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CE923A" w14:textId="77777777" w:rsidR="008721F8" w:rsidRDefault="00D64972" w:rsidP="00F54521">
      <w:pPr>
        <w:pStyle w:val="aaa4"/>
        <w:sectPr w:rsidR="008721F8" w:rsidSect="00AF54BF">
          <w:footerReference w:type="default" r:id="rId9"/>
          <w:headerReference w:type="first" r:id="rId10"/>
          <w:pgSz w:w="11906" w:h="16838"/>
          <w:pgMar w:top="1660" w:right="1417" w:bottom="1417" w:left="1417" w:header="708" w:footer="708" w:gutter="0"/>
          <w:cols w:space="708"/>
          <w:titlePg/>
          <w:docGrid w:linePitch="360"/>
        </w:sectPr>
      </w:pPr>
      <w:bookmarkStart w:id="0" w:name="_Hlk95914083"/>
      <w:bookmarkEnd w:id="0"/>
      <w:r w:rsidRPr="0054066F">
        <w:rPr>
          <w:noProof/>
          <w:lang w:eastAsia="pl-PL"/>
        </w:rPr>
        <w:drawing>
          <wp:anchor distT="0" distB="0" distL="114300" distR="114300" simplePos="0" relativeHeight="251658240" behindDoc="0" locked="0" layoutInCell="1" allowOverlap="1" wp14:anchorId="7D2B35B7" wp14:editId="225C58C8">
            <wp:simplePos x="0" y="0"/>
            <wp:positionH relativeFrom="page">
              <wp:posOffset>0</wp:posOffset>
            </wp:positionH>
            <wp:positionV relativeFrom="page">
              <wp:posOffset>781050</wp:posOffset>
            </wp:positionV>
            <wp:extent cx="7517130" cy="8669655"/>
            <wp:effectExtent l="0" t="0" r="762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6" t="11288" r="56" b="-882"/>
                    <a:stretch/>
                  </pic:blipFill>
                  <pic:spPr bwMode="auto">
                    <a:xfrm>
                      <a:off x="0" y="0"/>
                      <a:ext cx="7517130" cy="8669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A4CBC6" w14:textId="6A745ADC" w:rsidR="00CA2399" w:rsidRPr="0054066F" w:rsidRDefault="00CA2399" w:rsidP="00F54521">
      <w:pPr>
        <w:pStyle w:val="aaa4"/>
      </w:pPr>
    </w:p>
    <w:p w14:paraId="75FDF4A4" w14:textId="77777777" w:rsidR="00EC052C" w:rsidRPr="0054066F" w:rsidRDefault="00EC052C" w:rsidP="00EC052C">
      <w:pPr>
        <w:pStyle w:val="Bezodstpw"/>
        <w:rPr>
          <w:rFonts w:ascii="Arial" w:hAnsi="Arial" w:cs="Arial"/>
          <w:noProof/>
          <w:color w:val="0000FF"/>
        </w:rPr>
      </w:pPr>
      <w:r w:rsidRPr="0054066F">
        <w:rPr>
          <w:noProof/>
          <w:color w:val="0000FF"/>
        </w:rPr>
        <w:drawing>
          <wp:inline distT="0" distB="0" distL="0" distR="0" wp14:anchorId="5B327696" wp14:editId="39FC516D">
            <wp:extent cx="5735955" cy="1302385"/>
            <wp:effectExtent l="0" t="0" r="0" b="0"/>
            <wp:docPr id="2" name="Obraz 3" descr="C:\Users\LZymyn\Desktop\zespol_progno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C:\Users\LZymyn\Desktop\zespol_prognoza.jpg"/>
                    <pic:cNvPicPr>
                      <a:picLocks noChangeAspect="1" noChangeArrowheads="1"/>
                    </pic:cNvPicPr>
                  </pic:nvPicPr>
                  <pic:blipFill>
                    <a:blip r:embed="rId12" cstate="print">
                      <a:extLst>
                        <a:ext uri="{28A0092B-C50C-407E-A947-70E740481C1C}">
                          <a14:useLocalDpi xmlns:a14="http://schemas.microsoft.com/office/drawing/2010/main" val="0"/>
                        </a:ext>
                      </a:extLst>
                    </a:blip>
                    <a:srcRect b="85007"/>
                    <a:stretch>
                      <a:fillRect/>
                    </a:stretch>
                  </pic:blipFill>
                  <pic:spPr bwMode="auto">
                    <a:xfrm>
                      <a:off x="0" y="0"/>
                      <a:ext cx="5735955" cy="1302385"/>
                    </a:xfrm>
                    <a:prstGeom prst="rect">
                      <a:avLst/>
                    </a:prstGeom>
                    <a:noFill/>
                    <a:ln>
                      <a:noFill/>
                    </a:ln>
                  </pic:spPr>
                </pic:pic>
              </a:graphicData>
            </a:graphic>
          </wp:inline>
        </w:drawing>
      </w:r>
    </w:p>
    <w:p w14:paraId="2A9F1C35" w14:textId="77777777" w:rsidR="00EC052C" w:rsidRPr="0054066F" w:rsidRDefault="00EC052C" w:rsidP="00EC052C">
      <w:pPr>
        <w:pStyle w:val="Bezodstpw"/>
        <w:rPr>
          <w:rFonts w:ascii="Arial" w:hAnsi="Arial" w:cs="Arial"/>
          <w:noProof/>
        </w:rPr>
      </w:pPr>
    </w:p>
    <w:p w14:paraId="3509F4FF" w14:textId="77777777" w:rsidR="00EC052C" w:rsidRPr="0054066F" w:rsidRDefault="00EC052C" w:rsidP="00EC052C">
      <w:pPr>
        <w:pStyle w:val="Bezodstpw"/>
        <w:rPr>
          <w:rFonts w:ascii="Arial" w:hAnsi="Arial" w:cs="Arial"/>
          <w:noProof/>
        </w:rPr>
      </w:pPr>
    </w:p>
    <w:p w14:paraId="5A08A903" w14:textId="77777777" w:rsidR="00EC052C" w:rsidRPr="0054066F" w:rsidRDefault="00EC052C" w:rsidP="00EC052C">
      <w:pPr>
        <w:pStyle w:val="Bezodstpw"/>
        <w:spacing w:line="276" w:lineRule="auto"/>
        <w:rPr>
          <w:rFonts w:ascii="Arial" w:hAnsi="Arial" w:cs="Arial"/>
          <w:noProof/>
        </w:rPr>
      </w:pPr>
      <w:r w:rsidRPr="0054066F">
        <w:rPr>
          <w:rFonts w:ascii="Arial" w:hAnsi="Arial" w:cs="Arial"/>
          <w:noProof/>
        </w:rPr>
        <w:t>Wykonawca:</w:t>
      </w:r>
    </w:p>
    <w:p w14:paraId="1948B1C8" w14:textId="77777777" w:rsidR="00EC052C" w:rsidRPr="0054066F" w:rsidRDefault="00EC052C" w:rsidP="00EC052C">
      <w:pPr>
        <w:pStyle w:val="Bezodstpw"/>
        <w:spacing w:line="276" w:lineRule="auto"/>
        <w:rPr>
          <w:rFonts w:ascii="Arial" w:hAnsi="Arial" w:cs="Arial"/>
          <w:noProof/>
        </w:rPr>
      </w:pPr>
      <w:r w:rsidRPr="0054066F">
        <w:rPr>
          <w:rFonts w:ascii="Arial" w:hAnsi="Arial" w:cs="Arial"/>
          <w:noProof/>
        </w:rPr>
        <w:t>Podkarpackie Biuro Planowania Przestrzennego w Rzeszowie</w:t>
      </w:r>
    </w:p>
    <w:p w14:paraId="14D90965" w14:textId="77777777" w:rsidR="00EC052C" w:rsidRPr="0054066F" w:rsidRDefault="00EC052C" w:rsidP="00EC052C">
      <w:pPr>
        <w:pStyle w:val="Bezodstpw"/>
        <w:spacing w:line="276" w:lineRule="auto"/>
        <w:rPr>
          <w:rFonts w:ascii="Arial" w:hAnsi="Arial" w:cs="Arial"/>
        </w:rPr>
      </w:pPr>
    </w:p>
    <w:p w14:paraId="654A22F5" w14:textId="77777777" w:rsidR="00EC052C" w:rsidRPr="0054066F" w:rsidRDefault="00EC052C" w:rsidP="00EC052C">
      <w:pPr>
        <w:pStyle w:val="Bezodstpw"/>
        <w:spacing w:line="276" w:lineRule="auto"/>
        <w:rPr>
          <w:rFonts w:ascii="Arial" w:hAnsi="Arial" w:cs="Arial"/>
        </w:rPr>
      </w:pPr>
      <w:r w:rsidRPr="0054066F">
        <w:rPr>
          <w:rFonts w:ascii="Arial" w:hAnsi="Arial" w:cs="Arial"/>
        </w:rPr>
        <w:t xml:space="preserve">p.o. DYREKTORA </w:t>
      </w:r>
    </w:p>
    <w:p w14:paraId="682C04D7" w14:textId="77777777" w:rsidR="00EC052C" w:rsidRPr="0054066F" w:rsidRDefault="00EC052C" w:rsidP="00EC052C">
      <w:pPr>
        <w:pStyle w:val="Bezodstpw"/>
        <w:spacing w:line="276" w:lineRule="auto"/>
        <w:rPr>
          <w:rFonts w:ascii="Arial" w:hAnsi="Arial" w:cs="Arial"/>
        </w:rPr>
      </w:pPr>
      <w:r w:rsidRPr="0054066F">
        <w:rPr>
          <w:rFonts w:ascii="Arial" w:hAnsi="Arial" w:cs="Arial"/>
        </w:rPr>
        <w:t xml:space="preserve">Ewelina </w:t>
      </w:r>
      <w:proofErr w:type="spellStart"/>
      <w:r w:rsidRPr="0054066F">
        <w:rPr>
          <w:rFonts w:ascii="Arial" w:hAnsi="Arial" w:cs="Arial"/>
        </w:rPr>
        <w:t>Leszczak</w:t>
      </w:r>
      <w:proofErr w:type="spellEnd"/>
    </w:p>
    <w:p w14:paraId="7BC2A543" w14:textId="77777777" w:rsidR="00EC052C" w:rsidRPr="0054066F" w:rsidRDefault="00EC052C" w:rsidP="00EC052C">
      <w:pPr>
        <w:pStyle w:val="Bezodstpw"/>
        <w:spacing w:line="276" w:lineRule="auto"/>
        <w:rPr>
          <w:rFonts w:ascii="Arial" w:hAnsi="Arial" w:cs="Arial"/>
          <w:lang w:val="de-DE"/>
        </w:rPr>
      </w:pPr>
    </w:p>
    <w:p w14:paraId="754AF086" w14:textId="77777777" w:rsidR="00EC052C" w:rsidRPr="0054066F" w:rsidRDefault="00EC052C" w:rsidP="00EC052C">
      <w:pPr>
        <w:pStyle w:val="Bezodstpw"/>
        <w:spacing w:line="276" w:lineRule="auto"/>
        <w:rPr>
          <w:rFonts w:ascii="Arial" w:hAnsi="Arial" w:cs="Arial"/>
          <w:lang w:val="de-DE"/>
        </w:rPr>
      </w:pPr>
      <w:proofErr w:type="spellStart"/>
      <w:r w:rsidRPr="0054066F">
        <w:rPr>
          <w:rFonts w:ascii="Arial" w:hAnsi="Arial" w:cs="Arial"/>
          <w:lang w:val="de-DE"/>
        </w:rPr>
        <w:t>zastępca</w:t>
      </w:r>
      <w:proofErr w:type="spellEnd"/>
      <w:r w:rsidRPr="0054066F">
        <w:rPr>
          <w:rFonts w:ascii="Arial" w:hAnsi="Arial" w:cs="Arial"/>
          <w:lang w:val="de-DE"/>
        </w:rPr>
        <w:t xml:space="preserve"> </w:t>
      </w:r>
      <w:proofErr w:type="spellStart"/>
      <w:r w:rsidRPr="0054066F">
        <w:rPr>
          <w:rFonts w:ascii="Arial" w:hAnsi="Arial" w:cs="Arial"/>
          <w:lang w:val="de-DE"/>
        </w:rPr>
        <w:t>Dyrektora</w:t>
      </w:r>
      <w:proofErr w:type="spellEnd"/>
    </w:p>
    <w:p w14:paraId="56FA482E" w14:textId="77777777" w:rsidR="00EC052C" w:rsidRPr="0054066F" w:rsidRDefault="00EC052C" w:rsidP="00EC052C">
      <w:pPr>
        <w:pStyle w:val="Bezodstpw"/>
        <w:spacing w:line="276" w:lineRule="auto"/>
        <w:rPr>
          <w:rFonts w:ascii="Arial" w:hAnsi="Arial" w:cs="Arial"/>
          <w:lang w:val="de-DE"/>
        </w:rPr>
      </w:pPr>
      <w:r w:rsidRPr="0054066F">
        <w:rPr>
          <w:rFonts w:ascii="Arial" w:hAnsi="Arial" w:cs="Arial"/>
          <w:lang w:val="de-DE"/>
        </w:rPr>
        <w:t xml:space="preserve">Renata </w:t>
      </w:r>
      <w:proofErr w:type="spellStart"/>
      <w:r w:rsidRPr="0054066F">
        <w:rPr>
          <w:rFonts w:ascii="Arial" w:hAnsi="Arial" w:cs="Arial"/>
          <w:lang w:val="de-DE"/>
        </w:rPr>
        <w:t>Drążek</w:t>
      </w:r>
      <w:proofErr w:type="spellEnd"/>
    </w:p>
    <w:p w14:paraId="5AAFDE28" w14:textId="77777777" w:rsidR="00EC052C" w:rsidRPr="0054066F" w:rsidRDefault="00EC052C" w:rsidP="00EC052C">
      <w:pPr>
        <w:pStyle w:val="Bezodstpw"/>
        <w:spacing w:line="276" w:lineRule="auto"/>
        <w:rPr>
          <w:rFonts w:ascii="Arial" w:hAnsi="Arial" w:cs="Arial"/>
          <w:lang w:val="de-DE"/>
        </w:rPr>
      </w:pPr>
    </w:p>
    <w:p w14:paraId="27EA8F61" w14:textId="77777777" w:rsidR="00EC052C" w:rsidRPr="0054066F" w:rsidRDefault="00EC052C" w:rsidP="00EC052C">
      <w:pPr>
        <w:pStyle w:val="Bezodstpw"/>
        <w:spacing w:line="276" w:lineRule="auto"/>
        <w:rPr>
          <w:rFonts w:ascii="Arial" w:hAnsi="Arial" w:cs="Arial"/>
          <w:lang w:val="de-DE"/>
        </w:rPr>
      </w:pPr>
      <w:r w:rsidRPr="0054066F">
        <w:rPr>
          <w:rFonts w:ascii="Arial" w:hAnsi="Arial" w:cs="Arial"/>
          <w:lang w:val="de-DE"/>
        </w:rPr>
        <w:t>ZESPÓŁ AUTORSKI:</w:t>
      </w:r>
    </w:p>
    <w:p w14:paraId="6C8B56D3" w14:textId="77777777" w:rsidR="00EC052C" w:rsidRPr="0054066F" w:rsidRDefault="00EC052C" w:rsidP="00EC052C">
      <w:pPr>
        <w:pStyle w:val="Bezodstpw"/>
        <w:spacing w:line="276" w:lineRule="auto"/>
        <w:rPr>
          <w:rFonts w:ascii="Arial" w:hAnsi="Arial" w:cs="Arial"/>
        </w:rPr>
      </w:pPr>
      <w:bookmarkStart w:id="1" w:name="_Toc191972701"/>
    </w:p>
    <w:p w14:paraId="388ECDA5" w14:textId="77777777" w:rsidR="00EC052C" w:rsidRPr="0054066F" w:rsidRDefault="00EC052C" w:rsidP="00EC052C">
      <w:pPr>
        <w:pStyle w:val="Bezodstpw"/>
        <w:spacing w:line="276" w:lineRule="auto"/>
        <w:rPr>
          <w:rFonts w:ascii="Arial" w:hAnsi="Arial" w:cs="Arial"/>
        </w:rPr>
      </w:pPr>
      <w:r w:rsidRPr="0054066F">
        <w:rPr>
          <w:rFonts w:ascii="Arial" w:hAnsi="Arial" w:cs="Arial"/>
        </w:rPr>
        <w:t xml:space="preserve">Lucyna </w:t>
      </w:r>
      <w:proofErr w:type="spellStart"/>
      <w:r w:rsidRPr="0054066F">
        <w:rPr>
          <w:rFonts w:ascii="Arial" w:hAnsi="Arial" w:cs="Arial"/>
        </w:rPr>
        <w:t>Zymyn</w:t>
      </w:r>
      <w:proofErr w:type="spellEnd"/>
      <w:r w:rsidRPr="0054066F">
        <w:rPr>
          <w:rFonts w:ascii="Arial" w:hAnsi="Arial" w:cs="Arial"/>
        </w:rPr>
        <w:t xml:space="preserve"> – </w:t>
      </w:r>
      <w:bookmarkEnd w:id="1"/>
      <w:r w:rsidRPr="0054066F">
        <w:rPr>
          <w:rFonts w:ascii="Arial" w:hAnsi="Arial" w:cs="Arial"/>
        </w:rPr>
        <w:t>Kierownik Zespołu</w:t>
      </w:r>
    </w:p>
    <w:p w14:paraId="5974097B" w14:textId="77777777" w:rsidR="00EC052C" w:rsidRPr="0054066F" w:rsidRDefault="00EC052C" w:rsidP="00EC052C">
      <w:pPr>
        <w:pStyle w:val="Bezodstpw"/>
        <w:spacing w:line="276" w:lineRule="auto"/>
        <w:rPr>
          <w:rFonts w:ascii="Arial" w:hAnsi="Arial" w:cs="Arial"/>
        </w:rPr>
      </w:pPr>
      <w:bookmarkStart w:id="2" w:name="_Toc191972702"/>
      <w:r w:rsidRPr="0054066F">
        <w:rPr>
          <w:rFonts w:ascii="Arial" w:hAnsi="Arial" w:cs="Arial"/>
        </w:rPr>
        <w:t>Agata Bukała</w:t>
      </w:r>
    </w:p>
    <w:p w14:paraId="539CAC04" w14:textId="77777777" w:rsidR="00EC052C" w:rsidRPr="0054066F" w:rsidRDefault="00EC052C" w:rsidP="00EC052C">
      <w:pPr>
        <w:pStyle w:val="Bezodstpw"/>
        <w:spacing w:line="276" w:lineRule="auto"/>
        <w:rPr>
          <w:rFonts w:ascii="Arial" w:hAnsi="Arial" w:cs="Arial"/>
        </w:rPr>
      </w:pPr>
      <w:r w:rsidRPr="0054066F">
        <w:rPr>
          <w:rFonts w:ascii="Arial" w:hAnsi="Arial" w:cs="Arial"/>
        </w:rPr>
        <w:t>Dariusz Gierlak</w:t>
      </w:r>
    </w:p>
    <w:p w14:paraId="3C800AB7" w14:textId="77777777" w:rsidR="00EC052C" w:rsidRPr="0054066F" w:rsidRDefault="00EC052C" w:rsidP="00EC052C">
      <w:pPr>
        <w:pStyle w:val="Bezodstpw"/>
        <w:spacing w:line="276" w:lineRule="auto"/>
        <w:rPr>
          <w:rFonts w:ascii="Arial" w:hAnsi="Arial" w:cs="Arial"/>
        </w:rPr>
      </w:pPr>
      <w:r w:rsidRPr="0054066F">
        <w:rPr>
          <w:rFonts w:ascii="Arial" w:hAnsi="Arial" w:cs="Arial"/>
        </w:rPr>
        <w:t xml:space="preserve">Anna </w:t>
      </w:r>
      <w:proofErr w:type="spellStart"/>
      <w:r w:rsidRPr="0054066F">
        <w:rPr>
          <w:rFonts w:ascii="Arial" w:hAnsi="Arial" w:cs="Arial"/>
        </w:rPr>
        <w:t>Hawaj</w:t>
      </w:r>
      <w:proofErr w:type="spellEnd"/>
    </w:p>
    <w:p w14:paraId="66AACA35" w14:textId="40FDFC5A" w:rsidR="00C32F57" w:rsidRPr="0054066F" w:rsidRDefault="00C32F57" w:rsidP="00EC052C">
      <w:pPr>
        <w:pStyle w:val="Bezodstpw"/>
        <w:spacing w:line="276" w:lineRule="auto"/>
        <w:rPr>
          <w:rFonts w:ascii="Arial" w:hAnsi="Arial" w:cs="Arial"/>
        </w:rPr>
      </w:pPr>
      <w:r w:rsidRPr="0054066F">
        <w:rPr>
          <w:rFonts w:ascii="Arial" w:hAnsi="Arial" w:cs="Arial"/>
        </w:rPr>
        <w:t>Monika Jastrzębska</w:t>
      </w:r>
    </w:p>
    <w:p w14:paraId="6AC6CD2D" w14:textId="23F50894" w:rsidR="00C32F57" w:rsidRPr="0054066F" w:rsidRDefault="00C32F57" w:rsidP="00EC052C">
      <w:pPr>
        <w:pStyle w:val="Bezodstpw"/>
        <w:spacing w:line="276" w:lineRule="auto"/>
        <w:rPr>
          <w:rFonts w:ascii="Arial" w:hAnsi="Arial" w:cs="Arial"/>
        </w:rPr>
      </w:pPr>
      <w:r w:rsidRPr="0054066F">
        <w:rPr>
          <w:rFonts w:ascii="Arial" w:hAnsi="Arial" w:cs="Arial"/>
        </w:rPr>
        <w:t>Paweł Kocur</w:t>
      </w:r>
    </w:p>
    <w:p w14:paraId="1FDA139F" w14:textId="245B8930" w:rsidR="00C32F57" w:rsidRPr="0054066F" w:rsidRDefault="00C32F57" w:rsidP="00EC052C">
      <w:pPr>
        <w:pStyle w:val="Bezodstpw"/>
        <w:spacing w:line="276" w:lineRule="auto"/>
        <w:rPr>
          <w:rFonts w:ascii="Arial" w:hAnsi="Arial" w:cs="Arial"/>
        </w:rPr>
      </w:pPr>
      <w:r w:rsidRPr="0054066F">
        <w:rPr>
          <w:rFonts w:ascii="Arial" w:hAnsi="Arial" w:cs="Arial"/>
        </w:rPr>
        <w:t>Sylwia Łukawska-Sudoł</w:t>
      </w:r>
    </w:p>
    <w:p w14:paraId="1727F296" w14:textId="0A56CAD2" w:rsidR="00EC052C" w:rsidRPr="0054066F" w:rsidRDefault="00EC052C" w:rsidP="00EC052C">
      <w:pPr>
        <w:pStyle w:val="Bezodstpw"/>
        <w:spacing w:line="276" w:lineRule="auto"/>
        <w:rPr>
          <w:rFonts w:ascii="Arial" w:hAnsi="Arial" w:cs="Arial"/>
        </w:rPr>
      </w:pPr>
      <w:r w:rsidRPr="0054066F">
        <w:rPr>
          <w:rFonts w:ascii="Arial" w:hAnsi="Arial" w:cs="Arial"/>
        </w:rPr>
        <w:t>Beata Majchrowska</w:t>
      </w:r>
    </w:p>
    <w:p w14:paraId="3EAF7E7B" w14:textId="00874679" w:rsidR="00C32F57" w:rsidRPr="0054066F" w:rsidRDefault="00C32F57" w:rsidP="00EC052C">
      <w:pPr>
        <w:pStyle w:val="Bezodstpw"/>
        <w:spacing w:line="276" w:lineRule="auto"/>
        <w:rPr>
          <w:rFonts w:ascii="Arial" w:hAnsi="Arial" w:cs="Arial"/>
        </w:rPr>
      </w:pPr>
      <w:r w:rsidRPr="0054066F">
        <w:rPr>
          <w:rFonts w:ascii="Arial" w:hAnsi="Arial" w:cs="Arial"/>
        </w:rPr>
        <w:t>Piotr Moroń</w:t>
      </w:r>
    </w:p>
    <w:p w14:paraId="60A7447B" w14:textId="323CB1C4" w:rsidR="00C32F57" w:rsidRPr="0054066F" w:rsidRDefault="00C32F57" w:rsidP="00EC052C">
      <w:pPr>
        <w:pStyle w:val="Bezodstpw"/>
        <w:spacing w:line="276" w:lineRule="auto"/>
        <w:rPr>
          <w:rFonts w:ascii="Arial" w:hAnsi="Arial" w:cs="Arial"/>
        </w:rPr>
      </w:pPr>
      <w:r w:rsidRPr="0054066F">
        <w:rPr>
          <w:rFonts w:ascii="Arial" w:hAnsi="Arial" w:cs="Arial"/>
        </w:rPr>
        <w:t>Paweł Paź</w:t>
      </w:r>
    </w:p>
    <w:p w14:paraId="729231BE" w14:textId="77777777" w:rsidR="00EC052C" w:rsidRPr="0054066F" w:rsidRDefault="00EC052C" w:rsidP="00EC052C">
      <w:pPr>
        <w:pStyle w:val="Bezodstpw"/>
        <w:spacing w:line="276" w:lineRule="auto"/>
        <w:rPr>
          <w:rFonts w:ascii="Arial" w:hAnsi="Arial" w:cs="Arial"/>
        </w:rPr>
      </w:pPr>
      <w:r w:rsidRPr="0054066F">
        <w:rPr>
          <w:rFonts w:ascii="Arial" w:hAnsi="Arial" w:cs="Arial"/>
        </w:rPr>
        <w:t>Grzegorz Rajdek</w:t>
      </w:r>
    </w:p>
    <w:p w14:paraId="0EE1C122" w14:textId="77777777" w:rsidR="00EC052C" w:rsidRPr="0054066F" w:rsidRDefault="00EC052C" w:rsidP="00EC052C">
      <w:pPr>
        <w:pStyle w:val="Bezodstpw"/>
        <w:spacing w:line="276" w:lineRule="auto"/>
        <w:rPr>
          <w:rFonts w:ascii="Arial" w:hAnsi="Arial" w:cs="Arial"/>
          <w:lang w:val="de-DE"/>
        </w:rPr>
      </w:pPr>
      <w:bookmarkStart w:id="3" w:name="_Toc191972707"/>
      <w:bookmarkEnd w:id="2"/>
      <w:proofErr w:type="spellStart"/>
      <w:r w:rsidRPr="0054066F">
        <w:rPr>
          <w:rFonts w:ascii="Arial" w:hAnsi="Arial" w:cs="Arial"/>
          <w:lang w:val="de-DE"/>
        </w:rPr>
        <w:t>Małgorzata</w:t>
      </w:r>
      <w:proofErr w:type="spellEnd"/>
      <w:r w:rsidRPr="0054066F">
        <w:rPr>
          <w:rFonts w:ascii="Arial" w:hAnsi="Arial" w:cs="Arial"/>
          <w:lang w:val="de-DE"/>
        </w:rPr>
        <w:t xml:space="preserve"> </w:t>
      </w:r>
      <w:proofErr w:type="spellStart"/>
      <w:r w:rsidRPr="0054066F">
        <w:rPr>
          <w:rFonts w:ascii="Arial" w:hAnsi="Arial" w:cs="Arial"/>
          <w:lang w:val="de-DE"/>
        </w:rPr>
        <w:t>Słupczyńska</w:t>
      </w:r>
      <w:proofErr w:type="spellEnd"/>
    </w:p>
    <w:p w14:paraId="267CFF51" w14:textId="77777777" w:rsidR="00C32F57" w:rsidRPr="0054066F" w:rsidRDefault="00C32F57" w:rsidP="00C32F57">
      <w:pPr>
        <w:pStyle w:val="Bezodstpw"/>
        <w:spacing w:line="276" w:lineRule="auto"/>
        <w:rPr>
          <w:rFonts w:ascii="Arial" w:hAnsi="Arial" w:cs="Arial"/>
        </w:rPr>
      </w:pPr>
      <w:r w:rsidRPr="0054066F">
        <w:rPr>
          <w:rFonts w:ascii="Arial" w:hAnsi="Arial" w:cs="Arial"/>
        </w:rPr>
        <w:t xml:space="preserve">Irena </w:t>
      </w:r>
      <w:proofErr w:type="spellStart"/>
      <w:r w:rsidRPr="0054066F">
        <w:rPr>
          <w:rFonts w:ascii="Arial" w:hAnsi="Arial" w:cs="Arial"/>
        </w:rPr>
        <w:t>Steciak</w:t>
      </w:r>
      <w:proofErr w:type="spellEnd"/>
    </w:p>
    <w:p w14:paraId="05BAF904" w14:textId="77777777" w:rsidR="00EC052C" w:rsidRPr="0054066F" w:rsidRDefault="00EC052C" w:rsidP="00EC052C">
      <w:pPr>
        <w:pStyle w:val="Bezodstpw"/>
        <w:spacing w:line="276" w:lineRule="auto"/>
        <w:rPr>
          <w:rFonts w:ascii="Arial" w:hAnsi="Arial" w:cs="Arial"/>
          <w:lang w:val="de-DE"/>
        </w:rPr>
      </w:pPr>
    </w:p>
    <w:p w14:paraId="70EFC2C0" w14:textId="77777777" w:rsidR="00EC052C" w:rsidRPr="0054066F" w:rsidRDefault="00EC052C" w:rsidP="00EC052C">
      <w:pPr>
        <w:pStyle w:val="Bezodstpw"/>
        <w:spacing w:line="276" w:lineRule="auto"/>
        <w:rPr>
          <w:rFonts w:ascii="Arial" w:hAnsi="Arial" w:cs="Arial"/>
          <w:lang w:val="de-DE"/>
        </w:rPr>
      </w:pPr>
    </w:p>
    <w:p w14:paraId="390F37B6" w14:textId="77777777" w:rsidR="00EC052C" w:rsidRPr="0054066F" w:rsidRDefault="00EC052C" w:rsidP="00EC052C">
      <w:pPr>
        <w:pStyle w:val="Bezodstpw"/>
        <w:spacing w:line="276" w:lineRule="auto"/>
        <w:rPr>
          <w:rFonts w:ascii="Arial" w:hAnsi="Arial" w:cs="Arial"/>
          <w:lang w:val="de-DE"/>
        </w:rPr>
      </w:pPr>
      <w:r w:rsidRPr="0054066F">
        <w:rPr>
          <w:rFonts w:ascii="Arial" w:hAnsi="Arial" w:cs="Arial"/>
          <w:lang w:val="de-DE"/>
        </w:rPr>
        <w:t>OPRACOWANIE GRAFICZNE:</w:t>
      </w:r>
      <w:bookmarkEnd w:id="3"/>
    </w:p>
    <w:p w14:paraId="17D9139E" w14:textId="77777777" w:rsidR="00EC052C" w:rsidRPr="0054066F" w:rsidRDefault="00EC052C" w:rsidP="00EC052C">
      <w:pPr>
        <w:pStyle w:val="Bezodstpw"/>
        <w:spacing w:line="276" w:lineRule="auto"/>
        <w:rPr>
          <w:rFonts w:ascii="Arial" w:hAnsi="Arial" w:cs="Arial"/>
          <w:lang w:val="de-DE"/>
        </w:rPr>
      </w:pPr>
    </w:p>
    <w:p w14:paraId="7DD24759" w14:textId="77777777" w:rsidR="00EC052C" w:rsidRPr="0054066F" w:rsidRDefault="00EC052C" w:rsidP="00EC052C">
      <w:pPr>
        <w:pStyle w:val="Bezodstpw"/>
        <w:spacing w:line="276" w:lineRule="auto"/>
        <w:rPr>
          <w:rFonts w:ascii="Arial" w:hAnsi="Arial" w:cs="Arial"/>
        </w:rPr>
      </w:pPr>
      <w:r w:rsidRPr="0054066F">
        <w:rPr>
          <w:rFonts w:ascii="Arial" w:hAnsi="Arial" w:cs="Arial"/>
        </w:rPr>
        <w:t>Bartłomiej Głowacki</w:t>
      </w:r>
    </w:p>
    <w:p w14:paraId="42742E9C" w14:textId="77777777" w:rsidR="00AF54BF" w:rsidRPr="0054066F" w:rsidRDefault="00EC052C" w:rsidP="00716409">
      <w:pPr>
        <w:pStyle w:val="Bezodstpw"/>
        <w:spacing w:line="276" w:lineRule="auto"/>
        <w:rPr>
          <w:rFonts w:ascii="Arial" w:hAnsi="Arial" w:cs="Arial"/>
        </w:rPr>
      </w:pPr>
      <w:r w:rsidRPr="0054066F">
        <w:rPr>
          <w:rFonts w:ascii="Arial" w:hAnsi="Arial" w:cs="Arial"/>
        </w:rPr>
        <w:t>Paweł Przybyła</w:t>
      </w:r>
    </w:p>
    <w:p w14:paraId="3E95E3AE" w14:textId="77777777" w:rsidR="00880FFC" w:rsidRPr="0054066F" w:rsidRDefault="00880FFC" w:rsidP="00716409">
      <w:pPr>
        <w:pStyle w:val="Bezodstpw"/>
        <w:spacing w:line="276" w:lineRule="auto"/>
        <w:sectPr w:rsidR="00880FFC" w:rsidRPr="0054066F" w:rsidSect="008721F8">
          <w:pgSz w:w="11906" w:h="16838"/>
          <w:pgMar w:top="1660" w:right="1417" w:bottom="1417" w:left="1417" w:header="708" w:footer="708" w:gutter="0"/>
          <w:cols w:space="708"/>
          <w:docGrid w:linePitch="360"/>
        </w:sectPr>
      </w:pPr>
    </w:p>
    <w:p w14:paraId="661EB0CA" w14:textId="77777777" w:rsidR="006350CD" w:rsidRPr="0054066F" w:rsidRDefault="00016A55">
      <w:pPr>
        <w:pStyle w:val="Spistreci1"/>
        <w:rPr>
          <w:rFonts w:ascii="Arial" w:eastAsiaTheme="minorEastAsia" w:hAnsi="Arial" w:cs="Arial"/>
          <w:b w:val="0"/>
          <w:bCs w:val="0"/>
          <w:iCs w:val="0"/>
          <w:sz w:val="24"/>
          <w:szCs w:val="24"/>
          <w:lang w:eastAsia="pl-PL"/>
        </w:rPr>
      </w:pPr>
      <w:r w:rsidRPr="0054066F">
        <w:rPr>
          <w:rFonts w:ascii="Arial" w:hAnsi="Arial" w:cs="Arial"/>
          <w:b w:val="0"/>
          <w:sz w:val="24"/>
          <w:szCs w:val="24"/>
        </w:rPr>
        <w:lastRenderedPageBreak/>
        <w:fldChar w:fldCharType="begin"/>
      </w:r>
      <w:r w:rsidRPr="0054066F">
        <w:rPr>
          <w:rFonts w:ascii="Arial" w:hAnsi="Arial" w:cs="Arial"/>
          <w:b w:val="0"/>
          <w:sz w:val="24"/>
          <w:szCs w:val="24"/>
        </w:rPr>
        <w:instrText xml:space="preserve"> TOC \h \z \t "a2;2;a1;1;aa3;3;aaa4;4" </w:instrText>
      </w:r>
      <w:r w:rsidRPr="0054066F">
        <w:rPr>
          <w:rFonts w:ascii="Arial" w:hAnsi="Arial" w:cs="Arial"/>
          <w:b w:val="0"/>
          <w:sz w:val="24"/>
          <w:szCs w:val="24"/>
        </w:rPr>
        <w:fldChar w:fldCharType="separate"/>
      </w:r>
      <w:hyperlink w:anchor="_Toc97815375" w:history="1">
        <w:r w:rsidR="006350CD" w:rsidRPr="0054066F">
          <w:rPr>
            <w:rStyle w:val="Hipercze"/>
            <w:rFonts w:ascii="Arial" w:hAnsi="Arial" w:cs="Arial"/>
            <w:b w:val="0"/>
            <w:sz w:val="24"/>
            <w:szCs w:val="24"/>
          </w:rPr>
          <w:t>I.</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Streszczenie w języku niespecjalistycznym</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_Toc97815375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sidR="003915C3">
          <w:rPr>
            <w:rFonts w:ascii="Arial" w:hAnsi="Arial" w:cs="Arial"/>
            <w:b w:val="0"/>
            <w:webHidden/>
            <w:sz w:val="24"/>
            <w:szCs w:val="24"/>
          </w:rPr>
          <w:t>6</w:t>
        </w:r>
        <w:r w:rsidR="006350CD" w:rsidRPr="0054066F">
          <w:rPr>
            <w:rFonts w:ascii="Arial" w:hAnsi="Arial" w:cs="Arial"/>
            <w:b w:val="0"/>
            <w:webHidden/>
            <w:sz w:val="24"/>
            <w:szCs w:val="24"/>
          </w:rPr>
          <w:fldChar w:fldCharType="end"/>
        </w:r>
      </w:hyperlink>
    </w:p>
    <w:p w14:paraId="42712540" w14:textId="77777777" w:rsidR="006350CD" w:rsidRPr="0054066F" w:rsidRDefault="003915C3">
      <w:pPr>
        <w:pStyle w:val="Spistreci1"/>
        <w:rPr>
          <w:rFonts w:ascii="Arial" w:eastAsiaTheme="minorEastAsia" w:hAnsi="Arial" w:cs="Arial"/>
          <w:b w:val="0"/>
          <w:bCs w:val="0"/>
          <w:iCs w:val="0"/>
          <w:sz w:val="24"/>
          <w:szCs w:val="24"/>
          <w:lang w:eastAsia="pl-PL"/>
        </w:rPr>
      </w:pPr>
      <w:hyperlink w:anchor="_Toc97815376" w:history="1">
        <w:r w:rsidR="006350CD" w:rsidRPr="0054066F">
          <w:rPr>
            <w:rStyle w:val="Hipercze"/>
            <w:rFonts w:ascii="Arial" w:hAnsi="Arial" w:cs="Arial"/>
            <w:b w:val="0"/>
            <w:sz w:val="24"/>
            <w:szCs w:val="24"/>
          </w:rPr>
          <w:t>II.</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Informacje wstępne</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_Toc97815376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15</w:t>
        </w:r>
        <w:r w:rsidR="006350CD" w:rsidRPr="0054066F">
          <w:rPr>
            <w:rFonts w:ascii="Arial" w:hAnsi="Arial" w:cs="Arial"/>
            <w:b w:val="0"/>
            <w:webHidden/>
            <w:sz w:val="24"/>
            <w:szCs w:val="24"/>
          </w:rPr>
          <w:fldChar w:fldCharType="end"/>
        </w:r>
      </w:hyperlink>
    </w:p>
    <w:p w14:paraId="09AEE95C" w14:textId="77777777" w:rsidR="006350CD" w:rsidRPr="0054066F" w:rsidRDefault="003915C3">
      <w:pPr>
        <w:pStyle w:val="Spistreci2"/>
        <w:rPr>
          <w:rFonts w:ascii="Arial" w:eastAsiaTheme="minorEastAsia" w:hAnsi="Arial" w:cs="Arial"/>
          <w:bCs w:val="0"/>
          <w:sz w:val="24"/>
          <w:szCs w:val="24"/>
          <w:lang w:eastAsia="pl-PL"/>
        </w:rPr>
      </w:pPr>
      <w:hyperlink w:anchor="_Toc97815377" w:history="1">
        <w:r w:rsidR="006350CD" w:rsidRPr="0054066F">
          <w:rPr>
            <w:rStyle w:val="Hipercze"/>
            <w:rFonts w:ascii="Arial" w:hAnsi="Arial" w:cs="Arial"/>
            <w:sz w:val="24"/>
            <w:szCs w:val="24"/>
          </w:rPr>
          <w:t>1.</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Podstawa prawna opracowania Prognozy</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_Toc97815377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15</w:t>
        </w:r>
        <w:r w:rsidR="006350CD" w:rsidRPr="0054066F">
          <w:rPr>
            <w:rFonts w:ascii="Arial" w:hAnsi="Arial" w:cs="Arial"/>
            <w:webHidden/>
            <w:sz w:val="24"/>
            <w:szCs w:val="24"/>
          </w:rPr>
          <w:fldChar w:fldCharType="end"/>
        </w:r>
      </w:hyperlink>
    </w:p>
    <w:p w14:paraId="163B317C" w14:textId="77777777" w:rsidR="006350CD" w:rsidRPr="0054066F" w:rsidRDefault="003915C3">
      <w:pPr>
        <w:pStyle w:val="Spistreci2"/>
        <w:rPr>
          <w:rFonts w:ascii="Arial" w:eastAsiaTheme="minorEastAsia" w:hAnsi="Arial" w:cs="Arial"/>
          <w:bCs w:val="0"/>
          <w:sz w:val="24"/>
          <w:szCs w:val="24"/>
          <w:lang w:eastAsia="pl-PL"/>
        </w:rPr>
      </w:pPr>
      <w:hyperlink w:anchor="_Toc97815378" w:history="1">
        <w:r w:rsidR="006350CD" w:rsidRPr="0054066F">
          <w:rPr>
            <w:rStyle w:val="Hipercze"/>
            <w:rFonts w:ascii="Arial" w:hAnsi="Arial" w:cs="Arial"/>
            <w:sz w:val="24"/>
            <w:szCs w:val="24"/>
          </w:rPr>
          <w:t>2.</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Cel i zakres Prognozy</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_Toc97815378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15</w:t>
        </w:r>
        <w:r w:rsidR="006350CD" w:rsidRPr="0054066F">
          <w:rPr>
            <w:rFonts w:ascii="Arial" w:hAnsi="Arial" w:cs="Arial"/>
            <w:webHidden/>
            <w:sz w:val="24"/>
            <w:szCs w:val="24"/>
          </w:rPr>
          <w:fldChar w:fldCharType="end"/>
        </w:r>
      </w:hyperlink>
    </w:p>
    <w:p w14:paraId="77E62B53" w14:textId="77777777" w:rsidR="006350CD" w:rsidRPr="0054066F" w:rsidRDefault="003915C3">
      <w:pPr>
        <w:pStyle w:val="Spistreci2"/>
        <w:rPr>
          <w:rFonts w:ascii="Arial" w:eastAsiaTheme="minorEastAsia" w:hAnsi="Arial" w:cs="Arial"/>
          <w:bCs w:val="0"/>
          <w:sz w:val="24"/>
          <w:szCs w:val="24"/>
          <w:lang w:eastAsia="pl-PL"/>
        </w:rPr>
      </w:pPr>
      <w:hyperlink w:anchor="_Toc97815379" w:history="1">
        <w:r w:rsidR="006350CD" w:rsidRPr="0054066F">
          <w:rPr>
            <w:rStyle w:val="Hipercze"/>
            <w:rFonts w:ascii="Arial" w:hAnsi="Arial" w:cs="Arial"/>
            <w:sz w:val="24"/>
            <w:szCs w:val="24"/>
          </w:rPr>
          <w:t>3.</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Metodyka opracowania Prognozy</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_Toc97815379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19</w:t>
        </w:r>
        <w:r w:rsidR="006350CD" w:rsidRPr="0054066F">
          <w:rPr>
            <w:rFonts w:ascii="Arial" w:hAnsi="Arial" w:cs="Arial"/>
            <w:webHidden/>
            <w:sz w:val="24"/>
            <w:szCs w:val="24"/>
          </w:rPr>
          <w:fldChar w:fldCharType="end"/>
        </w:r>
      </w:hyperlink>
    </w:p>
    <w:p w14:paraId="541901B8" w14:textId="77777777" w:rsidR="006350CD" w:rsidRPr="0054066F" w:rsidRDefault="003915C3">
      <w:pPr>
        <w:pStyle w:val="Spistreci1"/>
        <w:rPr>
          <w:rFonts w:ascii="Arial" w:eastAsiaTheme="minorEastAsia" w:hAnsi="Arial" w:cs="Arial"/>
          <w:b w:val="0"/>
          <w:bCs w:val="0"/>
          <w:iCs w:val="0"/>
          <w:sz w:val="24"/>
          <w:szCs w:val="24"/>
          <w:lang w:eastAsia="pl-PL"/>
        </w:rPr>
      </w:pPr>
      <w:hyperlink w:anchor="_Toc97815380" w:history="1">
        <w:r w:rsidR="006350CD" w:rsidRPr="0054066F">
          <w:rPr>
            <w:rStyle w:val="Hipercze"/>
            <w:rFonts w:ascii="Arial" w:hAnsi="Arial" w:cs="Arial"/>
            <w:b w:val="0"/>
            <w:sz w:val="24"/>
            <w:szCs w:val="24"/>
          </w:rPr>
          <w:t>III.</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Informacja o zawartości, głównych celach projektu FEP 2021-2027 oraz o powiązaniach z innymi dokumentami</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_Toc97815380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21</w:t>
        </w:r>
        <w:r w:rsidR="006350CD" w:rsidRPr="0054066F">
          <w:rPr>
            <w:rFonts w:ascii="Arial" w:hAnsi="Arial" w:cs="Arial"/>
            <w:b w:val="0"/>
            <w:webHidden/>
            <w:sz w:val="24"/>
            <w:szCs w:val="24"/>
          </w:rPr>
          <w:fldChar w:fldCharType="end"/>
        </w:r>
      </w:hyperlink>
    </w:p>
    <w:p w14:paraId="5E63BF57" w14:textId="77777777" w:rsidR="006350CD" w:rsidRPr="0054066F" w:rsidRDefault="003915C3">
      <w:pPr>
        <w:pStyle w:val="Spistreci2"/>
        <w:rPr>
          <w:rFonts w:ascii="Arial" w:eastAsiaTheme="minorEastAsia" w:hAnsi="Arial" w:cs="Arial"/>
          <w:bCs w:val="0"/>
          <w:sz w:val="24"/>
          <w:szCs w:val="24"/>
          <w:lang w:eastAsia="pl-PL"/>
        </w:rPr>
      </w:pPr>
      <w:hyperlink w:anchor="_Toc97815381" w:history="1">
        <w:r w:rsidR="006350CD" w:rsidRPr="0054066F">
          <w:rPr>
            <w:rStyle w:val="Hipercze"/>
            <w:rFonts w:ascii="Arial" w:hAnsi="Arial" w:cs="Arial"/>
            <w:sz w:val="24"/>
            <w:szCs w:val="24"/>
          </w:rPr>
          <w:t>1.</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Zawartość projektu FEP 2021-2027</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_Toc97815381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21</w:t>
        </w:r>
        <w:r w:rsidR="006350CD" w:rsidRPr="0054066F">
          <w:rPr>
            <w:rFonts w:ascii="Arial" w:hAnsi="Arial" w:cs="Arial"/>
            <w:webHidden/>
            <w:sz w:val="24"/>
            <w:szCs w:val="24"/>
          </w:rPr>
          <w:fldChar w:fldCharType="end"/>
        </w:r>
      </w:hyperlink>
    </w:p>
    <w:p w14:paraId="33B06218" w14:textId="77777777" w:rsidR="006350CD" w:rsidRPr="0054066F" w:rsidRDefault="003915C3">
      <w:pPr>
        <w:pStyle w:val="Spistreci2"/>
        <w:rPr>
          <w:rFonts w:ascii="Arial" w:eastAsiaTheme="minorEastAsia" w:hAnsi="Arial" w:cs="Arial"/>
          <w:bCs w:val="0"/>
          <w:sz w:val="24"/>
          <w:szCs w:val="24"/>
          <w:lang w:eastAsia="pl-PL"/>
        </w:rPr>
      </w:pPr>
      <w:hyperlink w:anchor="_Toc97815382" w:history="1">
        <w:r w:rsidR="006350CD" w:rsidRPr="0054066F">
          <w:rPr>
            <w:rStyle w:val="Hipercze"/>
            <w:rFonts w:ascii="Arial" w:hAnsi="Arial" w:cs="Arial"/>
            <w:sz w:val="24"/>
            <w:szCs w:val="24"/>
          </w:rPr>
          <w:t>2.</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Główne cele projektu FEP 2021-2027</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_Toc97815382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22</w:t>
        </w:r>
        <w:r w:rsidR="006350CD" w:rsidRPr="0054066F">
          <w:rPr>
            <w:rFonts w:ascii="Arial" w:hAnsi="Arial" w:cs="Arial"/>
            <w:webHidden/>
            <w:sz w:val="24"/>
            <w:szCs w:val="24"/>
          </w:rPr>
          <w:fldChar w:fldCharType="end"/>
        </w:r>
      </w:hyperlink>
    </w:p>
    <w:p w14:paraId="10B0055E" w14:textId="77777777" w:rsidR="006350CD" w:rsidRPr="0054066F" w:rsidRDefault="003915C3">
      <w:pPr>
        <w:pStyle w:val="Spistreci2"/>
        <w:rPr>
          <w:rFonts w:ascii="Arial" w:eastAsiaTheme="minorEastAsia" w:hAnsi="Arial" w:cs="Arial"/>
          <w:bCs w:val="0"/>
          <w:sz w:val="24"/>
          <w:szCs w:val="24"/>
          <w:lang w:eastAsia="pl-PL"/>
        </w:rPr>
      </w:pPr>
      <w:hyperlink w:anchor="_Toc97815383" w:history="1">
        <w:r w:rsidR="006350CD" w:rsidRPr="0054066F">
          <w:rPr>
            <w:rStyle w:val="Hipercze"/>
            <w:rFonts w:ascii="Arial" w:hAnsi="Arial" w:cs="Arial"/>
            <w:sz w:val="24"/>
            <w:szCs w:val="24"/>
          </w:rPr>
          <w:t>3.</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Powiązania projektu FEP 2021-2027 z dokumentami ustanowionymi na szczeblu międzynarodowym, krajowym, regionalnym</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_Toc97815383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73</w:t>
        </w:r>
        <w:r w:rsidR="006350CD" w:rsidRPr="0054066F">
          <w:rPr>
            <w:rFonts w:ascii="Arial" w:hAnsi="Arial" w:cs="Arial"/>
            <w:webHidden/>
            <w:sz w:val="24"/>
            <w:szCs w:val="24"/>
          </w:rPr>
          <w:fldChar w:fldCharType="end"/>
        </w:r>
      </w:hyperlink>
    </w:p>
    <w:p w14:paraId="4BCAA809" w14:textId="77777777" w:rsidR="006350CD" w:rsidRPr="0054066F" w:rsidRDefault="003915C3">
      <w:pPr>
        <w:pStyle w:val="Spistreci2"/>
        <w:rPr>
          <w:rFonts w:ascii="Arial" w:eastAsiaTheme="minorEastAsia" w:hAnsi="Arial" w:cs="Arial"/>
          <w:bCs w:val="0"/>
          <w:sz w:val="24"/>
          <w:szCs w:val="24"/>
          <w:lang w:eastAsia="pl-PL"/>
        </w:rPr>
      </w:pPr>
      <w:hyperlink w:anchor="_Toc97815384" w:history="1">
        <w:r w:rsidR="006350CD" w:rsidRPr="0054066F">
          <w:rPr>
            <w:rStyle w:val="Hipercze"/>
            <w:rFonts w:ascii="Arial" w:hAnsi="Arial" w:cs="Arial"/>
            <w:sz w:val="24"/>
            <w:szCs w:val="24"/>
          </w:rPr>
          <w:t>4.</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Informacje zawarte w prognozach oddziaływania na środowisko przyjętych już dokumentów powiązanych z projektem FEP 2021-2027</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_Toc97815384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83</w:t>
        </w:r>
        <w:r w:rsidR="006350CD" w:rsidRPr="0054066F">
          <w:rPr>
            <w:rFonts w:ascii="Arial" w:hAnsi="Arial" w:cs="Arial"/>
            <w:webHidden/>
            <w:sz w:val="24"/>
            <w:szCs w:val="24"/>
          </w:rPr>
          <w:fldChar w:fldCharType="end"/>
        </w:r>
      </w:hyperlink>
    </w:p>
    <w:p w14:paraId="389D46A6" w14:textId="77777777" w:rsidR="006350CD" w:rsidRPr="0054066F" w:rsidRDefault="003915C3">
      <w:pPr>
        <w:pStyle w:val="Spistreci1"/>
        <w:rPr>
          <w:rFonts w:ascii="Arial" w:eastAsiaTheme="minorEastAsia" w:hAnsi="Arial" w:cs="Arial"/>
          <w:b w:val="0"/>
          <w:bCs w:val="0"/>
          <w:iCs w:val="0"/>
          <w:sz w:val="24"/>
          <w:szCs w:val="24"/>
          <w:lang w:eastAsia="pl-PL"/>
        </w:rPr>
      </w:pPr>
      <w:hyperlink w:anchor="_Toc97815385" w:history="1">
        <w:r w:rsidR="006350CD" w:rsidRPr="0054066F">
          <w:rPr>
            <w:rStyle w:val="Hipercze"/>
            <w:rFonts w:ascii="Arial" w:hAnsi="Arial" w:cs="Arial"/>
            <w:b w:val="0"/>
            <w:sz w:val="24"/>
            <w:szCs w:val="24"/>
          </w:rPr>
          <w:t>IV.</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Analiza i ocena istniejącego stanu środowiska na terenach objętych przewidywanym znaczącym oddziaływaniem oraz potencjalne zmiany tego stanu w przypadku braku realizacji projektu FEP 2021-2027</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_Toc97815385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89</w:t>
        </w:r>
        <w:r w:rsidR="006350CD" w:rsidRPr="0054066F">
          <w:rPr>
            <w:rFonts w:ascii="Arial" w:hAnsi="Arial" w:cs="Arial"/>
            <w:b w:val="0"/>
            <w:webHidden/>
            <w:sz w:val="24"/>
            <w:szCs w:val="24"/>
          </w:rPr>
          <w:fldChar w:fldCharType="end"/>
        </w:r>
      </w:hyperlink>
    </w:p>
    <w:p w14:paraId="04AC1EEE" w14:textId="77777777" w:rsidR="006350CD" w:rsidRPr="0054066F" w:rsidRDefault="003915C3">
      <w:pPr>
        <w:pStyle w:val="Spistreci2"/>
        <w:rPr>
          <w:rFonts w:ascii="Arial" w:eastAsiaTheme="minorEastAsia" w:hAnsi="Arial" w:cs="Arial"/>
          <w:bCs w:val="0"/>
          <w:sz w:val="24"/>
          <w:szCs w:val="24"/>
          <w:lang w:eastAsia="pl-PL"/>
        </w:rPr>
      </w:pPr>
      <w:hyperlink w:anchor="_Toc97815386" w:history="1">
        <w:r w:rsidR="006350CD" w:rsidRPr="0054066F">
          <w:rPr>
            <w:rStyle w:val="Hipercze"/>
            <w:rFonts w:ascii="Arial" w:hAnsi="Arial" w:cs="Arial"/>
            <w:sz w:val="24"/>
            <w:szCs w:val="24"/>
          </w:rPr>
          <w:t>1.</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Istniejący stan środowiska</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_Toc97815386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89</w:t>
        </w:r>
        <w:r w:rsidR="006350CD" w:rsidRPr="0054066F">
          <w:rPr>
            <w:rFonts w:ascii="Arial" w:hAnsi="Arial" w:cs="Arial"/>
            <w:webHidden/>
            <w:sz w:val="24"/>
            <w:szCs w:val="24"/>
          </w:rPr>
          <w:fldChar w:fldCharType="end"/>
        </w:r>
      </w:hyperlink>
    </w:p>
    <w:p w14:paraId="5A2B5505" w14:textId="77777777" w:rsidR="006350CD" w:rsidRPr="0054066F" w:rsidRDefault="003915C3">
      <w:pPr>
        <w:pStyle w:val="Spistreci3"/>
        <w:rPr>
          <w:rFonts w:ascii="Arial" w:eastAsiaTheme="minorEastAsia" w:hAnsi="Arial" w:cs="Arial"/>
          <w:noProof/>
          <w:sz w:val="24"/>
          <w:szCs w:val="24"/>
          <w:lang w:eastAsia="pl-PL"/>
        </w:rPr>
      </w:pPr>
      <w:hyperlink w:anchor="_Toc97815387" w:history="1">
        <w:r w:rsidR="006350CD" w:rsidRPr="0054066F">
          <w:rPr>
            <w:rStyle w:val="Hipercze"/>
            <w:rFonts w:ascii="Arial" w:hAnsi="Arial" w:cs="Arial"/>
            <w:noProof/>
            <w:sz w:val="24"/>
            <w:szCs w:val="24"/>
          </w:rPr>
          <w:t>1.1.</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Położenie, rzeźba terenu, klimat</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_Toc97815387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89</w:t>
        </w:r>
        <w:r w:rsidR="006350CD" w:rsidRPr="0054066F">
          <w:rPr>
            <w:rFonts w:ascii="Arial" w:hAnsi="Arial" w:cs="Arial"/>
            <w:noProof/>
            <w:webHidden/>
            <w:sz w:val="24"/>
            <w:szCs w:val="24"/>
          </w:rPr>
          <w:fldChar w:fldCharType="end"/>
        </w:r>
      </w:hyperlink>
    </w:p>
    <w:p w14:paraId="4B69825F" w14:textId="77777777" w:rsidR="006350CD" w:rsidRPr="0054066F" w:rsidRDefault="003915C3">
      <w:pPr>
        <w:pStyle w:val="Spistreci3"/>
        <w:rPr>
          <w:rFonts w:ascii="Arial" w:eastAsiaTheme="minorEastAsia" w:hAnsi="Arial" w:cs="Arial"/>
          <w:noProof/>
          <w:sz w:val="24"/>
          <w:szCs w:val="24"/>
          <w:lang w:eastAsia="pl-PL"/>
        </w:rPr>
      </w:pPr>
      <w:hyperlink w:anchor="_Toc97815388" w:history="1">
        <w:r w:rsidR="006350CD" w:rsidRPr="0054066F">
          <w:rPr>
            <w:rStyle w:val="Hipercze"/>
            <w:rFonts w:ascii="Arial" w:hAnsi="Arial" w:cs="Arial"/>
            <w:noProof/>
            <w:sz w:val="24"/>
            <w:szCs w:val="24"/>
          </w:rPr>
          <w:t>1.2.</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Wody powierzchniowe i podziemne</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_Toc97815388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92</w:t>
        </w:r>
        <w:r w:rsidR="006350CD" w:rsidRPr="0054066F">
          <w:rPr>
            <w:rFonts w:ascii="Arial" w:hAnsi="Arial" w:cs="Arial"/>
            <w:noProof/>
            <w:webHidden/>
            <w:sz w:val="24"/>
            <w:szCs w:val="24"/>
          </w:rPr>
          <w:fldChar w:fldCharType="end"/>
        </w:r>
      </w:hyperlink>
    </w:p>
    <w:p w14:paraId="29BB6362" w14:textId="77777777" w:rsidR="006350CD" w:rsidRPr="0054066F" w:rsidRDefault="003915C3">
      <w:pPr>
        <w:pStyle w:val="Spistreci4"/>
        <w:tabs>
          <w:tab w:val="left" w:pos="2238"/>
        </w:tabs>
        <w:rPr>
          <w:b w:val="0"/>
          <w:lang w:val="pl-PL" w:eastAsia="pl-PL" w:bidi="ar-SA"/>
        </w:rPr>
      </w:pPr>
      <w:hyperlink w:anchor="_Toc97815389" w:history="1">
        <w:r w:rsidR="006350CD" w:rsidRPr="0054066F">
          <w:rPr>
            <w:rStyle w:val="Hipercze"/>
            <w:b w:val="0"/>
          </w:rPr>
          <w:t>1.2.1.</w:t>
        </w:r>
        <w:r w:rsidR="006350CD" w:rsidRPr="0054066F">
          <w:rPr>
            <w:b w:val="0"/>
            <w:lang w:val="pl-PL" w:eastAsia="pl-PL" w:bidi="ar-SA"/>
          </w:rPr>
          <w:tab/>
        </w:r>
        <w:r w:rsidR="006350CD" w:rsidRPr="0054066F">
          <w:rPr>
            <w:rStyle w:val="Hipercze"/>
            <w:b w:val="0"/>
          </w:rPr>
          <w:t>Identyfikacja jednolitych części wód powierzchniowych ze wskazaniem ustalonych dla nich celów środowiskowych</w:t>
        </w:r>
        <w:r w:rsidR="006350CD" w:rsidRPr="0054066F">
          <w:rPr>
            <w:b w:val="0"/>
            <w:webHidden/>
          </w:rPr>
          <w:tab/>
        </w:r>
        <w:r w:rsidR="006350CD" w:rsidRPr="0054066F">
          <w:rPr>
            <w:b w:val="0"/>
            <w:webHidden/>
          </w:rPr>
          <w:fldChar w:fldCharType="begin"/>
        </w:r>
        <w:r w:rsidR="006350CD" w:rsidRPr="0054066F">
          <w:rPr>
            <w:b w:val="0"/>
            <w:webHidden/>
          </w:rPr>
          <w:instrText xml:space="preserve"> PAGEREF _Toc97815389 \h </w:instrText>
        </w:r>
        <w:r w:rsidR="006350CD" w:rsidRPr="0054066F">
          <w:rPr>
            <w:b w:val="0"/>
            <w:webHidden/>
          </w:rPr>
        </w:r>
        <w:r w:rsidR="006350CD" w:rsidRPr="0054066F">
          <w:rPr>
            <w:b w:val="0"/>
            <w:webHidden/>
          </w:rPr>
          <w:fldChar w:fldCharType="separate"/>
        </w:r>
        <w:r>
          <w:rPr>
            <w:b w:val="0"/>
            <w:webHidden/>
          </w:rPr>
          <w:t>94</w:t>
        </w:r>
        <w:r w:rsidR="006350CD" w:rsidRPr="0054066F">
          <w:rPr>
            <w:b w:val="0"/>
            <w:webHidden/>
          </w:rPr>
          <w:fldChar w:fldCharType="end"/>
        </w:r>
      </w:hyperlink>
    </w:p>
    <w:p w14:paraId="14E07D85" w14:textId="77777777" w:rsidR="006350CD" w:rsidRPr="0054066F" w:rsidRDefault="003915C3">
      <w:pPr>
        <w:pStyle w:val="Spistreci4"/>
        <w:tabs>
          <w:tab w:val="left" w:pos="2238"/>
        </w:tabs>
        <w:rPr>
          <w:b w:val="0"/>
          <w:lang w:val="pl-PL" w:eastAsia="pl-PL" w:bidi="ar-SA"/>
        </w:rPr>
      </w:pPr>
      <w:hyperlink w:anchor="_Toc97815390" w:history="1">
        <w:r w:rsidR="006350CD" w:rsidRPr="0054066F">
          <w:rPr>
            <w:rStyle w:val="Hipercze"/>
            <w:b w:val="0"/>
          </w:rPr>
          <w:t>1.2.2.</w:t>
        </w:r>
        <w:r w:rsidR="006350CD" w:rsidRPr="0054066F">
          <w:rPr>
            <w:b w:val="0"/>
            <w:lang w:val="pl-PL" w:eastAsia="pl-PL" w:bidi="ar-SA"/>
          </w:rPr>
          <w:tab/>
        </w:r>
        <w:r w:rsidR="006350CD" w:rsidRPr="0054066F">
          <w:rPr>
            <w:rStyle w:val="Hipercze"/>
            <w:b w:val="0"/>
          </w:rPr>
          <w:t>Identyfikacja jednolitych części wód podziemnych ze wskazaniem ustalonych dla nich celów środowiskowych</w:t>
        </w:r>
        <w:r w:rsidR="006350CD" w:rsidRPr="0054066F">
          <w:rPr>
            <w:b w:val="0"/>
            <w:webHidden/>
          </w:rPr>
          <w:tab/>
        </w:r>
        <w:r w:rsidR="006350CD" w:rsidRPr="0054066F">
          <w:rPr>
            <w:b w:val="0"/>
            <w:webHidden/>
          </w:rPr>
          <w:fldChar w:fldCharType="begin"/>
        </w:r>
        <w:r w:rsidR="006350CD" w:rsidRPr="0054066F">
          <w:rPr>
            <w:b w:val="0"/>
            <w:webHidden/>
          </w:rPr>
          <w:instrText xml:space="preserve"> PAGEREF _Toc97815390 \h </w:instrText>
        </w:r>
        <w:r w:rsidR="006350CD" w:rsidRPr="0054066F">
          <w:rPr>
            <w:b w:val="0"/>
            <w:webHidden/>
          </w:rPr>
        </w:r>
        <w:r w:rsidR="006350CD" w:rsidRPr="0054066F">
          <w:rPr>
            <w:b w:val="0"/>
            <w:webHidden/>
          </w:rPr>
          <w:fldChar w:fldCharType="separate"/>
        </w:r>
        <w:r>
          <w:rPr>
            <w:b w:val="0"/>
            <w:webHidden/>
          </w:rPr>
          <w:t>95</w:t>
        </w:r>
        <w:r w:rsidR="006350CD" w:rsidRPr="0054066F">
          <w:rPr>
            <w:b w:val="0"/>
            <w:webHidden/>
          </w:rPr>
          <w:fldChar w:fldCharType="end"/>
        </w:r>
      </w:hyperlink>
    </w:p>
    <w:p w14:paraId="033C25C5" w14:textId="77777777" w:rsidR="006350CD" w:rsidRPr="0054066F" w:rsidRDefault="003915C3">
      <w:pPr>
        <w:pStyle w:val="Spistreci4"/>
        <w:tabs>
          <w:tab w:val="left" w:pos="2238"/>
        </w:tabs>
        <w:rPr>
          <w:b w:val="0"/>
          <w:lang w:val="pl-PL" w:eastAsia="pl-PL" w:bidi="ar-SA"/>
        </w:rPr>
      </w:pPr>
      <w:hyperlink w:anchor="_Toc97815391" w:history="1">
        <w:r w:rsidR="006350CD" w:rsidRPr="0054066F">
          <w:rPr>
            <w:rStyle w:val="Hipercze"/>
            <w:b w:val="0"/>
          </w:rPr>
          <w:t>1.2.3.</w:t>
        </w:r>
        <w:r w:rsidR="006350CD" w:rsidRPr="0054066F">
          <w:rPr>
            <w:b w:val="0"/>
            <w:lang w:val="pl-PL" w:eastAsia="pl-PL" w:bidi="ar-SA"/>
          </w:rPr>
          <w:tab/>
        </w:r>
        <w:r w:rsidR="006350CD" w:rsidRPr="0054066F">
          <w:rPr>
            <w:rStyle w:val="Hipercze"/>
            <w:b w:val="0"/>
          </w:rPr>
          <w:t>Ujęcia wód, ich strefy ochronne oraz zakazy i nakazy obowiązujące w tych strefach</w:t>
        </w:r>
        <w:r w:rsidR="006350CD" w:rsidRPr="0054066F">
          <w:rPr>
            <w:b w:val="0"/>
            <w:webHidden/>
          </w:rPr>
          <w:tab/>
        </w:r>
        <w:r w:rsidR="006350CD" w:rsidRPr="0054066F">
          <w:rPr>
            <w:b w:val="0"/>
            <w:webHidden/>
          </w:rPr>
          <w:fldChar w:fldCharType="begin"/>
        </w:r>
        <w:r w:rsidR="006350CD" w:rsidRPr="0054066F">
          <w:rPr>
            <w:b w:val="0"/>
            <w:webHidden/>
          </w:rPr>
          <w:instrText xml:space="preserve"> PAGEREF _Toc97815391 \h </w:instrText>
        </w:r>
        <w:r w:rsidR="006350CD" w:rsidRPr="0054066F">
          <w:rPr>
            <w:b w:val="0"/>
            <w:webHidden/>
          </w:rPr>
        </w:r>
        <w:r w:rsidR="006350CD" w:rsidRPr="0054066F">
          <w:rPr>
            <w:b w:val="0"/>
            <w:webHidden/>
          </w:rPr>
          <w:fldChar w:fldCharType="separate"/>
        </w:r>
        <w:r>
          <w:rPr>
            <w:b w:val="0"/>
            <w:webHidden/>
          </w:rPr>
          <w:t>96</w:t>
        </w:r>
        <w:r w:rsidR="006350CD" w:rsidRPr="0054066F">
          <w:rPr>
            <w:b w:val="0"/>
            <w:webHidden/>
          </w:rPr>
          <w:fldChar w:fldCharType="end"/>
        </w:r>
      </w:hyperlink>
    </w:p>
    <w:p w14:paraId="3581B0DD" w14:textId="77777777" w:rsidR="006350CD" w:rsidRPr="0054066F" w:rsidRDefault="003915C3">
      <w:pPr>
        <w:pStyle w:val="Spistreci4"/>
        <w:tabs>
          <w:tab w:val="left" w:pos="2238"/>
        </w:tabs>
        <w:rPr>
          <w:b w:val="0"/>
          <w:lang w:val="pl-PL" w:eastAsia="pl-PL" w:bidi="ar-SA"/>
        </w:rPr>
      </w:pPr>
      <w:hyperlink w:anchor="_Toc97815392" w:history="1">
        <w:r w:rsidR="006350CD" w:rsidRPr="0054066F">
          <w:rPr>
            <w:rStyle w:val="Hipercze"/>
            <w:b w:val="0"/>
          </w:rPr>
          <w:t>1.2.4.</w:t>
        </w:r>
        <w:r w:rsidR="006350CD" w:rsidRPr="0054066F">
          <w:rPr>
            <w:b w:val="0"/>
            <w:lang w:val="pl-PL" w:eastAsia="pl-PL" w:bidi="ar-SA"/>
          </w:rPr>
          <w:tab/>
        </w:r>
        <w:r w:rsidR="006350CD" w:rsidRPr="0054066F">
          <w:rPr>
            <w:rStyle w:val="Hipercze"/>
            <w:b w:val="0"/>
          </w:rPr>
          <w:t>Główne zbiorniki wód podziemnych</w:t>
        </w:r>
        <w:r w:rsidR="006350CD" w:rsidRPr="0054066F">
          <w:rPr>
            <w:b w:val="0"/>
            <w:webHidden/>
          </w:rPr>
          <w:tab/>
        </w:r>
        <w:r w:rsidR="006350CD" w:rsidRPr="0054066F">
          <w:rPr>
            <w:b w:val="0"/>
            <w:webHidden/>
          </w:rPr>
          <w:fldChar w:fldCharType="begin"/>
        </w:r>
        <w:r w:rsidR="006350CD" w:rsidRPr="0054066F">
          <w:rPr>
            <w:b w:val="0"/>
            <w:webHidden/>
          </w:rPr>
          <w:instrText xml:space="preserve"> PAGEREF _Toc97815392 \h </w:instrText>
        </w:r>
        <w:r w:rsidR="006350CD" w:rsidRPr="0054066F">
          <w:rPr>
            <w:b w:val="0"/>
            <w:webHidden/>
          </w:rPr>
        </w:r>
        <w:r w:rsidR="006350CD" w:rsidRPr="0054066F">
          <w:rPr>
            <w:b w:val="0"/>
            <w:webHidden/>
          </w:rPr>
          <w:fldChar w:fldCharType="separate"/>
        </w:r>
        <w:r>
          <w:rPr>
            <w:b w:val="0"/>
            <w:webHidden/>
          </w:rPr>
          <w:t>98</w:t>
        </w:r>
        <w:r w:rsidR="006350CD" w:rsidRPr="0054066F">
          <w:rPr>
            <w:b w:val="0"/>
            <w:webHidden/>
          </w:rPr>
          <w:fldChar w:fldCharType="end"/>
        </w:r>
      </w:hyperlink>
    </w:p>
    <w:p w14:paraId="4B6ACDE7" w14:textId="77777777" w:rsidR="006350CD" w:rsidRPr="0054066F" w:rsidRDefault="003915C3">
      <w:pPr>
        <w:pStyle w:val="Spistreci3"/>
        <w:rPr>
          <w:rFonts w:ascii="Arial" w:eastAsiaTheme="minorEastAsia" w:hAnsi="Arial" w:cs="Arial"/>
          <w:noProof/>
          <w:sz w:val="24"/>
          <w:szCs w:val="24"/>
          <w:lang w:eastAsia="pl-PL"/>
        </w:rPr>
      </w:pPr>
      <w:hyperlink w:anchor="_Toc97815393" w:history="1">
        <w:r w:rsidR="006350CD" w:rsidRPr="0054066F">
          <w:rPr>
            <w:rStyle w:val="Hipercze"/>
            <w:rFonts w:ascii="Arial" w:hAnsi="Arial" w:cs="Arial"/>
            <w:noProof/>
            <w:sz w:val="24"/>
            <w:szCs w:val="24"/>
          </w:rPr>
          <w:t>1.3.</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Gleby</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_Toc97815393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101</w:t>
        </w:r>
        <w:r w:rsidR="006350CD" w:rsidRPr="0054066F">
          <w:rPr>
            <w:rFonts w:ascii="Arial" w:hAnsi="Arial" w:cs="Arial"/>
            <w:noProof/>
            <w:webHidden/>
            <w:sz w:val="24"/>
            <w:szCs w:val="24"/>
          </w:rPr>
          <w:fldChar w:fldCharType="end"/>
        </w:r>
      </w:hyperlink>
    </w:p>
    <w:p w14:paraId="5B69E990" w14:textId="77777777" w:rsidR="006350CD" w:rsidRPr="0054066F" w:rsidRDefault="003915C3">
      <w:pPr>
        <w:pStyle w:val="Spistreci3"/>
        <w:rPr>
          <w:rFonts w:ascii="Arial" w:eastAsiaTheme="minorEastAsia" w:hAnsi="Arial" w:cs="Arial"/>
          <w:noProof/>
          <w:sz w:val="24"/>
          <w:szCs w:val="24"/>
          <w:lang w:eastAsia="pl-PL"/>
        </w:rPr>
      </w:pPr>
      <w:hyperlink w:anchor="_Toc97815394" w:history="1">
        <w:r w:rsidR="006350CD" w:rsidRPr="0054066F">
          <w:rPr>
            <w:rStyle w:val="Hipercze"/>
            <w:rFonts w:ascii="Arial" w:hAnsi="Arial" w:cs="Arial"/>
            <w:noProof/>
            <w:sz w:val="24"/>
            <w:szCs w:val="24"/>
          </w:rPr>
          <w:t>1.4.</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Surowce mineralne</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_Toc97815394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105</w:t>
        </w:r>
        <w:r w:rsidR="006350CD" w:rsidRPr="0054066F">
          <w:rPr>
            <w:rFonts w:ascii="Arial" w:hAnsi="Arial" w:cs="Arial"/>
            <w:noProof/>
            <w:webHidden/>
            <w:sz w:val="24"/>
            <w:szCs w:val="24"/>
          </w:rPr>
          <w:fldChar w:fldCharType="end"/>
        </w:r>
      </w:hyperlink>
    </w:p>
    <w:p w14:paraId="09322091" w14:textId="77777777" w:rsidR="006350CD" w:rsidRPr="0054066F" w:rsidRDefault="003915C3">
      <w:pPr>
        <w:pStyle w:val="Spistreci3"/>
        <w:rPr>
          <w:rFonts w:ascii="Arial" w:eastAsiaTheme="minorEastAsia" w:hAnsi="Arial" w:cs="Arial"/>
          <w:noProof/>
          <w:sz w:val="24"/>
          <w:szCs w:val="24"/>
          <w:lang w:eastAsia="pl-PL"/>
        </w:rPr>
      </w:pPr>
      <w:hyperlink w:anchor="_Toc97815395" w:history="1">
        <w:r w:rsidR="006350CD" w:rsidRPr="0054066F">
          <w:rPr>
            <w:rStyle w:val="Hipercze"/>
            <w:rFonts w:ascii="Arial" w:hAnsi="Arial" w:cs="Arial"/>
            <w:noProof/>
            <w:sz w:val="24"/>
            <w:szCs w:val="24"/>
          </w:rPr>
          <w:t>1.5.</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Powietrze</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_Toc97815395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110</w:t>
        </w:r>
        <w:r w:rsidR="006350CD" w:rsidRPr="0054066F">
          <w:rPr>
            <w:rFonts w:ascii="Arial" w:hAnsi="Arial" w:cs="Arial"/>
            <w:noProof/>
            <w:webHidden/>
            <w:sz w:val="24"/>
            <w:szCs w:val="24"/>
          </w:rPr>
          <w:fldChar w:fldCharType="end"/>
        </w:r>
      </w:hyperlink>
    </w:p>
    <w:p w14:paraId="631819B0" w14:textId="77777777" w:rsidR="006350CD" w:rsidRPr="0054066F" w:rsidRDefault="003915C3">
      <w:pPr>
        <w:pStyle w:val="Spistreci3"/>
        <w:rPr>
          <w:rFonts w:ascii="Arial" w:eastAsiaTheme="minorEastAsia" w:hAnsi="Arial" w:cs="Arial"/>
          <w:noProof/>
          <w:sz w:val="24"/>
          <w:szCs w:val="24"/>
          <w:lang w:eastAsia="pl-PL"/>
        </w:rPr>
      </w:pPr>
      <w:hyperlink w:anchor="_Toc97815396" w:history="1">
        <w:r w:rsidR="006350CD" w:rsidRPr="0054066F">
          <w:rPr>
            <w:rStyle w:val="Hipercze"/>
            <w:rFonts w:ascii="Arial" w:hAnsi="Arial" w:cs="Arial"/>
            <w:noProof/>
            <w:sz w:val="24"/>
            <w:szCs w:val="24"/>
          </w:rPr>
          <w:t>1.6.</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Klimat akustyczny</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_Toc97815396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111</w:t>
        </w:r>
        <w:r w:rsidR="006350CD" w:rsidRPr="0054066F">
          <w:rPr>
            <w:rFonts w:ascii="Arial" w:hAnsi="Arial" w:cs="Arial"/>
            <w:noProof/>
            <w:webHidden/>
            <w:sz w:val="24"/>
            <w:szCs w:val="24"/>
          </w:rPr>
          <w:fldChar w:fldCharType="end"/>
        </w:r>
      </w:hyperlink>
    </w:p>
    <w:p w14:paraId="2E9E6BED" w14:textId="77777777" w:rsidR="006350CD" w:rsidRPr="0054066F" w:rsidRDefault="003915C3">
      <w:pPr>
        <w:pStyle w:val="Spistreci3"/>
        <w:rPr>
          <w:rFonts w:ascii="Arial" w:eastAsiaTheme="minorEastAsia" w:hAnsi="Arial" w:cs="Arial"/>
          <w:noProof/>
          <w:sz w:val="24"/>
          <w:szCs w:val="24"/>
          <w:lang w:eastAsia="pl-PL"/>
        </w:rPr>
      </w:pPr>
      <w:hyperlink w:anchor="_Toc97815397" w:history="1">
        <w:r w:rsidR="006350CD" w:rsidRPr="0054066F">
          <w:rPr>
            <w:rStyle w:val="Hipercze"/>
            <w:rFonts w:ascii="Arial" w:hAnsi="Arial" w:cs="Arial"/>
            <w:noProof/>
            <w:sz w:val="24"/>
            <w:szCs w:val="24"/>
          </w:rPr>
          <w:t>1.7.</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Promieniowanie elektromagnetyczne</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_Toc97815397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113</w:t>
        </w:r>
        <w:r w:rsidR="006350CD" w:rsidRPr="0054066F">
          <w:rPr>
            <w:rFonts w:ascii="Arial" w:hAnsi="Arial" w:cs="Arial"/>
            <w:noProof/>
            <w:webHidden/>
            <w:sz w:val="24"/>
            <w:szCs w:val="24"/>
          </w:rPr>
          <w:fldChar w:fldCharType="end"/>
        </w:r>
      </w:hyperlink>
    </w:p>
    <w:p w14:paraId="0E9F27A9" w14:textId="77777777" w:rsidR="006350CD" w:rsidRPr="0054066F" w:rsidRDefault="003915C3">
      <w:pPr>
        <w:pStyle w:val="Spistreci3"/>
        <w:rPr>
          <w:rFonts w:ascii="Arial" w:eastAsiaTheme="minorEastAsia" w:hAnsi="Arial" w:cs="Arial"/>
          <w:noProof/>
          <w:sz w:val="24"/>
          <w:szCs w:val="24"/>
          <w:lang w:eastAsia="pl-PL"/>
        </w:rPr>
      </w:pPr>
      <w:hyperlink w:anchor="_Toc97815398" w:history="1">
        <w:r w:rsidR="006350CD" w:rsidRPr="0054066F">
          <w:rPr>
            <w:rStyle w:val="Hipercze"/>
            <w:rFonts w:ascii="Arial" w:hAnsi="Arial" w:cs="Arial"/>
            <w:noProof/>
            <w:sz w:val="24"/>
            <w:szCs w:val="24"/>
          </w:rPr>
          <w:t>1.8.</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Dane przyrodnicze</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_Toc97815398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113</w:t>
        </w:r>
        <w:r w:rsidR="006350CD" w:rsidRPr="0054066F">
          <w:rPr>
            <w:rFonts w:ascii="Arial" w:hAnsi="Arial" w:cs="Arial"/>
            <w:noProof/>
            <w:webHidden/>
            <w:sz w:val="24"/>
            <w:szCs w:val="24"/>
          </w:rPr>
          <w:fldChar w:fldCharType="end"/>
        </w:r>
      </w:hyperlink>
    </w:p>
    <w:p w14:paraId="0AC13997" w14:textId="77777777" w:rsidR="006350CD" w:rsidRPr="0054066F" w:rsidRDefault="003915C3">
      <w:pPr>
        <w:pStyle w:val="Spistreci4"/>
        <w:tabs>
          <w:tab w:val="left" w:pos="2172"/>
        </w:tabs>
        <w:rPr>
          <w:b w:val="0"/>
          <w:lang w:val="pl-PL" w:eastAsia="pl-PL" w:bidi="ar-SA"/>
        </w:rPr>
      </w:pPr>
      <w:hyperlink w:anchor="_Toc97815399" w:history="1">
        <w:r w:rsidR="006350CD" w:rsidRPr="0054066F">
          <w:rPr>
            <w:rStyle w:val="Hipercze"/>
            <w:b w:val="0"/>
          </w:rPr>
          <w:t>1.8.1</w:t>
        </w:r>
        <w:r w:rsidR="006350CD" w:rsidRPr="0054066F">
          <w:rPr>
            <w:b w:val="0"/>
            <w:lang w:val="pl-PL" w:eastAsia="pl-PL" w:bidi="ar-SA"/>
          </w:rPr>
          <w:tab/>
        </w:r>
        <w:r w:rsidR="006350CD" w:rsidRPr="0054066F">
          <w:rPr>
            <w:rStyle w:val="Hipercze"/>
            <w:b w:val="0"/>
          </w:rPr>
          <w:t>Opis szaty roślinnej</w:t>
        </w:r>
        <w:r w:rsidR="006350CD" w:rsidRPr="0054066F">
          <w:rPr>
            <w:b w:val="0"/>
            <w:webHidden/>
          </w:rPr>
          <w:tab/>
        </w:r>
        <w:r w:rsidR="006350CD" w:rsidRPr="0054066F">
          <w:rPr>
            <w:b w:val="0"/>
            <w:webHidden/>
          </w:rPr>
          <w:fldChar w:fldCharType="begin"/>
        </w:r>
        <w:r w:rsidR="006350CD" w:rsidRPr="0054066F">
          <w:rPr>
            <w:b w:val="0"/>
            <w:webHidden/>
          </w:rPr>
          <w:instrText xml:space="preserve"> PAGEREF _Toc97815399 \h </w:instrText>
        </w:r>
        <w:r w:rsidR="006350CD" w:rsidRPr="0054066F">
          <w:rPr>
            <w:b w:val="0"/>
            <w:webHidden/>
          </w:rPr>
        </w:r>
        <w:r w:rsidR="006350CD" w:rsidRPr="0054066F">
          <w:rPr>
            <w:b w:val="0"/>
            <w:webHidden/>
          </w:rPr>
          <w:fldChar w:fldCharType="separate"/>
        </w:r>
        <w:r>
          <w:rPr>
            <w:b w:val="0"/>
            <w:webHidden/>
          </w:rPr>
          <w:t>113</w:t>
        </w:r>
        <w:r w:rsidR="006350CD" w:rsidRPr="0054066F">
          <w:rPr>
            <w:b w:val="0"/>
            <w:webHidden/>
          </w:rPr>
          <w:fldChar w:fldCharType="end"/>
        </w:r>
      </w:hyperlink>
    </w:p>
    <w:p w14:paraId="31CB1C5D" w14:textId="77777777" w:rsidR="006350CD" w:rsidRPr="0054066F" w:rsidRDefault="003915C3">
      <w:pPr>
        <w:pStyle w:val="Spistreci4"/>
        <w:tabs>
          <w:tab w:val="left" w:pos="2172"/>
        </w:tabs>
        <w:rPr>
          <w:b w:val="0"/>
          <w:lang w:val="pl-PL" w:eastAsia="pl-PL" w:bidi="ar-SA"/>
        </w:rPr>
      </w:pPr>
      <w:hyperlink w:anchor="_Toc97815400" w:history="1">
        <w:r w:rsidR="006350CD" w:rsidRPr="0054066F">
          <w:rPr>
            <w:rStyle w:val="Hipercze"/>
            <w:b w:val="0"/>
          </w:rPr>
          <w:t>1.8.2</w:t>
        </w:r>
        <w:r w:rsidR="006350CD" w:rsidRPr="0054066F">
          <w:rPr>
            <w:b w:val="0"/>
            <w:lang w:val="pl-PL" w:eastAsia="pl-PL" w:bidi="ar-SA"/>
          </w:rPr>
          <w:tab/>
        </w:r>
        <w:r w:rsidR="006350CD" w:rsidRPr="0054066F">
          <w:rPr>
            <w:rStyle w:val="Hipercze"/>
            <w:b w:val="0"/>
          </w:rPr>
          <w:t>Opis siedlisk przyrodniczych</w:t>
        </w:r>
        <w:r w:rsidR="006350CD" w:rsidRPr="0054066F">
          <w:rPr>
            <w:b w:val="0"/>
            <w:webHidden/>
          </w:rPr>
          <w:tab/>
        </w:r>
        <w:r w:rsidR="006350CD" w:rsidRPr="0054066F">
          <w:rPr>
            <w:b w:val="0"/>
            <w:webHidden/>
          </w:rPr>
          <w:fldChar w:fldCharType="begin"/>
        </w:r>
        <w:r w:rsidR="006350CD" w:rsidRPr="0054066F">
          <w:rPr>
            <w:b w:val="0"/>
            <w:webHidden/>
          </w:rPr>
          <w:instrText xml:space="preserve"> PAGEREF _Toc97815400 \h </w:instrText>
        </w:r>
        <w:r w:rsidR="006350CD" w:rsidRPr="0054066F">
          <w:rPr>
            <w:b w:val="0"/>
            <w:webHidden/>
          </w:rPr>
        </w:r>
        <w:r w:rsidR="006350CD" w:rsidRPr="0054066F">
          <w:rPr>
            <w:b w:val="0"/>
            <w:webHidden/>
          </w:rPr>
          <w:fldChar w:fldCharType="separate"/>
        </w:r>
        <w:r>
          <w:rPr>
            <w:b w:val="0"/>
            <w:webHidden/>
          </w:rPr>
          <w:t>117</w:t>
        </w:r>
        <w:r w:rsidR="006350CD" w:rsidRPr="0054066F">
          <w:rPr>
            <w:b w:val="0"/>
            <w:webHidden/>
          </w:rPr>
          <w:fldChar w:fldCharType="end"/>
        </w:r>
      </w:hyperlink>
    </w:p>
    <w:p w14:paraId="580BF2B3" w14:textId="77777777" w:rsidR="006350CD" w:rsidRPr="0054066F" w:rsidRDefault="003915C3">
      <w:pPr>
        <w:pStyle w:val="Spistreci4"/>
        <w:tabs>
          <w:tab w:val="left" w:pos="2238"/>
        </w:tabs>
        <w:rPr>
          <w:b w:val="0"/>
          <w:lang w:val="pl-PL" w:eastAsia="pl-PL" w:bidi="ar-SA"/>
        </w:rPr>
      </w:pPr>
      <w:hyperlink w:anchor="_Toc97815401" w:history="1">
        <w:r w:rsidR="006350CD" w:rsidRPr="0054066F">
          <w:rPr>
            <w:rStyle w:val="Hipercze"/>
            <w:b w:val="0"/>
          </w:rPr>
          <w:t>1.8.3.</w:t>
        </w:r>
        <w:r w:rsidR="006350CD" w:rsidRPr="0054066F">
          <w:rPr>
            <w:b w:val="0"/>
            <w:lang w:val="pl-PL" w:eastAsia="pl-PL" w:bidi="ar-SA"/>
          </w:rPr>
          <w:tab/>
        </w:r>
        <w:r w:rsidR="006350CD" w:rsidRPr="0054066F">
          <w:rPr>
            <w:rStyle w:val="Hipercze"/>
            <w:b w:val="0"/>
          </w:rPr>
          <w:t>Opis fauny</w:t>
        </w:r>
        <w:r w:rsidR="006350CD" w:rsidRPr="0054066F">
          <w:rPr>
            <w:b w:val="0"/>
            <w:webHidden/>
          </w:rPr>
          <w:tab/>
        </w:r>
        <w:r w:rsidR="006350CD" w:rsidRPr="0054066F">
          <w:rPr>
            <w:b w:val="0"/>
            <w:webHidden/>
          </w:rPr>
          <w:fldChar w:fldCharType="begin"/>
        </w:r>
        <w:r w:rsidR="006350CD" w:rsidRPr="0054066F">
          <w:rPr>
            <w:b w:val="0"/>
            <w:webHidden/>
          </w:rPr>
          <w:instrText xml:space="preserve"> PAGEREF _Toc97815401 \h </w:instrText>
        </w:r>
        <w:r w:rsidR="006350CD" w:rsidRPr="0054066F">
          <w:rPr>
            <w:b w:val="0"/>
            <w:webHidden/>
          </w:rPr>
        </w:r>
        <w:r w:rsidR="006350CD" w:rsidRPr="0054066F">
          <w:rPr>
            <w:b w:val="0"/>
            <w:webHidden/>
          </w:rPr>
          <w:fldChar w:fldCharType="separate"/>
        </w:r>
        <w:r>
          <w:rPr>
            <w:b w:val="0"/>
            <w:webHidden/>
          </w:rPr>
          <w:t>123</w:t>
        </w:r>
        <w:r w:rsidR="006350CD" w:rsidRPr="0054066F">
          <w:rPr>
            <w:b w:val="0"/>
            <w:webHidden/>
          </w:rPr>
          <w:fldChar w:fldCharType="end"/>
        </w:r>
      </w:hyperlink>
    </w:p>
    <w:p w14:paraId="5D6AB1D7" w14:textId="77777777" w:rsidR="006350CD" w:rsidRPr="0054066F" w:rsidRDefault="003915C3">
      <w:pPr>
        <w:pStyle w:val="Spistreci3"/>
        <w:rPr>
          <w:rFonts w:ascii="Arial" w:eastAsiaTheme="minorEastAsia" w:hAnsi="Arial" w:cs="Arial"/>
          <w:noProof/>
          <w:sz w:val="24"/>
          <w:szCs w:val="24"/>
          <w:lang w:eastAsia="pl-PL"/>
        </w:rPr>
      </w:pPr>
      <w:hyperlink w:anchor="_Toc97815402" w:history="1">
        <w:r w:rsidR="006350CD" w:rsidRPr="0054066F">
          <w:rPr>
            <w:rStyle w:val="Hipercze"/>
            <w:rFonts w:ascii="Arial" w:hAnsi="Arial" w:cs="Arial"/>
            <w:noProof/>
            <w:sz w:val="24"/>
            <w:szCs w:val="24"/>
          </w:rPr>
          <w:t>1.9.</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Waloryzacja przyrodnicza</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_Toc97815402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125</w:t>
        </w:r>
        <w:r w:rsidR="006350CD" w:rsidRPr="0054066F">
          <w:rPr>
            <w:rFonts w:ascii="Arial" w:hAnsi="Arial" w:cs="Arial"/>
            <w:noProof/>
            <w:webHidden/>
            <w:sz w:val="24"/>
            <w:szCs w:val="24"/>
          </w:rPr>
          <w:fldChar w:fldCharType="end"/>
        </w:r>
      </w:hyperlink>
    </w:p>
    <w:p w14:paraId="613565C3" w14:textId="77777777" w:rsidR="006350CD" w:rsidRPr="0054066F" w:rsidRDefault="003915C3">
      <w:pPr>
        <w:pStyle w:val="Spistreci3"/>
        <w:rPr>
          <w:rFonts w:ascii="Arial" w:eastAsiaTheme="minorEastAsia" w:hAnsi="Arial" w:cs="Arial"/>
          <w:noProof/>
          <w:sz w:val="24"/>
          <w:szCs w:val="24"/>
          <w:lang w:eastAsia="pl-PL"/>
        </w:rPr>
      </w:pPr>
      <w:hyperlink w:anchor="_Toc97815403" w:history="1">
        <w:r w:rsidR="006350CD" w:rsidRPr="0054066F">
          <w:rPr>
            <w:rStyle w:val="Hipercze"/>
            <w:rFonts w:ascii="Arial" w:hAnsi="Arial" w:cs="Arial"/>
            <w:noProof/>
            <w:sz w:val="24"/>
            <w:szCs w:val="24"/>
          </w:rPr>
          <w:t>1.10.</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Krajobraz, zabytki i dobra kultury współczesnej</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_Toc97815403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128</w:t>
        </w:r>
        <w:r w:rsidR="006350CD" w:rsidRPr="0054066F">
          <w:rPr>
            <w:rFonts w:ascii="Arial" w:hAnsi="Arial" w:cs="Arial"/>
            <w:noProof/>
            <w:webHidden/>
            <w:sz w:val="24"/>
            <w:szCs w:val="24"/>
          </w:rPr>
          <w:fldChar w:fldCharType="end"/>
        </w:r>
      </w:hyperlink>
    </w:p>
    <w:p w14:paraId="588DCFD1" w14:textId="77777777" w:rsidR="006350CD" w:rsidRPr="0054066F" w:rsidRDefault="003915C3">
      <w:pPr>
        <w:pStyle w:val="Spistreci2"/>
        <w:rPr>
          <w:rFonts w:ascii="Arial" w:eastAsiaTheme="minorEastAsia" w:hAnsi="Arial" w:cs="Arial"/>
          <w:bCs w:val="0"/>
          <w:sz w:val="24"/>
          <w:szCs w:val="24"/>
          <w:lang w:eastAsia="pl-PL"/>
        </w:rPr>
      </w:pPr>
      <w:hyperlink w:anchor="_Toc97815404" w:history="1">
        <w:r w:rsidR="006350CD" w:rsidRPr="0054066F">
          <w:rPr>
            <w:rStyle w:val="Hipercze"/>
            <w:rFonts w:ascii="Arial" w:hAnsi="Arial" w:cs="Arial"/>
            <w:sz w:val="24"/>
            <w:szCs w:val="24"/>
          </w:rPr>
          <w:t>2.</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Ocena stanu środowiska</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_Toc97815404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132</w:t>
        </w:r>
        <w:r w:rsidR="006350CD" w:rsidRPr="0054066F">
          <w:rPr>
            <w:rFonts w:ascii="Arial" w:hAnsi="Arial" w:cs="Arial"/>
            <w:webHidden/>
            <w:sz w:val="24"/>
            <w:szCs w:val="24"/>
          </w:rPr>
          <w:fldChar w:fldCharType="end"/>
        </w:r>
      </w:hyperlink>
    </w:p>
    <w:p w14:paraId="536A66EE" w14:textId="77777777" w:rsidR="006350CD" w:rsidRPr="0054066F" w:rsidRDefault="003915C3">
      <w:pPr>
        <w:pStyle w:val="Spistreci3"/>
        <w:rPr>
          <w:rFonts w:ascii="Arial" w:eastAsiaTheme="minorEastAsia" w:hAnsi="Arial" w:cs="Arial"/>
          <w:noProof/>
          <w:sz w:val="24"/>
          <w:szCs w:val="24"/>
          <w:lang w:eastAsia="pl-PL"/>
        </w:rPr>
      </w:pPr>
      <w:hyperlink w:anchor="_Toc97815405" w:history="1">
        <w:r w:rsidR="006350CD" w:rsidRPr="0054066F">
          <w:rPr>
            <w:rStyle w:val="Hipercze"/>
            <w:rFonts w:ascii="Arial" w:hAnsi="Arial" w:cs="Arial"/>
            <w:noProof/>
            <w:sz w:val="24"/>
            <w:szCs w:val="24"/>
          </w:rPr>
          <w:t>2.1.</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Stan czystości jednolitych części wód podziemnych</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_Toc97815405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132</w:t>
        </w:r>
        <w:r w:rsidR="006350CD" w:rsidRPr="0054066F">
          <w:rPr>
            <w:rFonts w:ascii="Arial" w:hAnsi="Arial" w:cs="Arial"/>
            <w:noProof/>
            <w:webHidden/>
            <w:sz w:val="24"/>
            <w:szCs w:val="24"/>
          </w:rPr>
          <w:fldChar w:fldCharType="end"/>
        </w:r>
      </w:hyperlink>
    </w:p>
    <w:p w14:paraId="33FBA8C8" w14:textId="77777777" w:rsidR="006350CD" w:rsidRPr="0054066F" w:rsidRDefault="003915C3">
      <w:pPr>
        <w:pStyle w:val="Spistreci3"/>
        <w:rPr>
          <w:rFonts w:ascii="Arial" w:eastAsiaTheme="minorEastAsia" w:hAnsi="Arial" w:cs="Arial"/>
          <w:noProof/>
          <w:sz w:val="24"/>
          <w:szCs w:val="24"/>
          <w:lang w:eastAsia="pl-PL"/>
        </w:rPr>
      </w:pPr>
      <w:hyperlink w:anchor="_Toc97815406" w:history="1">
        <w:r w:rsidR="006350CD" w:rsidRPr="0054066F">
          <w:rPr>
            <w:rStyle w:val="Hipercze"/>
            <w:rFonts w:ascii="Arial" w:hAnsi="Arial" w:cs="Arial"/>
            <w:noProof/>
            <w:sz w:val="24"/>
            <w:szCs w:val="24"/>
          </w:rPr>
          <w:t>2.2.</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Stan czystości jednolitych części wód podziemnych</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_Toc97815406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132</w:t>
        </w:r>
        <w:r w:rsidR="006350CD" w:rsidRPr="0054066F">
          <w:rPr>
            <w:rFonts w:ascii="Arial" w:hAnsi="Arial" w:cs="Arial"/>
            <w:noProof/>
            <w:webHidden/>
            <w:sz w:val="24"/>
            <w:szCs w:val="24"/>
          </w:rPr>
          <w:fldChar w:fldCharType="end"/>
        </w:r>
      </w:hyperlink>
    </w:p>
    <w:p w14:paraId="5886BED8" w14:textId="77777777" w:rsidR="006350CD" w:rsidRPr="0054066F" w:rsidRDefault="003915C3">
      <w:pPr>
        <w:pStyle w:val="Spistreci3"/>
        <w:rPr>
          <w:rFonts w:ascii="Arial" w:eastAsiaTheme="minorEastAsia" w:hAnsi="Arial" w:cs="Arial"/>
          <w:noProof/>
          <w:sz w:val="24"/>
          <w:szCs w:val="24"/>
          <w:lang w:eastAsia="pl-PL"/>
        </w:rPr>
      </w:pPr>
      <w:hyperlink w:anchor="_Toc97815407" w:history="1">
        <w:r w:rsidR="006350CD" w:rsidRPr="0054066F">
          <w:rPr>
            <w:rStyle w:val="Hipercze"/>
            <w:rFonts w:ascii="Arial" w:hAnsi="Arial" w:cs="Arial"/>
            <w:noProof/>
            <w:sz w:val="24"/>
            <w:szCs w:val="24"/>
          </w:rPr>
          <w:t>2.3.</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Stan gleb</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_Toc97815407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135</w:t>
        </w:r>
        <w:r w:rsidR="006350CD" w:rsidRPr="0054066F">
          <w:rPr>
            <w:rFonts w:ascii="Arial" w:hAnsi="Arial" w:cs="Arial"/>
            <w:noProof/>
            <w:webHidden/>
            <w:sz w:val="24"/>
            <w:szCs w:val="24"/>
          </w:rPr>
          <w:fldChar w:fldCharType="end"/>
        </w:r>
      </w:hyperlink>
    </w:p>
    <w:p w14:paraId="44545B88" w14:textId="77777777" w:rsidR="006350CD" w:rsidRPr="0054066F" w:rsidRDefault="003915C3">
      <w:pPr>
        <w:pStyle w:val="Spistreci3"/>
        <w:rPr>
          <w:rFonts w:ascii="Arial" w:eastAsiaTheme="minorEastAsia" w:hAnsi="Arial" w:cs="Arial"/>
          <w:noProof/>
          <w:sz w:val="24"/>
          <w:szCs w:val="24"/>
          <w:lang w:eastAsia="pl-PL"/>
        </w:rPr>
      </w:pPr>
      <w:hyperlink w:anchor="_Toc97815408" w:history="1">
        <w:r w:rsidR="006350CD" w:rsidRPr="0054066F">
          <w:rPr>
            <w:rStyle w:val="Hipercze"/>
            <w:rFonts w:ascii="Arial" w:hAnsi="Arial" w:cs="Arial"/>
            <w:noProof/>
            <w:sz w:val="24"/>
            <w:szCs w:val="24"/>
          </w:rPr>
          <w:t>2.4</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Stan czystości powietrza</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_Toc97815408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138</w:t>
        </w:r>
        <w:r w:rsidR="006350CD" w:rsidRPr="0054066F">
          <w:rPr>
            <w:rFonts w:ascii="Arial" w:hAnsi="Arial" w:cs="Arial"/>
            <w:noProof/>
            <w:webHidden/>
            <w:sz w:val="24"/>
            <w:szCs w:val="24"/>
          </w:rPr>
          <w:fldChar w:fldCharType="end"/>
        </w:r>
      </w:hyperlink>
    </w:p>
    <w:p w14:paraId="73483BEE" w14:textId="77777777" w:rsidR="006350CD" w:rsidRPr="0054066F" w:rsidRDefault="003915C3">
      <w:pPr>
        <w:pStyle w:val="Spistreci3"/>
        <w:rPr>
          <w:rFonts w:ascii="Arial" w:eastAsiaTheme="minorEastAsia" w:hAnsi="Arial" w:cs="Arial"/>
          <w:noProof/>
          <w:sz w:val="24"/>
          <w:szCs w:val="24"/>
          <w:lang w:eastAsia="pl-PL"/>
        </w:rPr>
      </w:pPr>
      <w:hyperlink w:anchor="_Toc97815409" w:history="1">
        <w:r w:rsidR="006350CD" w:rsidRPr="0054066F">
          <w:rPr>
            <w:rStyle w:val="Hipercze"/>
            <w:rFonts w:ascii="Arial" w:hAnsi="Arial" w:cs="Arial"/>
            <w:noProof/>
            <w:sz w:val="24"/>
            <w:szCs w:val="24"/>
          </w:rPr>
          <w:t>2.5.</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Jakość klimatu akustycznego</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_Toc97815409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139</w:t>
        </w:r>
        <w:r w:rsidR="006350CD" w:rsidRPr="0054066F">
          <w:rPr>
            <w:rFonts w:ascii="Arial" w:hAnsi="Arial" w:cs="Arial"/>
            <w:noProof/>
            <w:webHidden/>
            <w:sz w:val="24"/>
            <w:szCs w:val="24"/>
          </w:rPr>
          <w:fldChar w:fldCharType="end"/>
        </w:r>
      </w:hyperlink>
    </w:p>
    <w:p w14:paraId="35301D43" w14:textId="77777777" w:rsidR="006350CD" w:rsidRPr="0054066F" w:rsidRDefault="003915C3">
      <w:pPr>
        <w:pStyle w:val="Spistreci3"/>
        <w:rPr>
          <w:rFonts w:ascii="Arial" w:eastAsiaTheme="minorEastAsia" w:hAnsi="Arial" w:cs="Arial"/>
          <w:noProof/>
          <w:sz w:val="24"/>
          <w:szCs w:val="24"/>
          <w:lang w:eastAsia="pl-PL"/>
        </w:rPr>
      </w:pPr>
      <w:hyperlink w:anchor="_Toc97815410" w:history="1">
        <w:r w:rsidR="006350CD" w:rsidRPr="0054066F">
          <w:rPr>
            <w:rStyle w:val="Hipercze"/>
            <w:rFonts w:ascii="Arial" w:hAnsi="Arial" w:cs="Arial"/>
            <w:noProof/>
            <w:sz w:val="24"/>
            <w:szCs w:val="24"/>
          </w:rPr>
          <w:t>2.6.</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Poziom promieniowania elektromagnetycznego</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_Toc97815410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142</w:t>
        </w:r>
        <w:r w:rsidR="006350CD" w:rsidRPr="0054066F">
          <w:rPr>
            <w:rFonts w:ascii="Arial" w:hAnsi="Arial" w:cs="Arial"/>
            <w:noProof/>
            <w:webHidden/>
            <w:sz w:val="24"/>
            <w:szCs w:val="24"/>
          </w:rPr>
          <w:fldChar w:fldCharType="end"/>
        </w:r>
      </w:hyperlink>
    </w:p>
    <w:p w14:paraId="11DF5A4D" w14:textId="77777777" w:rsidR="006350CD" w:rsidRPr="0054066F" w:rsidRDefault="003915C3">
      <w:pPr>
        <w:pStyle w:val="Spistreci2"/>
        <w:rPr>
          <w:rFonts w:ascii="Arial" w:eastAsiaTheme="minorEastAsia" w:hAnsi="Arial" w:cs="Arial"/>
          <w:bCs w:val="0"/>
          <w:sz w:val="24"/>
          <w:szCs w:val="24"/>
          <w:lang w:eastAsia="pl-PL"/>
        </w:rPr>
      </w:pPr>
      <w:hyperlink w:anchor="_Toc97815411" w:history="1">
        <w:r w:rsidR="006350CD" w:rsidRPr="0054066F">
          <w:rPr>
            <w:rStyle w:val="Hipercze"/>
            <w:rFonts w:ascii="Arial" w:hAnsi="Arial" w:cs="Arial"/>
            <w:sz w:val="24"/>
            <w:szCs w:val="24"/>
          </w:rPr>
          <w:t>3.</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Zagrożenia środowiska</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_Toc97815411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144</w:t>
        </w:r>
        <w:r w:rsidR="006350CD" w:rsidRPr="0054066F">
          <w:rPr>
            <w:rFonts w:ascii="Arial" w:hAnsi="Arial" w:cs="Arial"/>
            <w:webHidden/>
            <w:sz w:val="24"/>
            <w:szCs w:val="24"/>
          </w:rPr>
          <w:fldChar w:fldCharType="end"/>
        </w:r>
      </w:hyperlink>
    </w:p>
    <w:p w14:paraId="4097EFF9" w14:textId="77777777" w:rsidR="006350CD" w:rsidRPr="0054066F" w:rsidRDefault="003915C3">
      <w:pPr>
        <w:pStyle w:val="Spistreci3"/>
        <w:rPr>
          <w:rFonts w:ascii="Arial" w:eastAsiaTheme="minorEastAsia" w:hAnsi="Arial" w:cs="Arial"/>
          <w:noProof/>
          <w:sz w:val="24"/>
          <w:szCs w:val="24"/>
          <w:lang w:eastAsia="pl-PL"/>
        </w:rPr>
      </w:pPr>
      <w:hyperlink w:anchor="_Toc97815412" w:history="1">
        <w:r w:rsidR="006350CD" w:rsidRPr="0054066F">
          <w:rPr>
            <w:rStyle w:val="Hipercze"/>
            <w:rFonts w:ascii="Arial" w:hAnsi="Arial" w:cs="Arial"/>
            <w:noProof/>
            <w:sz w:val="24"/>
            <w:szCs w:val="24"/>
          </w:rPr>
          <w:t>3.1.</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Tereny szczególnego zagrożenia powodzią (ze wskazaniem, że założenia projektu FEP 2021-2027 są zgodne z warunkami korzystania z tych obszarów)</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_Toc97815412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144</w:t>
        </w:r>
        <w:r w:rsidR="006350CD" w:rsidRPr="0054066F">
          <w:rPr>
            <w:rFonts w:ascii="Arial" w:hAnsi="Arial" w:cs="Arial"/>
            <w:noProof/>
            <w:webHidden/>
            <w:sz w:val="24"/>
            <w:szCs w:val="24"/>
          </w:rPr>
          <w:fldChar w:fldCharType="end"/>
        </w:r>
      </w:hyperlink>
    </w:p>
    <w:p w14:paraId="1FDDFF8C" w14:textId="77777777" w:rsidR="006350CD" w:rsidRPr="0054066F" w:rsidRDefault="003915C3">
      <w:pPr>
        <w:pStyle w:val="Spistreci3"/>
        <w:rPr>
          <w:rFonts w:ascii="Arial" w:eastAsiaTheme="minorEastAsia" w:hAnsi="Arial" w:cs="Arial"/>
          <w:noProof/>
          <w:sz w:val="24"/>
          <w:szCs w:val="24"/>
          <w:lang w:eastAsia="pl-PL"/>
        </w:rPr>
      </w:pPr>
      <w:hyperlink w:anchor="_Toc97815413" w:history="1">
        <w:r w:rsidR="006350CD" w:rsidRPr="0054066F">
          <w:rPr>
            <w:rStyle w:val="Hipercze"/>
            <w:rFonts w:ascii="Arial" w:hAnsi="Arial" w:cs="Arial"/>
            <w:noProof/>
            <w:sz w:val="24"/>
            <w:szCs w:val="24"/>
          </w:rPr>
          <w:t>3.2.</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Zagrożenie suszą</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_Toc97815413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147</w:t>
        </w:r>
        <w:r w:rsidR="006350CD" w:rsidRPr="0054066F">
          <w:rPr>
            <w:rFonts w:ascii="Arial" w:hAnsi="Arial" w:cs="Arial"/>
            <w:noProof/>
            <w:webHidden/>
            <w:sz w:val="24"/>
            <w:szCs w:val="24"/>
          </w:rPr>
          <w:fldChar w:fldCharType="end"/>
        </w:r>
      </w:hyperlink>
    </w:p>
    <w:p w14:paraId="22A15A67" w14:textId="77777777" w:rsidR="006350CD" w:rsidRPr="0054066F" w:rsidRDefault="003915C3">
      <w:pPr>
        <w:pStyle w:val="Spistreci3"/>
        <w:rPr>
          <w:rFonts w:ascii="Arial" w:eastAsiaTheme="minorEastAsia" w:hAnsi="Arial" w:cs="Arial"/>
          <w:noProof/>
          <w:sz w:val="24"/>
          <w:szCs w:val="24"/>
          <w:lang w:eastAsia="pl-PL"/>
        </w:rPr>
      </w:pPr>
      <w:hyperlink w:anchor="_Toc97815414" w:history="1">
        <w:r w:rsidR="006350CD" w:rsidRPr="0054066F">
          <w:rPr>
            <w:rStyle w:val="Hipercze"/>
            <w:rFonts w:ascii="Arial" w:hAnsi="Arial" w:cs="Arial"/>
            <w:noProof/>
            <w:sz w:val="24"/>
            <w:szCs w:val="24"/>
          </w:rPr>
          <w:t>4.2.</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Poważne awarie</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_Toc97815414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149</w:t>
        </w:r>
        <w:r w:rsidR="006350CD" w:rsidRPr="0054066F">
          <w:rPr>
            <w:rFonts w:ascii="Arial" w:hAnsi="Arial" w:cs="Arial"/>
            <w:noProof/>
            <w:webHidden/>
            <w:sz w:val="24"/>
            <w:szCs w:val="24"/>
          </w:rPr>
          <w:fldChar w:fldCharType="end"/>
        </w:r>
      </w:hyperlink>
    </w:p>
    <w:p w14:paraId="2315F245" w14:textId="77777777" w:rsidR="006350CD" w:rsidRPr="0054066F" w:rsidRDefault="003915C3">
      <w:pPr>
        <w:pStyle w:val="Spistreci2"/>
        <w:rPr>
          <w:rFonts w:ascii="Arial" w:eastAsiaTheme="minorEastAsia" w:hAnsi="Arial" w:cs="Arial"/>
          <w:bCs w:val="0"/>
          <w:sz w:val="24"/>
          <w:szCs w:val="24"/>
          <w:lang w:eastAsia="pl-PL"/>
        </w:rPr>
      </w:pPr>
      <w:hyperlink w:anchor="_Toc97815415" w:history="1">
        <w:r w:rsidR="006350CD" w:rsidRPr="0054066F">
          <w:rPr>
            <w:rStyle w:val="Hipercze"/>
            <w:rFonts w:ascii="Arial" w:hAnsi="Arial" w:cs="Arial"/>
            <w:sz w:val="24"/>
            <w:szCs w:val="24"/>
          </w:rPr>
          <w:t>4.</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Analizy specyficzne</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_Toc97815415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150</w:t>
        </w:r>
        <w:r w:rsidR="006350CD" w:rsidRPr="0054066F">
          <w:rPr>
            <w:rFonts w:ascii="Arial" w:hAnsi="Arial" w:cs="Arial"/>
            <w:webHidden/>
            <w:sz w:val="24"/>
            <w:szCs w:val="24"/>
          </w:rPr>
          <w:fldChar w:fldCharType="end"/>
        </w:r>
      </w:hyperlink>
    </w:p>
    <w:p w14:paraId="1BFBF42C" w14:textId="77777777" w:rsidR="006350CD" w:rsidRPr="0054066F" w:rsidRDefault="003915C3">
      <w:pPr>
        <w:pStyle w:val="Spistreci3"/>
        <w:rPr>
          <w:rFonts w:ascii="Arial" w:eastAsiaTheme="minorEastAsia" w:hAnsi="Arial" w:cs="Arial"/>
          <w:noProof/>
          <w:sz w:val="24"/>
          <w:szCs w:val="24"/>
          <w:lang w:eastAsia="pl-PL"/>
        </w:rPr>
      </w:pPr>
      <w:hyperlink w:anchor="_Toc97815416" w:history="1">
        <w:r w:rsidR="006350CD" w:rsidRPr="0054066F">
          <w:rPr>
            <w:rStyle w:val="Hipercze"/>
            <w:rFonts w:ascii="Arial" w:hAnsi="Arial" w:cs="Arial"/>
            <w:noProof/>
            <w:sz w:val="24"/>
            <w:szCs w:val="24"/>
          </w:rPr>
          <w:t>4.1</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Ludzie (warunki życia, zachowania społeczne)</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_Toc97815416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150</w:t>
        </w:r>
        <w:r w:rsidR="006350CD" w:rsidRPr="0054066F">
          <w:rPr>
            <w:rFonts w:ascii="Arial" w:hAnsi="Arial" w:cs="Arial"/>
            <w:noProof/>
            <w:webHidden/>
            <w:sz w:val="24"/>
            <w:szCs w:val="24"/>
          </w:rPr>
          <w:fldChar w:fldCharType="end"/>
        </w:r>
      </w:hyperlink>
    </w:p>
    <w:p w14:paraId="2BD2EAD1" w14:textId="77777777" w:rsidR="006350CD" w:rsidRPr="0054066F" w:rsidRDefault="003915C3">
      <w:pPr>
        <w:pStyle w:val="Spistreci3"/>
        <w:rPr>
          <w:rFonts w:ascii="Arial" w:eastAsiaTheme="minorEastAsia" w:hAnsi="Arial" w:cs="Arial"/>
          <w:noProof/>
          <w:sz w:val="24"/>
          <w:szCs w:val="24"/>
          <w:lang w:eastAsia="pl-PL"/>
        </w:rPr>
      </w:pPr>
      <w:hyperlink w:anchor="_Toc97815417" w:history="1">
        <w:r w:rsidR="006350CD" w:rsidRPr="0054066F">
          <w:rPr>
            <w:rStyle w:val="Hipercze"/>
            <w:rFonts w:ascii="Arial" w:hAnsi="Arial" w:cs="Arial"/>
            <w:noProof/>
            <w:sz w:val="24"/>
            <w:szCs w:val="24"/>
          </w:rPr>
          <w:t>4.3.</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Edukacja</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_Toc97815417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151</w:t>
        </w:r>
        <w:r w:rsidR="006350CD" w:rsidRPr="0054066F">
          <w:rPr>
            <w:rFonts w:ascii="Arial" w:hAnsi="Arial" w:cs="Arial"/>
            <w:noProof/>
            <w:webHidden/>
            <w:sz w:val="24"/>
            <w:szCs w:val="24"/>
          </w:rPr>
          <w:fldChar w:fldCharType="end"/>
        </w:r>
      </w:hyperlink>
    </w:p>
    <w:p w14:paraId="55871B8E" w14:textId="77777777" w:rsidR="006350CD" w:rsidRPr="0054066F" w:rsidRDefault="003915C3">
      <w:pPr>
        <w:pStyle w:val="Spistreci3"/>
        <w:rPr>
          <w:rFonts w:ascii="Arial" w:eastAsiaTheme="minorEastAsia" w:hAnsi="Arial" w:cs="Arial"/>
          <w:noProof/>
          <w:sz w:val="24"/>
          <w:szCs w:val="24"/>
          <w:lang w:eastAsia="pl-PL"/>
        </w:rPr>
      </w:pPr>
      <w:hyperlink w:anchor="_Toc97815418" w:history="1">
        <w:r w:rsidR="006350CD" w:rsidRPr="0054066F">
          <w:rPr>
            <w:rStyle w:val="Hipercze"/>
            <w:rFonts w:ascii="Arial" w:hAnsi="Arial" w:cs="Arial"/>
            <w:noProof/>
            <w:sz w:val="24"/>
            <w:szCs w:val="24"/>
          </w:rPr>
          <w:t>4.4.</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Ochrona zdrowia</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_Toc97815418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152</w:t>
        </w:r>
        <w:r w:rsidR="006350CD" w:rsidRPr="0054066F">
          <w:rPr>
            <w:rFonts w:ascii="Arial" w:hAnsi="Arial" w:cs="Arial"/>
            <w:noProof/>
            <w:webHidden/>
            <w:sz w:val="24"/>
            <w:szCs w:val="24"/>
          </w:rPr>
          <w:fldChar w:fldCharType="end"/>
        </w:r>
      </w:hyperlink>
    </w:p>
    <w:p w14:paraId="3B39094D" w14:textId="77777777" w:rsidR="006350CD" w:rsidRPr="0054066F" w:rsidRDefault="003915C3">
      <w:pPr>
        <w:pStyle w:val="Spistreci3"/>
        <w:rPr>
          <w:rFonts w:ascii="Arial" w:eastAsiaTheme="minorEastAsia" w:hAnsi="Arial" w:cs="Arial"/>
          <w:noProof/>
          <w:sz w:val="24"/>
          <w:szCs w:val="24"/>
          <w:lang w:eastAsia="pl-PL"/>
        </w:rPr>
      </w:pPr>
      <w:hyperlink w:anchor="_Toc97815419" w:history="1">
        <w:r w:rsidR="006350CD" w:rsidRPr="0054066F">
          <w:rPr>
            <w:rStyle w:val="Hipercze"/>
            <w:rFonts w:ascii="Arial" w:hAnsi="Arial" w:cs="Arial"/>
            <w:noProof/>
            <w:sz w:val="24"/>
            <w:szCs w:val="24"/>
          </w:rPr>
          <w:t>4.5.</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Gospodarka</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_Toc97815419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154</w:t>
        </w:r>
        <w:r w:rsidR="006350CD" w:rsidRPr="0054066F">
          <w:rPr>
            <w:rFonts w:ascii="Arial" w:hAnsi="Arial" w:cs="Arial"/>
            <w:noProof/>
            <w:webHidden/>
            <w:sz w:val="24"/>
            <w:szCs w:val="24"/>
          </w:rPr>
          <w:fldChar w:fldCharType="end"/>
        </w:r>
      </w:hyperlink>
    </w:p>
    <w:p w14:paraId="1626AC56" w14:textId="77777777" w:rsidR="006350CD" w:rsidRPr="0054066F" w:rsidRDefault="003915C3">
      <w:pPr>
        <w:pStyle w:val="Spistreci3"/>
        <w:rPr>
          <w:rFonts w:ascii="Arial" w:eastAsiaTheme="minorEastAsia" w:hAnsi="Arial" w:cs="Arial"/>
          <w:noProof/>
          <w:sz w:val="24"/>
          <w:szCs w:val="24"/>
          <w:lang w:eastAsia="pl-PL"/>
        </w:rPr>
      </w:pPr>
      <w:hyperlink w:anchor="_Toc97815420" w:history="1">
        <w:r w:rsidR="006350CD" w:rsidRPr="0054066F">
          <w:rPr>
            <w:rStyle w:val="Hipercze"/>
            <w:rFonts w:ascii="Arial" w:hAnsi="Arial" w:cs="Arial"/>
            <w:noProof/>
            <w:sz w:val="24"/>
            <w:szCs w:val="24"/>
          </w:rPr>
          <w:t>4.6.</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Transport</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_Toc97815420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156</w:t>
        </w:r>
        <w:r w:rsidR="006350CD" w:rsidRPr="0054066F">
          <w:rPr>
            <w:rFonts w:ascii="Arial" w:hAnsi="Arial" w:cs="Arial"/>
            <w:noProof/>
            <w:webHidden/>
            <w:sz w:val="24"/>
            <w:szCs w:val="24"/>
          </w:rPr>
          <w:fldChar w:fldCharType="end"/>
        </w:r>
      </w:hyperlink>
    </w:p>
    <w:p w14:paraId="64AE1F27" w14:textId="77777777" w:rsidR="006350CD" w:rsidRPr="0054066F" w:rsidRDefault="003915C3">
      <w:pPr>
        <w:pStyle w:val="Spistreci3"/>
        <w:rPr>
          <w:rFonts w:ascii="Arial" w:eastAsiaTheme="minorEastAsia" w:hAnsi="Arial" w:cs="Arial"/>
          <w:noProof/>
          <w:sz w:val="24"/>
          <w:szCs w:val="24"/>
          <w:lang w:eastAsia="pl-PL"/>
        </w:rPr>
      </w:pPr>
      <w:hyperlink w:anchor="_Toc97815421" w:history="1">
        <w:r w:rsidR="006350CD" w:rsidRPr="0054066F">
          <w:rPr>
            <w:rStyle w:val="Hipercze"/>
            <w:rFonts w:ascii="Arial" w:hAnsi="Arial" w:cs="Arial"/>
            <w:noProof/>
            <w:sz w:val="24"/>
            <w:szCs w:val="24"/>
          </w:rPr>
          <w:t>4.7</w:t>
        </w:r>
        <w:r w:rsidR="006350CD" w:rsidRPr="0054066F">
          <w:rPr>
            <w:rFonts w:ascii="Arial" w:eastAsiaTheme="minorEastAsia" w:hAnsi="Arial" w:cs="Arial"/>
            <w:noProof/>
            <w:sz w:val="24"/>
            <w:szCs w:val="24"/>
            <w:lang w:eastAsia="pl-PL"/>
          </w:rPr>
          <w:tab/>
        </w:r>
        <w:r w:rsidR="006350CD" w:rsidRPr="0054066F">
          <w:rPr>
            <w:rStyle w:val="Hipercze"/>
            <w:rFonts w:ascii="Arial" w:hAnsi="Arial" w:cs="Arial"/>
            <w:noProof/>
            <w:sz w:val="24"/>
            <w:szCs w:val="24"/>
          </w:rPr>
          <w:t>Energetyka</w:t>
        </w:r>
        <w:r w:rsidR="006350CD" w:rsidRPr="0054066F">
          <w:rPr>
            <w:rFonts w:ascii="Arial" w:hAnsi="Arial" w:cs="Arial"/>
            <w:noProof/>
            <w:webHidden/>
            <w:sz w:val="24"/>
            <w:szCs w:val="24"/>
          </w:rPr>
          <w:tab/>
        </w:r>
        <w:r w:rsidR="006350CD" w:rsidRPr="0054066F">
          <w:rPr>
            <w:rFonts w:ascii="Arial" w:hAnsi="Arial" w:cs="Arial"/>
            <w:noProof/>
            <w:webHidden/>
            <w:sz w:val="24"/>
            <w:szCs w:val="24"/>
          </w:rPr>
          <w:fldChar w:fldCharType="begin"/>
        </w:r>
        <w:r w:rsidR="006350CD" w:rsidRPr="0054066F">
          <w:rPr>
            <w:rFonts w:ascii="Arial" w:hAnsi="Arial" w:cs="Arial"/>
            <w:noProof/>
            <w:webHidden/>
            <w:sz w:val="24"/>
            <w:szCs w:val="24"/>
          </w:rPr>
          <w:instrText xml:space="preserve"> PAGEREF _Toc97815421 \h </w:instrText>
        </w:r>
        <w:r w:rsidR="006350CD" w:rsidRPr="0054066F">
          <w:rPr>
            <w:rFonts w:ascii="Arial" w:hAnsi="Arial" w:cs="Arial"/>
            <w:noProof/>
            <w:webHidden/>
            <w:sz w:val="24"/>
            <w:szCs w:val="24"/>
          </w:rPr>
        </w:r>
        <w:r w:rsidR="006350CD" w:rsidRPr="0054066F">
          <w:rPr>
            <w:rFonts w:ascii="Arial" w:hAnsi="Arial" w:cs="Arial"/>
            <w:noProof/>
            <w:webHidden/>
            <w:sz w:val="24"/>
            <w:szCs w:val="24"/>
          </w:rPr>
          <w:fldChar w:fldCharType="separate"/>
        </w:r>
        <w:r>
          <w:rPr>
            <w:rFonts w:ascii="Arial" w:hAnsi="Arial" w:cs="Arial"/>
            <w:noProof/>
            <w:webHidden/>
            <w:sz w:val="24"/>
            <w:szCs w:val="24"/>
          </w:rPr>
          <w:t>160</w:t>
        </w:r>
        <w:r w:rsidR="006350CD" w:rsidRPr="0054066F">
          <w:rPr>
            <w:rFonts w:ascii="Arial" w:hAnsi="Arial" w:cs="Arial"/>
            <w:noProof/>
            <w:webHidden/>
            <w:sz w:val="24"/>
            <w:szCs w:val="24"/>
          </w:rPr>
          <w:fldChar w:fldCharType="end"/>
        </w:r>
      </w:hyperlink>
    </w:p>
    <w:p w14:paraId="06EE190D" w14:textId="77777777" w:rsidR="006350CD" w:rsidRPr="0054066F" w:rsidRDefault="003915C3">
      <w:pPr>
        <w:pStyle w:val="Spistreci2"/>
        <w:rPr>
          <w:rFonts w:ascii="Arial" w:eastAsiaTheme="minorEastAsia" w:hAnsi="Arial" w:cs="Arial"/>
          <w:bCs w:val="0"/>
          <w:sz w:val="24"/>
          <w:szCs w:val="24"/>
          <w:lang w:eastAsia="pl-PL"/>
        </w:rPr>
      </w:pPr>
      <w:hyperlink w:anchor="_Toc97815422" w:history="1">
        <w:r w:rsidR="006350CD" w:rsidRPr="0054066F">
          <w:rPr>
            <w:rStyle w:val="Hipercze"/>
            <w:rFonts w:ascii="Arial" w:hAnsi="Arial" w:cs="Arial"/>
            <w:sz w:val="24"/>
            <w:szCs w:val="24"/>
          </w:rPr>
          <w:t>5.</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Potencjalne zmiany istniejącego stanu środowiska w przypadku braku realizacji projektu FEP 2021-2027</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_Toc97815422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162</w:t>
        </w:r>
        <w:r w:rsidR="006350CD" w:rsidRPr="0054066F">
          <w:rPr>
            <w:rFonts w:ascii="Arial" w:hAnsi="Arial" w:cs="Arial"/>
            <w:webHidden/>
            <w:sz w:val="24"/>
            <w:szCs w:val="24"/>
          </w:rPr>
          <w:fldChar w:fldCharType="end"/>
        </w:r>
      </w:hyperlink>
    </w:p>
    <w:p w14:paraId="7743C131" w14:textId="77777777" w:rsidR="006350CD" w:rsidRPr="0054066F" w:rsidRDefault="003915C3">
      <w:pPr>
        <w:pStyle w:val="Spistreci1"/>
        <w:rPr>
          <w:rFonts w:ascii="Arial" w:eastAsiaTheme="minorEastAsia" w:hAnsi="Arial" w:cs="Arial"/>
          <w:b w:val="0"/>
          <w:bCs w:val="0"/>
          <w:iCs w:val="0"/>
          <w:sz w:val="24"/>
          <w:szCs w:val="24"/>
          <w:lang w:eastAsia="pl-PL"/>
        </w:rPr>
      </w:pPr>
      <w:hyperlink w:anchor="_Toc97815423" w:history="1">
        <w:r w:rsidR="006350CD" w:rsidRPr="0054066F">
          <w:rPr>
            <w:rStyle w:val="Hipercze"/>
            <w:rFonts w:ascii="Arial" w:hAnsi="Arial" w:cs="Arial"/>
            <w:b w:val="0"/>
            <w:sz w:val="24"/>
            <w:szCs w:val="24"/>
          </w:rPr>
          <w:t>V.</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Analiza i ocena istniejących problemów ochrony środowiska istotnych z punktu widzenia projektu FEP 2021-2027, w szczególności dotyczących obszarów podlegających ochronie na podstawie ustawy z dnia 16 kwietnia 2004 roku o ochronie przyrody</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_Toc97815423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171</w:t>
        </w:r>
        <w:r w:rsidR="006350CD" w:rsidRPr="0054066F">
          <w:rPr>
            <w:rFonts w:ascii="Arial" w:hAnsi="Arial" w:cs="Arial"/>
            <w:b w:val="0"/>
            <w:webHidden/>
            <w:sz w:val="24"/>
            <w:szCs w:val="24"/>
          </w:rPr>
          <w:fldChar w:fldCharType="end"/>
        </w:r>
      </w:hyperlink>
    </w:p>
    <w:p w14:paraId="7D575ADA" w14:textId="77777777" w:rsidR="006350CD" w:rsidRPr="0054066F" w:rsidRDefault="003915C3">
      <w:pPr>
        <w:pStyle w:val="Spistreci2"/>
        <w:rPr>
          <w:rFonts w:ascii="Arial" w:eastAsiaTheme="minorEastAsia" w:hAnsi="Arial" w:cs="Arial"/>
          <w:bCs w:val="0"/>
          <w:sz w:val="24"/>
          <w:szCs w:val="24"/>
          <w:lang w:eastAsia="pl-PL"/>
        </w:rPr>
      </w:pPr>
      <w:hyperlink w:anchor="_Toc97815424" w:history="1">
        <w:r w:rsidR="006350CD" w:rsidRPr="0054066F">
          <w:rPr>
            <w:rStyle w:val="Hipercze"/>
            <w:rFonts w:ascii="Arial" w:hAnsi="Arial" w:cs="Arial"/>
            <w:sz w:val="24"/>
            <w:szCs w:val="24"/>
          </w:rPr>
          <w:t>1.</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Obszary objęte ochroną na podstawie ustawy o ochronie przyrody</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_Toc97815424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171</w:t>
        </w:r>
        <w:r w:rsidR="006350CD" w:rsidRPr="0054066F">
          <w:rPr>
            <w:rFonts w:ascii="Arial" w:hAnsi="Arial" w:cs="Arial"/>
            <w:webHidden/>
            <w:sz w:val="24"/>
            <w:szCs w:val="24"/>
          </w:rPr>
          <w:fldChar w:fldCharType="end"/>
        </w:r>
      </w:hyperlink>
    </w:p>
    <w:p w14:paraId="1B454653" w14:textId="77777777" w:rsidR="006350CD" w:rsidRPr="0054066F" w:rsidRDefault="003915C3">
      <w:pPr>
        <w:pStyle w:val="Spistreci2"/>
        <w:rPr>
          <w:rFonts w:ascii="Arial" w:eastAsiaTheme="minorEastAsia" w:hAnsi="Arial" w:cs="Arial"/>
          <w:bCs w:val="0"/>
          <w:sz w:val="24"/>
          <w:szCs w:val="24"/>
          <w:lang w:eastAsia="pl-PL"/>
        </w:rPr>
      </w:pPr>
      <w:hyperlink w:anchor="_Toc97815425" w:history="1">
        <w:r w:rsidR="006350CD" w:rsidRPr="0054066F">
          <w:rPr>
            <w:rStyle w:val="Hipercze"/>
            <w:rFonts w:ascii="Arial" w:hAnsi="Arial" w:cs="Arial"/>
            <w:sz w:val="24"/>
            <w:szCs w:val="24"/>
          </w:rPr>
          <w:t>2.</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Problemy ochrony środowiska istotne z punktu widzenia projektu FEP 2021-2027</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_Toc97815425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174</w:t>
        </w:r>
        <w:r w:rsidR="006350CD" w:rsidRPr="0054066F">
          <w:rPr>
            <w:rFonts w:ascii="Arial" w:hAnsi="Arial" w:cs="Arial"/>
            <w:webHidden/>
            <w:sz w:val="24"/>
            <w:szCs w:val="24"/>
          </w:rPr>
          <w:fldChar w:fldCharType="end"/>
        </w:r>
      </w:hyperlink>
    </w:p>
    <w:p w14:paraId="4BA78BA2" w14:textId="77777777" w:rsidR="006350CD" w:rsidRPr="0054066F" w:rsidRDefault="003915C3">
      <w:pPr>
        <w:pStyle w:val="Spistreci1"/>
        <w:rPr>
          <w:rFonts w:ascii="Arial" w:eastAsiaTheme="minorEastAsia" w:hAnsi="Arial" w:cs="Arial"/>
          <w:b w:val="0"/>
          <w:bCs w:val="0"/>
          <w:iCs w:val="0"/>
          <w:sz w:val="24"/>
          <w:szCs w:val="24"/>
          <w:lang w:eastAsia="pl-PL"/>
        </w:rPr>
      </w:pPr>
      <w:hyperlink w:anchor="_Toc97815426" w:history="1">
        <w:r w:rsidR="006350CD" w:rsidRPr="0054066F">
          <w:rPr>
            <w:rStyle w:val="Hipercze"/>
            <w:rFonts w:ascii="Arial" w:hAnsi="Arial" w:cs="Arial"/>
            <w:b w:val="0"/>
            <w:sz w:val="24"/>
            <w:szCs w:val="24"/>
          </w:rPr>
          <w:t>VI.</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Cele ochrony środowiska ustanowione na szczeblu międzynarodowym, wspólnotowym i krajowym, istotne z punktu widzenia projektu FEP 2021-2027 oraz sposoby, w jakich te cele i inne problemy środowiska zostały uwzględnione podczas opracowywania dokumentu</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_Toc97815426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178</w:t>
        </w:r>
        <w:r w:rsidR="006350CD" w:rsidRPr="0054066F">
          <w:rPr>
            <w:rFonts w:ascii="Arial" w:hAnsi="Arial" w:cs="Arial"/>
            <w:b w:val="0"/>
            <w:webHidden/>
            <w:sz w:val="24"/>
            <w:szCs w:val="24"/>
          </w:rPr>
          <w:fldChar w:fldCharType="end"/>
        </w:r>
      </w:hyperlink>
    </w:p>
    <w:p w14:paraId="75A4A981" w14:textId="77777777" w:rsidR="006350CD" w:rsidRPr="0054066F" w:rsidRDefault="003915C3">
      <w:pPr>
        <w:pStyle w:val="Spistreci1"/>
        <w:rPr>
          <w:rFonts w:ascii="Arial" w:eastAsiaTheme="minorEastAsia" w:hAnsi="Arial" w:cs="Arial"/>
          <w:b w:val="0"/>
          <w:bCs w:val="0"/>
          <w:iCs w:val="0"/>
          <w:sz w:val="24"/>
          <w:szCs w:val="24"/>
          <w:lang w:eastAsia="pl-PL"/>
        </w:rPr>
      </w:pPr>
      <w:hyperlink w:anchor="_Toc97815427" w:history="1">
        <w:r w:rsidR="006350CD" w:rsidRPr="0054066F">
          <w:rPr>
            <w:rStyle w:val="Hipercze"/>
            <w:rFonts w:ascii="Arial" w:hAnsi="Arial" w:cs="Arial"/>
            <w:b w:val="0"/>
            <w:sz w:val="24"/>
            <w:szCs w:val="24"/>
          </w:rPr>
          <w:t>VII.</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Planowane rozwiązania związane z gospodarką wodną a realizacja projektu FEP 2021-2027 względem zbiorników wód podziemnych, ujęć wody i ich stref oraz terenów zagrożonych zalewaniem wodami powodziowymi</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_Toc97815427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185</w:t>
        </w:r>
        <w:r w:rsidR="006350CD" w:rsidRPr="0054066F">
          <w:rPr>
            <w:rFonts w:ascii="Arial" w:hAnsi="Arial" w:cs="Arial"/>
            <w:b w:val="0"/>
            <w:webHidden/>
            <w:sz w:val="24"/>
            <w:szCs w:val="24"/>
          </w:rPr>
          <w:fldChar w:fldCharType="end"/>
        </w:r>
      </w:hyperlink>
    </w:p>
    <w:p w14:paraId="4907AA08" w14:textId="77777777" w:rsidR="006350CD" w:rsidRPr="0054066F" w:rsidRDefault="003915C3">
      <w:pPr>
        <w:pStyle w:val="Spistreci2"/>
        <w:rPr>
          <w:rFonts w:ascii="Arial" w:eastAsiaTheme="minorEastAsia" w:hAnsi="Arial" w:cs="Arial"/>
          <w:bCs w:val="0"/>
          <w:sz w:val="24"/>
          <w:szCs w:val="24"/>
          <w:lang w:eastAsia="pl-PL"/>
        </w:rPr>
      </w:pPr>
      <w:hyperlink w:anchor="_Toc97815428" w:history="1">
        <w:r w:rsidR="006350CD" w:rsidRPr="0054066F">
          <w:rPr>
            <w:rStyle w:val="Hipercze"/>
            <w:rFonts w:ascii="Arial" w:hAnsi="Arial" w:cs="Arial"/>
            <w:sz w:val="24"/>
            <w:szCs w:val="24"/>
          </w:rPr>
          <w:t>1.</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Planowane rozwiązania związane z gospodarką wodną</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_Toc97815428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185</w:t>
        </w:r>
        <w:r w:rsidR="006350CD" w:rsidRPr="0054066F">
          <w:rPr>
            <w:rFonts w:ascii="Arial" w:hAnsi="Arial" w:cs="Arial"/>
            <w:webHidden/>
            <w:sz w:val="24"/>
            <w:szCs w:val="24"/>
          </w:rPr>
          <w:fldChar w:fldCharType="end"/>
        </w:r>
      </w:hyperlink>
    </w:p>
    <w:p w14:paraId="4612CB99" w14:textId="77777777" w:rsidR="006350CD" w:rsidRPr="0054066F" w:rsidRDefault="003915C3">
      <w:pPr>
        <w:pStyle w:val="Spistreci2"/>
        <w:rPr>
          <w:rFonts w:ascii="Arial" w:eastAsiaTheme="minorEastAsia" w:hAnsi="Arial" w:cs="Arial"/>
          <w:bCs w:val="0"/>
          <w:sz w:val="24"/>
          <w:szCs w:val="24"/>
          <w:lang w:eastAsia="pl-PL"/>
        </w:rPr>
      </w:pPr>
      <w:hyperlink w:anchor="_Toc97815429" w:history="1">
        <w:r w:rsidR="006350CD" w:rsidRPr="0054066F">
          <w:rPr>
            <w:rStyle w:val="Hipercze"/>
            <w:rFonts w:ascii="Arial" w:hAnsi="Arial" w:cs="Arial"/>
            <w:sz w:val="24"/>
            <w:szCs w:val="24"/>
          </w:rPr>
          <w:t>2.</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Realizacja projektu FEP 2021-2027 względem zbiorników wód podziemnych</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_Toc97815429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186</w:t>
        </w:r>
        <w:r w:rsidR="006350CD" w:rsidRPr="0054066F">
          <w:rPr>
            <w:rFonts w:ascii="Arial" w:hAnsi="Arial" w:cs="Arial"/>
            <w:webHidden/>
            <w:sz w:val="24"/>
            <w:szCs w:val="24"/>
          </w:rPr>
          <w:fldChar w:fldCharType="end"/>
        </w:r>
      </w:hyperlink>
    </w:p>
    <w:p w14:paraId="5A198C7D" w14:textId="77777777" w:rsidR="006350CD" w:rsidRPr="0054066F" w:rsidRDefault="003915C3">
      <w:pPr>
        <w:pStyle w:val="Spistreci2"/>
        <w:rPr>
          <w:rFonts w:ascii="Arial" w:eastAsiaTheme="minorEastAsia" w:hAnsi="Arial" w:cs="Arial"/>
          <w:bCs w:val="0"/>
          <w:sz w:val="24"/>
          <w:szCs w:val="24"/>
          <w:lang w:eastAsia="pl-PL"/>
        </w:rPr>
      </w:pPr>
      <w:hyperlink w:anchor="_Toc97815430" w:history="1">
        <w:r w:rsidR="006350CD" w:rsidRPr="0054066F">
          <w:rPr>
            <w:rStyle w:val="Hipercze"/>
            <w:rFonts w:ascii="Arial" w:hAnsi="Arial" w:cs="Arial"/>
            <w:sz w:val="24"/>
            <w:szCs w:val="24"/>
          </w:rPr>
          <w:t>3.</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Realizacja projektu FEP 2021-2027 względem ujęć wody i stref ochronnych ujęć wody</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_Toc97815430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188</w:t>
        </w:r>
        <w:r w:rsidR="006350CD" w:rsidRPr="0054066F">
          <w:rPr>
            <w:rFonts w:ascii="Arial" w:hAnsi="Arial" w:cs="Arial"/>
            <w:webHidden/>
            <w:sz w:val="24"/>
            <w:szCs w:val="24"/>
          </w:rPr>
          <w:fldChar w:fldCharType="end"/>
        </w:r>
      </w:hyperlink>
    </w:p>
    <w:p w14:paraId="212F846F" w14:textId="77777777" w:rsidR="006350CD" w:rsidRPr="0054066F" w:rsidRDefault="003915C3">
      <w:pPr>
        <w:pStyle w:val="Spistreci2"/>
        <w:rPr>
          <w:rFonts w:ascii="Arial" w:eastAsiaTheme="minorEastAsia" w:hAnsi="Arial" w:cs="Arial"/>
          <w:bCs w:val="0"/>
          <w:sz w:val="24"/>
          <w:szCs w:val="24"/>
          <w:lang w:eastAsia="pl-PL"/>
        </w:rPr>
      </w:pPr>
      <w:hyperlink w:anchor="_Toc97815431" w:history="1">
        <w:r w:rsidR="006350CD" w:rsidRPr="0054066F">
          <w:rPr>
            <w:rStyle w:val="Hipercze"/>
            <w:rFonts w:ascii="Arial" w:hAnsi="Arial" w:cs="Arial"/>
            <w:sz w:val="24"/>
            <w:szCs w:val="24"/>
          </w:rPr>
          <w:t>4.</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Realizacja projektu FEP 2021-2027 względem terenów zagrożonych zalewaniem wodami powodziowymi</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_Toc97815431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192</w:t>
        </w:r>
        <w:r w:rsidR="006350CD" w:rsidRPr="0054066F">
          <w:rPr>
            <w:rFonts w:ascii="Arial" w:hAnsi="Arial" w:cs="Arial"/>
            <w:webHidden/>
            <w:sz w:val="24"/>
            <w:szCs w:val="24"/>
          </w:rPr>
          <w:fldChar w:fldCharType="end"/>
        </w:r>
      </w:hyperlink>
    </w:p>
    <w:p w14:paraId="36F854D1" w14:textId="77777777" w:rsidR="006350CD" w:rsidRPr="0054066F" w:rsidRDefault="003915C3">
      <w:pPr>
        <w:pStyle w:val="Spistreci2"/>
        <w:rPr>
          <w:rFonts w:ascii="Arial" w:eastAsiaTheme="minorEastAsia" w:hAnsi="Arial" w:cs="Arial"/>
          <w:bCs w:val="0"/>
          <w:sz w:val="24"/>
          <w:szCs w:val="24"/>
          <w:lang w:eastAsia="pl-PL"/>
        </w:rPr>
      </w:pPr>
      <w:hyperlink w:anchor="_Toc97815432" w:history="1">
        <w:r w:rsidR="006350CD" w:rsidRPr="0054066F">
          <w:rPr>
            <w:rStyle w:val="Hipercze"/>
            <w:rFonts w:ascii="Arial" w:hAnsi="Arial" w:cs="Arial"/>
            <w:sz w:val="24"/>
            <w:szCs w:val="24"/>
          </w:rPr>
          <w:t>5.</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Realizacja projektu FEP 2021-2027 a jednolite części wód powierzchniowych</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_Toc97815432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194</w:t>
        </w:r>
        <w:r w:rsidR="006350CD" w:rsidRPr="0054066F">
          <w:rPr>
            <w:rFonts w:ascii="Arial" w:hAnsi="Arial" w:cs="Arial"/>
            <w:webHidden/>
            <w:sz w:val="24"/>
            <w:szCs w:val="24"/>
          </w:rPr>
          <w:fldChar w:fldCharType="end"/>
        </w:r>
      </w:hyperlink>
    </w:p>
    <w:p w14:paraId="6FDA9C22" w14:textId="77777777" w:rsidR="006350CD" w:rsidRPr="0054066F" w:rsidRDefault="003915C3">
      <w:pPr>
        <w:pStyle w:val="Spistreci2"/>
        <w:rPr>
          <w:rFonts w:ascii="Arial" w:eastAsiaTheme="minorEastAsia" w:hAnsi="Arial" w:cs="Arial"/>
          <w:bCs w:val="0"/>
          <w:sz w:val="24"/>
          <w:szCs w:val="24"/>
          <w:lang w:eastAsia="pl-PL"/>
        </w:rPr>
      </w:pPr>
      <w:hyperlink w:anchor="_Toc97815433" w:history="1">
        <w:r w:rsidR="006350CD" w:rsidRPr="0054066F">
          <w:rPr>
            <w:rStyle w:val="Hipercze"/>
            <w:rFonts w:ascii="Arial" w:hAnsi="Arial" w:cs="Arial"/>
            <w:sz w:val="24"/>
            <w:szCs w:val="24"/>
          </w:rPr>
          <w:t>6.</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Realizacja projektu FEP 2021-2027 a jednolite części wód podziemnych</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_Toc97815433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195</w:t>
        </w:r>
        <w:r w:rsidR="006350CD" w:rsidRPr="0054066F">
          <w:rPr>
            <w:rFonts w:ascii="Arial" w:hAnsi="Arial" w:cs="Arial"/>
            <w:webHidden/>
            <w:sz w:val="24"/>
            <w:szCs w:val="24"/>
          </w:rPr>
          <w:fldChar w:fldCharType="end"/>
        </w:r>
      </w:hyperlink>
    </w:p>
    <w:p w14:paraId="30A4A5C2" w14:textId="77777777" w:rsidR="006350CD" w:rsidRPr="0054066F" w:rsidRDefault="003915C3">
      <w:pPr>
        <w:pStyle w:val="Spistreci1"/>
        <w:tabs>
          <w:tab w:val="left" w:pos="709"/>
        </w:tabs>
        <w:rPr>
          <w:rFonts w:ascii="Arial" w:eastAsiaTheme="minorEastAsia" w:hAnsi="Arial" w:cs="Arial"/>
          <w:b w:val="0"/>
          <w:bCs w:val="0"/>
          <w:iCs w:val="0"/>
          <w:sz w:val="24"/>
          <w:szCs w:val="24"/>
          <w:lang w:eastAsia="pl-PL"/>
        </w:rPr>
      </w:pPr>
      <w:hyperlink w:anchor="_Toc97815434" w:history="1">
        <w:r w:rsidR="006350CD" w:rsidRPr="0054066F">
          <w:rPr>
            <w:rStyle w:val="Hipercze"/>
            <w:rFonts w:ascii="Arial" w:hAnsi="Arial" w:cs="Arial"/>
            <w:b w:val="0"/>
            <w:sz w:val="24"/>
            <w:szCs w:val="24"/>
          </w:rPr>
          <w:t>VIII.</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Ocena oddziaływania realizacji FEP 2021-2027 na stan jednolitych części wód powierzchniowych i podziemnych objętych postanowieniami projektu FEP 2021-2027</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_Toc97815434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197</w:t>
        </w:r>
        <w:r w:rsidR="006350CD" w:rsidRPr="0054066F">
          <w:rPr>
            <w:rFonts w:ascii="Arial" w:hAnsi="Arial" w:cs="Arial"/>
            <w:b w:val="0"/>
            <w:webHidden/>
            <w:sz w:val="24"/>
            <w:szCs w:val="24"/>
          </w:rPr>
          <w:fldChar w:fldCharType="end"/>
        </w:r>
      </w:hyperlink>
    </w:p>
    <w:p w14:paraId="3777E269" w14:textId="77777777" w:rsidR="006350CD" w:rsidRPr="0054066F" w:rsidRDefault="003915C3">
      <w:pPr>
        <w:pStyle w:val="Spistreci2"/>
        <w:rPr>
          <w:rFonts w:ascii="Arial" w:eastAsiaTheme="minorEastAsia" w:hAnsi="Arial" w:cs="Arial"/>
          <w:bCs w:val="0"/>
          <w:sz w:val="24"/>
          <w:szCs w:val="24"/>
          <w:lang w:eastAsia="pl-PL"/>
        </w:rPr>
      </w:pPr>
      <w:hyperlink w:anchor="_Toc97815435" w:history="1">
        <w:r w:rsidR="006350CD" w:rsidRPr="0054066F">
          <w:rPr>
            <w:rStyle w:val="Hipercze"/>
            <w:rFonts w:ascii="Arial" w:hAnsi="Arial" w:cs="Arial"/>
            <w:sz w:val="24"/>
            <w:szCs w:val="24"/>
          </w:rPr>
          <w:t>1.</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Identyfikacja i ocena oddziaływania projektu FEP 2021-2027 na cele środowiskowe jednolitych części wód</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_Toc97815435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197</w:t>
        </w:r>
        <w:r w:rsidR="006350CD" w:rsidRPr="0054066F">
          <w:rPr>
            <w:rFonts w:ascii="Arial" w:hAnsi="Arial" w:cs="Arial"/>
            <w:webHidden/>
            <w:sz w:val="24"/>
            <w:szCs w:val="24"/>
          </w:rPr>
          <w:fldChar w:fldCharType="end"/>
        </w:r>
      </w:hyperlink>
    </w:p>
    <w:p w14:paraId="0D35B54F" w14:textId="77777777" w:rsidR="006350CD" w:rsidRPr="0054066F" w:rsidRDefault="003915C3">
      <w:pPr>
        <w:pStyle w:val="Spistreci2"/>
        <w:rPr>
          <w:rFonts w:ascii="Arial" w:eastAsiaTheme="minorEastAsia" w:hAnsi="Arial" w:cs="Arial"/>
          <w:bCs w:val="0"/>
          <w:sz w:val="24"/>
          <w:szCs w:val="24"/>
          <w:lang w:eastAsia="pl-PL"/>
        </w:rPr>
      </w:pPr>
      <w:hyperlink w:anchor="_Toc97815436" w:history="1">
        <w:r w:rsidR="006350CD" w:rsidRPr="0054066F">
          <w:rPr>
            <w:rStyle w:val="Hipercze"/>
            <w:rFonts w:ascii="Arial" w:hAnsi="Arial" w:cs="Arial"/>
            <w:sz w:val="24"/>
            <w:szCs w:val="24"/>
          </w:rPr>
          <w:t>2.</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Określenie czy realizacja projektu FEP 2021-2027 przyczyni się do zmniejszenia lub zwiększenia poziomu ochrony wód</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_Toc97815436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203</w:t>
        </w:r>
        <w:r w:rsidR="006350CD" w:rsidRPr="0054066F">
          <w:rPr>
            <w:rFonts w:ascii="Arial" w:hAnsi="Arial" w:cs="Arial"/>
            <w:webHidden/>
            <w:sz w:val="24"/>
            <w:szCs w:val="24"/>
          </w:rPr>
          <w:fldChar w:fldCharType="end"/>
        </w:r>
      </w:hyperlink>
    </w:p>
    <w:p w14:paraId="60793F09" w14:textId="77777777" w:rsidR="006350CD" w:rsidRPr="0054066F" w:rsidRDefault="003915C3">
      <w:pPr>
        <w:pStyle w:val="Spistreci2"/>
        <w:rPr>
          <w:rFonts w:ascii="Arial" w:eastAsiaTheme="minorEastAsia" w:hAnsi="Arial" w:cs="Arial"/>
          <w:bCs w:val="0"/>
          <w:sz w:val="24"/>
          <w:szCs w:val="24"/>
          <w:lang w:eastAsia="pl-PL"/>
        </w:rPr>
      </w:pPr>
      <w:hyperlink w:anchor="_Toc97815437" w:history="1">
        <w:r w:rsidR="006350CD" w:rsidRPr="0054066F">
          <w:rPr>
            <w:rStyle w:val="Hipercze"/>
            <w:rFonts w:ascii="Arial" w:hAnsi="Arial" w:cs="Arial"/>
            <w:sz w:val="24"/>
            <w:szCs w:val="24"/>
          </w:rPr>
          <w:t>3.</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Wskazanie środków minimalizujących negatywne oddziaływanie realizacji projektu FEP 2021-2027 na cele środowiskowe określone dla jednolitych części wód</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_Toc97815437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205</w:t>
        </w:r>
        <w:r w:rsidR="006350CD" w:rsidRPr="0054066F">
          <w:rPr>
            <w:rFonts w:ascii="Arial" w:hAnsi="Arial" w:cs="Arial"/>
            <w:webHidden/>
            <w:sz w:val="24"/>
            <w:szCs w:val="24"/>
          </w:rPr>
          <w:fldChar w:fldCharType="end"/>
        </w:r>
      </w:hyperlink>
    </w:p>
    <w:p w14:paraId="267423F9" w14:textId="77777777" w:rsidR="006350CD" w:rsidRPr="0054066F" w:rsidRDefault="003915C3">
      <w:pPr>
        <w:pStyle w:val="Spistreci1"/>
        <w:rPr>
          <w:rFonts w:ascii="Arial" w:eastAsiaTheme="minorEastAsia" w:hAnsi="Arial" w:cs="Arial"/>
          <w:b w:val="0"/>
          <w:bCs w:val="0"/>
          <w:iCs w:val="0"/>
          <w:sz w:val="24"/>
          <w:szCs w:val="24"/>
          <w:lang w:eastAsia="pl-PL"/>
        </w:rPr>
      </w:pPr>
      <w:hyperlink w:anchor="_Toc97815438" w:history="1">
        <w:r w:rsidR="006350CD" w:rsidRPr="0054066F">
          <w:rPr>
            <w:rStyle w:val="Hipercze"/>
            <w:rFonts w:ascii="Arial" w:hAnsi="Arial" w:cs="Arial"/>
            <w:b w:val="0"/>
            <w:sz w:val="24"/>
            <w:szCs w:val="24"/>
          </w:rPr>
          <w:t>IX.</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Określenie, analiza i ocena przewidywanych znaczących oddziaływań na środowisko, w tym oddziaływań bezpośrednich, pośrednich, wtórnych, skumulowanych, krótkoterminowych, średnioterminowych i długoterminowych, stałych i chwilowych oraz pozytywnych i negatywnych</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_Toc97815438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206</w:t>
        </w:r>
        <w:r w:rsidR="006350CD" w:rsidRPr="0054066F">
          <w:rPr>
            <w:rFonts w:ascii="Arial" w:hAnsi="Arial" w:cs="Arial"/>
            <w:b w:val="0"/>
            <w:webHidden/>
            <w:sz w:val="24"/>
            <w:szCs w:val="24"/>
          </w:rPr>
          <w:fldChar w:fldCharType="end"/>
        </w:r>
      </w:hyperlink>
    </w:p>
    <w:p w14:paraId="5094C9EB" w14:textId="77777777" w:rsidR="006350CD" w:rsidRPr="0054066F" w:rsidRDefault="003915C3">
      <w:pPr>
        <w:pStyle w:val="Spistreci2"/>
        <w:rPr>
          <w:rFonts w:ascii="Arial" w:eastAsiaTheme="minorEastAsia" w:hAnsi="Arial" w:cs="Arial"/>
          <w:bCs w:val="0"/>
          <w:sz w:val="24"/>
          <w:szCs w:val="24"/>
          <w:lang w:eastAsia="pl-PL"/>
        </w:rPr>
      </w:pPr>
      <w:hyperlink w:anchor="_Toc97815439" w:history="1">
        <w:r w:rsidR="006350CD" w:rsidRPr="0054066F">
          <w:rPr>
            <w:rStyle w:val="Hipercze"/>
            <w:rFonts w:ascii="Arial" w:hAnsi="Arial" w:cs="Arial"/>
            <w:sz w:val="24"/>
            <w:szCs w:val="24"/>
          </w:rPr>
          <w:t>1.</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Analiza i ocena przewidywanego znaczącego oddziaływania na środowisko</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_Toc97815439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206</w:t>
        </w:r>
        <w:r w:rsidR="006350CD" w:rsidRPr="0054066F">
          <w:rPr>
            <w:rFonts w:ascii="Arial" w:hAnsi="Arial" w:cs="Arial"/>
            <w:webHidden/>
            <w:sz w:val="24"/>
            <w:szCs w:val="24"/>
          </w:rPr>
          <w:fldChar w:fldCharType="end"/>
        </w:r>
      </w:hyperlink>
    </w:p>
    <w:p w14:paraId="77131AA1" w14:textId="77777777" w:rsidR="006350CD" w:rsidRPr="0054066F" w:rsidRDefault="003915C3">
      <w:pPr>
        <w:pStyle w:val="Spistreci2"/>
        <w:rPr>
          <w:rFonts w:ascii="Arial" w:eastAsiaTheme="minorEastAsia" w:hAnsi="Arial" w:cs="Arial"/>
          <w:bCs w:val="0"/>
          <w:sz w:val="24"/>
          <w:szCs w:val="24"/>
          <w:lang w:eastAsia="pl-PL"/>
        </w:rPr>
      </w:pPr>
      <w:hyperlink w:anchor="_Toc97815440" w:history="1">
        <w:r w:rsidR="006350CD" w:rsidRPr="0054066F">
          <w:rPr>
            <w:rStyle w:val="Hipercze"/>
            <w:rFonts w:ascii="Arial" w:hAnsi="Arial" w:cs="Arial"/>
            <w:sz w:val="24"/>
            <w:szCs w:val="24"/>
          </w:rPr>
          <w:t>2.</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Identyfikacja, analiza i ocena oddziaływań generowanych ustaleniami projektu FEP 2021-2027 na zasoby, twory, składniki przyrody i cele ochrony przyrody wymienione w art. 2 ustawy o ochronie przyrody oraz zapewnienie utrzymania właściwego stanu ochrony zasobów przyrodniczych</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_Toc97815440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325</w:t>
        </w:r>
        <w:r w:rsidR="006350CD" w:rsidRPr="0054066F">
          <w:rPr>
            <w:rFonts w:ascii="Arial" w:hAnsi="Arial" w:cs="Arial"/>
            <w:webHidden/>
            <w:sz w:val="24"/>
            <w:szCs w:val="24"/>
          </w:rPr>
          <w:fldChar w:fldCharType="end"/>
        </w:r>
      </w:hyperlink>
    </w:p>
    <w:p w14:paraId="32F17FA9" w14:textId="77777777" w:rsidR="006350CD" w:rsidRPr="0054066F" w:rsidRDefault="003915C3">
      <w:pPr>
        <w:pStyle w:val="Spistreci2"/>
        <w:rPr>
          <w:rFonts w:ascii="Arial" w:eastAsiaTheme="minorEastAsia" w:hAnsi="Arial" w:cs="Arial"/>
          <w:bCs w:val="0"/>
          <w:sz w:val="24"/>
          <w:szCs w:val="24"/>
          <w:lang w:eastAsia="pl-PL"/>
        </w:rPr>
      </w:pPr>
      <w:hyperlink w:anchor="_Toc97815441" w:history="1">
        <w:r w:rsidR="006350CD" w:rsidRPr="0054066F">
          <w:rPr>
            <w:rStyle w:val="Hipercze"/>
            <w:rFonts w:ascii="Arial" w:hAnsi="Arial" w:cs="Arial"/>
            <w:sz w:val="24"/>
            <w:szCs w:val="24"/>
          </w:rPr>
          <w:t>3.</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Analiza i ocena oddziaływań generowanych ustaleniami projektu FEP 2021-2027 na cele ochrony przyrody obszarów chronionych, parków krajobrazowych oraz cele i przedmiot ochrony rezerwatów przyrody</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_Toc97815441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328</w:t>
        </w:r>
        <w:r w:rsidR="006350CD" w:rsidRPr="0054066F">
          <w:rPr>
            <w:rFonts w:ascii="Arial" w:hAnsi="Arial" w:cs="Arial"/>
            <w:webHidden/>
            <w:sz w:val="24"/>
            <w:szCs w:val="24"/>
          </w:rPr>
          <w:fldChar w:fldCharType="end"/>
        </w:r>
      </w:hyperlink>
    </w:p>
    <w:p w14:paraId="75BB42E5" w14:textId="77777777" w:rsidR="006350CD" w:rsidRPr="0054066F" w:rsidRDefault="003915C3">
      <w:pPr>
        <w:pStyle w:val="Spistreci2"/>
        <w:rPr>
          <w:rFonts w:ascii="Arial" w:eastAsiaTheme="minorEastAsia" w:hAnsi="Arial" w:cs="Arial"/>
          <w:bCs w:val="0"/>
          <w:sz w:val="24"/>
          <w:szCs w:val="24"/>
          <w:lang w:eastAsia="pl-PL"/>
        </w:rPr>
      </w:pPr>
      <w:hyperlink w:anchor="_Toc97815442" w:history="1">
        <w:r w:rsidR="006350CD" w:rsidRPr="0054066F">
          <w:rPr>
            <w:rStyle w:val="Hipercze"/>
            <w:rFonts w:ascii="Arial" w:hAnsi="Arial" w:cs="Arial"/>
            <w:sz w:val="24"/>
            <w:szCs w:val="24"/>
          </w:rPr>
          <w:t>4.</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Analiza i ocena przewidywanego znaczącego oddziaływania na cele i przedmiot ochrony obszarów Natura 2000 oraz na integralność tych obszarów</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_Toc97815442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341</w:t>
        </w:r>
        <w:r w:rsidR="006350CD" w:rsidRPr="0054066F">
          <w:rPr>
            <w:rFonts w:ascii="Arial" w:hAnsi="Arial" w:cs="Arial"/>
            <w:webHidden/>
            <w:sz w:val="24"/>
            <w:szCs w:val="24"/>
          </w:rPr>
          <w:fldChar w:fldCharType="end"/>
        </w:r>
      </w:hyperlink>
    </w:p>
    <w:p w14:paraId="2C02367E" w14:textId="77777777" w:rsidR="006350CD" w:rsidRPr="0054066F" w:rsidRDefault="003915C3">
      <w:pPr>
        <w:pStyle w:val="Spistreci2"/>
        <w:rPr>
          <w:rFonts w:ascii="Arial" w:eastAsiaTheme="minorEastAsia" w:hAnsi="Arial" w:cs="Arial"/>
          <w:bCs w:val="0"/>
          <w:sz w:val="24"/>
          <w:szCs w:val="24"/>
          <w:lang w:eastAsia="pl-PL"/>
        </w:rPr>
      </w:pPr>
      <w:hyperlink w:anchor="_Toc97815443" w:history="1">
        <w:r w:rsidR="006350CD" w:rsidRPr="0054066F">
          <w:rPr>
            <w:rStyle w:val="Hipercze"/>
            <w:rFonts w:ascii="Arial" w:hAnsi="Arial" w:cs="Arial"/>
            <w:sz w:val="24"/>
            <w:szCs w:val="24"/>
          </w:rPr>
          <w:t>5.</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Analiza i ocena przewidywanego znaczącego oddziaływania na zachowanie korytarzy ekologicznych</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_Toc97815443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347</w:t>
        </w:r>
        <w:r w:rsidR="006350CD" w:rsidRPr="0054066F">
          <w:rPr>
            <w:rFonts w:ascii="Arial" w:hAnsi="Arial" w:cs="Arial"/>
            <w:webHidden/>
            <w:sz w:val="24"/>
            <w:szCs w:val="24"/>
          </w:rPr>
          <w:fldChar w:fldCharType="end"/>
        </w:r>
      </w:hyperlink>
    </w:p>
    <w:p w14:paraId="6BF13771" w14:textId="77777777" w:rsidR="006350CD" w:rsidRPr="0054066F" w:rsidRDefault="003915C3">
      <w:pPr>
        <w:pStyle w:val="Spistreci2"/>
        <w:rPr>
          <w:rFonts w:ascii="Arial" w:eastAsiaTheme="minorEastAsia" w:hAnsi="Arial" w:cs="Arial"/>
          <w:bCs w:val="0"/>
          <w:sz w:val="24"/>
          <w:szCs w:val="24"/>
          <w:lang w:eastAsia="pl-PL"/>
        </w:rPr>
      </w:pPr>
      <w:hyperlink w:anchor="_Toc97815444" w:history="1">
        <w:r w:rsidR="006350CD" w:rsidRPr="0054066F">
          <w:rPr>
            <w:rStyle w:val="Hipercze"/>
            <w:rFonts w:ascii="Arial" w:hAnsi="Arial" w:cs="Arial"/>
            <w:sz w:val="24"/>
            <w:szCs w:val="24"/>
          </w:rPr>
          <w:t>6.</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Określenie zasięgu znaczących oddziaływań generowanych ustaleniami projektu FEP 2021-2027</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_Toc97815444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351</w:t>
        </w:r>
        <w:r w:rsidR="006350CD" w:rsidRPr="0054066F">
          <w:rPr>
            <w:rFonts w:ascii="Arial" w:hAnsi="Arial" w:cs="Arial"/>
            <w:webHidden/>
            <w:sz w:val="24"/>
            <w:szCs w:val="24"/>
          </w:rPr>
          <w:fldChar w:fldCharType="end"/>
        </w:r>
      </w:hyperlink>
    </w:p>
    <w:p w14:paraId="1FE8E8AF" w14:textId="77777777" w:rsidR="006350CD" w:rsidRPr="0054066F" w:rsidRDefault="003915C3">
      <w:pPr>
        <w:pStyle w:val="Spistreci2"/>
        <w:rPr>
          <w:rFonts w:ascii="Arial" w:eastAsiaTheme="minorEastAsia" w:hAnsi="Arial" w:cs="Arial"/>
          <w:bCs w:val="0"/>
          <w:sz w:val="24"/>
          <w:szCs w:val="24"/>
          <w:lang w:eastAsia="pl-PL"/>
        </w:rPr>
      </w:pPr>
      <w:hyperlink w:anchor="_Toc97815445" w:history="1">
        <w:r w:rsidR="006350CD" w:rsidRPr="0054066F">
          <w:rPr>
            <w:rStyle w:val="Hipercze"/>
            <w:rFonts w:ascii="Arial" w:hAnsi="Arial" w:cs="Arial"/>
            <w:sz w:val="24"/>
            <w:szCs w:val="24"/>
          </w:rPr>
          <w:t>7.</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Wnioskowanie czy ustalenia projektu FEP 2021-2027 nie spowodują działań wymienionych w art. 33, ust 1 ustawy z dnia 16 kwietnia 2004 roku o ochronie przyrody oraz czy nie zachodzą przesłanki zawarte w art. 34 ww. ustawy</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_Toc97815445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354</w:t>
        </w:r>
        <w:r w:rsidR="006350CD" w:rsidRPr="0054066F">
          <w:rPr>
            <w:rFonts w:ascii="Arial" w:hAnsi="Arial" w:cs="Arial"/>
            <w:webHidden/>
            <w:sz w:val="24"/>
            <w:szCs w:val="24"/>
          </w:rPr>
          <w:fldChar w:fldCharType="end"/>
        </w:r>
      </w:hyperlink>
    </w:p>
    <w:p w14:paraId="45333427" w14:textId="77777777" w:rsidR="006350CD" w:rsidRPr="0054066F" w:rsidRDefault="003915C3">
      <w:pPr>
        <w:pStyle w:val="Spistreci1"/>
        <w:rPr>
          <w:rFonts w:ascii="Arial" w:eastAsiaTheme="minorEastAsia" w:hAnsi="Arial" w:cs="Arial"/>
          <w:b w:val="0"/>
          <w:bCs w:val="0"/>
          <w:iCs w:val="0"/>
          <w:sz w:val="24"/>
          <w:szCs w:val="24"/>
          <w:lang w:eastAsia="pl-PL"/>
        </w:rPr>
      </w:pPr>
      <w:hyperlink w:anchor="_Toc97815446" w:history="1">
        <w:r w:rsidR="006350CD" w:rsidRPr="0054066F">
          <w:rPr>
            <w:rStyle w:val="Hipercze"/>
            <w:rFonts w:ascii="Arial" w:hAnsi="Arial" w:cs="Arial"/>
            <w:b w:val="0"/>
            <w:sz w:val="24"/>
            <w:szCs w:val="24"/>
          </w:rPr>
          <w:t>X.</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Analiza, czy i w jaki sposób wskazane założenia projektu FEP 2021-2027 wpłyną na dotrzymanie norm akustycznych</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_Toc97815446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358</w:t>
        </w:r>
        <w:r w:rsidR="006350CD" w:rsidRPr="0054066F">
          <w:rPr>
            <w:rFonts w:ascii="Arial" w:hAnsi="Arial" w:cs="Arial"/>
            <w:b w:val="0"/>
            <w:webHidden/>
            <w:sz w:val="24"/>
            <w:szCs w:val="24"/>
          </w:rPr>
          <w:fldChar w:fldCharType="end"/>
        </w:r>
      </w:hyperlink>
    </w:p>
    <w:p w14:paraId="586486F2" w14:textId="77777777" w:rsidR="006350CD" w:rsidRPr="0054066F" w:rsidRDefault="003915C3">
      <w:pPr>
        <w:pStyle w:val="Spistreci1"/>
        <w:rPr>
          <w:rFonts w:ascii="Arial" w:eastAsiaTheme="minorEastAsia" w:hAnsi="Arial" w:cs="Arial"/>
          <w:b w:val="0"/>
          <w:bCs w:val="0"/>
          <w:iCs w:val="0"/>
          <w:sz w:val="24"/>
          <w:szCs w:val="24"/>
          <w:lang w:eastAsia="pl-PL"/>
        </w:rPr>
      </w:pPr>
      <w:hyperlink w:anchor="_Toc97815447" w:history="1">
        <w:r w:rsidR="006350CD" w:rsidRPr="0054066F">
          <w:rPr>
            <w:rStyle w:val="Hipercze"/>
            <w:rFonts w:ascii="Arial" w:hAnsi="Arial" w:cs="Arial"/>
            <w:b w:val="0"/>
            <w:sz w:val="24"/>
            <w:szCs w:val="24"/>
          </w:rPr>
          <w:t>XI.</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Analiza, czy i jaki sposób wskazane założeni</w:t>
        </w:r>
        <w:bookmarkStart w:id="4" w:name="_GoBack"/>
        <w:bookmarkEnd w:id="4"/>
        <w:r w:rsidR="006350CD" w:rsidRPr="0054066F">
          <w:rPr>
            <w:rStyle w:val="Hipercze"/>
            <w:rFonts w:ascii="Arial" w:hAnsi="Arial" w:cs="Arial"/>
            <w:b w:val="0"/>
            <w:sz w:val="24"/>
            <w:szCs w:val="24"/>
          </w:rPr>
          <w:t>a projektu FEP 2021-2027 będą wpływać na zmianę klimatu oraz strukturę krajobrazu</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_Toc97815447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359</w:t>
        </w:r>
        <w:r w:rsidR="006350CD" w:rsidRPr="0054066F">
          <w:rPr>
            <w:rFonts w:ascii="Arial" w:hAnsi="Arial" w:cs="Arial"/>
            <w:b w:val="0"/>
            <w:webHidden/>
            <w:sz w:val="24"/>
            <w:szCs w:val="24"/>
          </w:rPr>
          <w:fldChar w:fldCharType="end"/>
        </w:r>
      </w:hyperlink>
    </w:p>
    <w:p w14:paraId="2399D665" w14:textId="77777777" w:rsidR="006350CD" w:rsidRPr="0054066F" w:rsidRDefault="003915C3">
      <w:pPr>
        <w:pStyle w:val="Spistreci1"/>
        <w:rPr>
          <w:rFonts w:ascii="Arial" w:eastAsiaTheme="minorEastAsia" w:hAnsi="Arial" w:cs="Arial"/>
          <w:b w:val="0"/>
          <w:bCs w:val="0"/>
          <w:iCs w:val="0"/>
          <w:sz w:val="24"/>
          <w:szCs w:val="24"/>
          <w:lang w:eastAsia="pl-PL"/>
        </w:rPr>
      </w:pPr>
      <w:hyperlink w:anchor="_Toc97815448" w:history="1">
        <w:r w:rsidR="006350CD" w:rsidRPr="0054066F">
          <w:rPr>
            <w:rStyle w:val="Hipercze"/>
            <w:rFonts w:ascii="Arial" w:hAnsi="Arial" w:cs="Arial"/>
            <w:b w:val="0"/>
            <w:sz w:val="24"/>
            <w:szCs w:val="24"/>
          </w:rPr>
          <w:t>XII.</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Rozwiązania mające na celu zapobieganie, ograniczanie lub kompensację przyrodniczą negatywnych oddziaływań na środowisko, mogących być rezultatem realizacji projektu FEP 2021-2027, w szczególności na cele i przedmiot ochrony obszarów Natura 2000 oraz integralność tych obszarów</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_Toc97815448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363</w:t>
        </w:r>
        <w:r w:rsidR="006350CD" w:rsidRPr="0054066F">
          <w:rPr>
            <w:rFonts w:ascii="Arial" w:hAnsi="Arial" w:cs="Arial"/>
            <w:b w:val="0"/>
            <w:webHidden/>
            <w:sz w:val="24"/>
            <w:szCs w:val="24"/>
          </w:rPr>
          <w:fldChar w:fldCharType="end"/>
        </w:r>
      </w:hyperlink>
    </w:p>
    <w:p w14:paraId="5FC2AA6B" w14:textId="77777777" w:rsidR="006350CD" w:rsidRPr="0054066F" w:rsidRDefault="003915C3">
      <w:pPr>
        <w:pStyle w:val="Spistreci1"/>
        <w:tabs>
          <w:tab w:val="left" w:pos="709"/>
        </w:tabs>
        <w:rPr>
          <w:rFonts w:ascii="Arial" w:eastAsiaTheme="minorEastAsia" w:hAnsi="Arial" w:cs="Arial"/>
          <w:b w:val="0"/>
          <w:bCs w:val="0"/>
          <w:iCs w:val="0"/>
          <w:sz w:val="24"/>
          <w:szCs w:val="24"/>
          <w:lang w:eastAsia="pl-PL"/>
        </w:rPr>
      </w:pPr>
      <w:hyperlink w:anchor="_Toc97815449" w:history="1">
        <w:r w:rsidR="006350CD" w:rsidRPr="0054066F">
          <w:rPr>
            <w:rStyle w:val="Hipercze"/>
            <w:rFonts w:ascii="Arial" w:hAnsi="Arial" w:cs="Arial"/>
            <w:b w:val="0"/>
            <w:sz w:val="24"/>
            <w:szCs w:val="24"/>
          </w:rPr>
          <w:t>XIII.</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Rozwiązania alternatywne do rozwiązań zawartych w projekcie FEP 2021-2027</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_Toc97815449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369</w:t>
        </w:r>
        <w:r w:rsidR="006350CD" w:rsidRPr="0054066F">
          <w:rPr>
            <w:rFonts w:ascii="Arial" w:hAnsi="Arial" w:cs="Arial"/>
            <w:b w:val="0"/>
            <w:webHidden/>
            <w:sz w:val="24"/>
            <w:szCs w:val="24"/>
          </w:rPr>
          <w:fldChar w:fldCharType="end"/>
        </w:r>
      </w:hyperlink>
    </w:p>
    <w:p w14:paraId="4A10C0E2" w14:textId="77777777" w:rsidR="006350CD" w:rsidRPr="0054066F" w:rsidRDefault="003915C3">
      <w:pPr>
        <w:pStyle w:val="Spistreci1"/>
        <w:tabs>
          <w:tab w:val="left" w:pos="709"/>
        </w:tabs>
        <w:rPr>
          <w:rFonts w:ascii="Arial" w:eastAsiaTheme="minorEastAsia" w:hAnsi="Arial" w:cs="Arial"/>
          <w:b w:val="0"/>
          <w:bCs w:val="0"/>
          <w:iCs w:val="0"/>
          <w:sz w:val="24"/>
          <w:szCs w:val="24"/>
          <w:lang w:eastAsia="pl-PL"/>
        </w:rPr>
      </w:pPr>
      <w:hyperlink w:anchor="_Toc97815450" w:history="1">
        <w:r w:rsidR="006350CD" w:rsidRPr="0054066F">
          <w:rPr>
            <w:rStyle w:val="Hipercze"/>
            <w:rFonts w:ascii="Arial" w:hAnsi="Arial" w:cs="Arial"/>
            <w:b w:val="0"/>
            <w:sz w:val="24"/>
            <w:szCs w:val="24"/>
          </w:rPr>
          <w:t>XIV.</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Propozycje dotyczące przewidywanych metod analizy skutków realizacji postanowień projektu FEP 2021-2027 oraz częstotliwości jej przeprowadzania</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_Toc97815450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370</w:t>
        </w:r>
        <w:r w:rsidR="006350CD" w:rsidRPr="0054066F">
          <w:rPr>
            <w:rFonts w:ascii="Arial" w:hAnsi="Arial" w:cs="Arial"/>
            <w:b w:val="0"/>
            <w:webHidden/>
            <w:sz w:val="24"/>
            <w:szCs w:val="24"/>
          </w:rPr>
          <w:fldChar w:fldCharType="end"/>
        </w:r>
      </w:hyperlink>
    </w:p>
    <w:p w14:paraId="7FC47B29" w14:textId="77777777" w:rsidR="006350CD" w:rsidRPr="0054066F" w:rsidRDefault="003915C3">
      <w:pPr>
        <w:pStyle w:val="Spistreci2"/>
        <w:rPr>
          <w:rFonts w:ascii="Arial" w:eastAsiaTheme="minorEastAsia" w:hAnsi="Arial" w:cs="Arial"/>
          <w:bCs w:val="0"/>
          <w:sz w:val="24"/>
          <w:szCs w:val="24"/>
          <w:lang w:eastAsia="pl-PL"/>
        </w:rPr>
      </w:pPr>
      <w:hyperlink w:anchor="_Toc97815451" w:history="1">
        <w:r w:rsidR="006350CD" w:rsidRPr="0054066F">
          <w:rPr>
            <w:rStyle w:val="Hipercze"/>
            <w:rFonts w:ascii="Arial" w:hAnsi="Arial" w:cs="Arial"/>
            <w:sz w:val="24"/>
            <w:szCs w:val="24"/>
          </w:rPr>
          <w:t>1.</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Instrumenty realizacji projektu FEP 2021-2027</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_Toc97815451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371</w:t>
        </w:r>
        <w:r w:rsidR="006350CD" w:rsidRPr="0054066F">
          <w:rPr>
            <w:rFonts w:ascii="Arial" w:hAnsi="Arial" w:cs="Arial"/>
            <w:webHidden/>
            <w:sz w:val="24"/>
            <w:szCs w:val="24"/>
          </w:rPr>
          <w:fldChar w:fldCharType="end"/>
        </w:r>
      </w:hyperlink>
    </w:p>
    <w:p w14:paraId="2FB5C4AA" w14:textId="77777777" w:rsidR="006350CD" w:rsidRPr="0054066F" w:rsidRDefault="003915C3">
      <w:pPr>
        <w:pStyle w:val="Spistreci2"/>
        <w:rPr>
          <w:rFonts w:ascii="Arial" w:eastAsiaTheme="minorEastAsia" w:hAnsi="Arial" w:cs="Arial"/>
          <w:bCs w:val="0"/>
          <w:sz w:val="24"/>
          <w:szCs w:val="24"/>
          <w:lang w:eastAsia="pl-PL"/>
        </w:rPr>
      </w:pPr>
      <w:hyperlink w:anchor="_Toc97815452" w:history="1">
        <w:r w:rsidR="006350CD" w:rsidRPr="0054066F">
          <w:rPr>
            <w:rStyle w:val="Hipercze"/>
            <w:rFonts w:ascii="Arial" w:hAnsi="Arial" w:cs="Arial"/>
            <w:sz w:val="24"/>
            <w:szCs w:val="24"/>
          </w:rPr>
          <w:t>2.</w:t>
        </w:r>
        <w:r w:rsidR="006350CD" w:rsidRPr="0054066F">
          <w:rPr>
            <w:rFonts w:ascii="Arial" w:eastAsiaTheme="minorEastAsia" w:hAnsi="Arial" w:cs="Arial"/>
            <w:bCs w:val="0"/>
            <w:sz w:val="24"/>
            <w:szCs w:val="24"/>
            <w:lang w:eastAsia="pl-PL"/>
          </w:rPr>
          <w:tab/>
        </w:r>
        <w:r w:rsidR="006350CD" w:rsidRPr="0054066F">
          <w:rPr>
            <w:rStyle w:val="Hipercze"/>
            <w:rFonts w:ascii="Arial" w:hAnsi="Arial" w:cs="Arial"/>
            <w:sz w:val="24"/>
            <w:szCs w:val="24"/>
          </w:rPr>
          <w:t>Monitoring i ocena realizacji projektu FEP 2021-2027</w:t>
        </w:r>
        <w:r w:rsidR="006350CD" w:rsidRPr="0054066F">
          <w:rPr>
            <w:rFonts w:ascii="Arial" w:hAnsi="Arial" w:cs="Arial"/>
            <w:webHidden/>
            <w:sz w:val="24"/>
            <w:szCs w:val="24"/>
          </w:rPr>
          <w:tab/>
        </w:r>
        <w:r w:rsidR="006350CD" w:rsidRPr="0054066F">
          <w:rPr>
            <w:rFonts w:ascii="Arial" w:hAnsi="Arial" w:cs="Arial"/>
            <w:webHidden/>
            <w:sz w:val="24"/>
            <w:szCs w:val="24"/>
          </w:rPr>
          <w:fldChar w:fldCharType="begin"/>
        </w:r>
        <w:r w:rsidR="006350CD" w:rsidRPr="0054066F">
          <w:rPr>
            <w:rFonts w:ascii="Arial" w:hAnsi="Arial" w:cs="Arial"/>
            <w:webHidden/>
            <w:sz w:val="24"/>
            <w:szCs w:val="24"/>
          </w:rPr>
          <w:instrText xml:space="preserve"> PAGEREF _Toc97815452 \h </w:instrText>
        </w:r>
        <w:r w:rsidR="006350CD" w:rsidRPr="0054066F">
          <w:rPr>
            <w:rFonts w:ascii="Arial" w:hAnsi="Arial" w:cs="Arial"/>
            <w:webHidden/>
            <w:sz w:val="24"/>
            <w:szCs w:val="24"/>
          </w:rPr>
        </w:r>
        <w:r w:rsidR="006350CD" w:rsidRPr="0054066F">
          <w:rPr>
            <w:rFonts w:ascii="Arial" w:hAnsi="Arial" w:cs="Arial"/>
            <w:webHidden/>
            <w:sz w:val="24"/>
            <w:szCs w:val="24"/>
          </w:rPr>
          <w:fldChar w:fldCharType="separate"/>
        </w:r>
        <w:r>
          <w:rPr>
            <w:rFonts w:ascii="Arial" w:hAnsi="Arial" w:cs="Arial"/>
            <w:webHidden/>
            <w:sz w:val="24"/>
            <w:szCs w:val="24"/>
          </w:rPr>
          <w:t>372</w:t>
        </w:r>
        <w:r w:rsidR="006350CD" w:rsidRPr="0054066F">
          <w:rPr>
            <w:rFonts w:ascii="Arial" w:hAnsi="Arial" w:cs="Arial"/>
            <w:webHidden/>
            <w:sz w:val="24"/>
            <w:szCs w:val="24"/>
          </w:rPr>
          <w:fldChar w:fldCharType="end"/>
        </w:r>
      </w:hyperlink>
    </w:p>
    <w:p w14:paraId="6B466F78" w14:textId="77777777" w:rsidR="006350CD" w:rsidRPr="0054066F" w:rsidRDefault="003915C3">
      <w:pPr>
        <w:pStyle w:val="Spistreci1"/>
        <w:rPr>
          <w:rFonts w:ascii="Arial" w:eastAsiaTheme="minorEastAsia" w:hAnsi="Arial" w:cs="Arial"/>
          <w:b w:val="0"/>
          <w:bCs w:val="0"/>
          <w:iCs w:val="0"/>
          <w:sz w:val="24"/>
          <w:szCs w:val="24"/>
          <w:lang w:eastAsia="pl-PL"/>
        </w:rPr>
      </w:pPr>
      <w:hyperlink w:anchor="_Toc97815453" w:history="1">
        <w:r w:rsidR="006350CD" w:rsidRPr="0054066F">
          <w:rPr>
            <w:rStyle w:val="Hipercze"/>
            <w:rFonts w:ascii="Arial" w:hAnsi="Arial" w:cs="Arial"/>
            <w:b w:val="0"/>
            <w:sz w:val="24"/>
            <w:szCs w:val="24"/>
          </w:rPr>
          <w:t>XV.</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Informacja o możliwym transgranicznym oddziaływaniu na środowisko</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_Toc97815453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373</w:t>
        </w:r>
        <w:r w:rsidR="006350CD" w:rsidRPr="0054066F">
          <w:rPr>
            <w:rFonts w:ascii="Arial" w:hAnsi="Arial" w:cs="Arial"/>
            <w:b w:val="0"/>
            <w:webHidden/>
            <w:sz w:val="24"/>
            <w:szCs w:val="24"/>
          </w:rPr>
          <w:fldChar w:fldCharType="end"/>
        </w:r>
      </w:hyperlink>
    </w:p>
    <w:p w14:paraId="082F33E7" w14:textId="77777777" w:rsidR="006350CD" w:rsidRPr="0054066F" w:rsidRDefault="003915C3">
      <w:pPr>
        <w:pStyle w:val="Spistreci1"/>
        <w:tabs>
          <w:tab w:val="left" w:pos="709"/>
        </w:tabs>
        <w:rPr>
          <w:rFonts w:ascii="Arial" w:eastAsiaTheme="minorEastAsia" w:hAnsi="Arial" w:cs="Arial"/>
          <w:b w:val="0"/>
          <w:bCs w:val="0"/>
          <w:iCs w:val="0"/>
          <w:sz w:val="24"/>
          <w:szCs w:val="24"/>
          <w:lang w:eastAsia="pl-PL"/>
        </w:rPr>
      </w:pPr>
      <w:hyperlink w:anchor="_Toc97815454" w:history="1">
        <w:r w:rsidR="006350CD" w:rsidRPr="0054066F">
          <w:rPr>
            <w:rStyle w:val="Hipercze"/>
            <w:rFonts w:ascii="Arial" w:hAnsi="Arial" w:cs="Arial"/>
            <w:b w:val="0"/>
            <w:sz w:val="24"/>
            <w:szCs w:val="24"/>
          </w:rPr>
          <w:t>XVI.</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Wskazanie napotkanych trudności wynikających z niedostatków techniki lub luk we współczesnej wiedzy</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_Toc97815454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374</w:t>
        </w:r>
        <w:r w:rsidR="006350CD" w:rsidRPr="0054066F">
          <w:rPr>
            <w:rFonts w:ascii="Arial" w:hAnsi="Arial" w:cs="Arial"/>
            <w:b w:val="0"/>
            <w:webHidden/>
            <w:sz w:val="24"/>
            <w:szCs w:val="24"/>
          </w:rPr>
          <w:fldChar w:fldCharType="end"/>
        </w:r>
      </w:hyperlink>
    </w:p>
    <w:p w14:paraId="15E6C836" w14:textId="77777777" w:rsidR="006350CD" w:rsidRPr="0054066F" w:rsidRDefault="003915C3">
      <w:pPr>
        <w:pStyle w:val="Spistreci1"/>
        <w:tabs>
          <w:tab w:val="left" w:pos="1134"/>
        </w:tabs>
        <w:rPr>
          <w:rFonts w:asciiTheme="minorHAnsi" w:eastAsiaTheme="minorEastAsia" w:hAnsiTheme="minorHAnsi" w:cstheme="minorBidi"/>
          <w:b w:val="0"/>
          <w:bCs w:val="0"/>
          <w:iCs w:val="0"/>
          <w:lang w:eastAsia="pl-PL"/>
        </w:rPr>
      </w:pPr>
      <w:hyperlink w:anchor="_Toc97815455" w:history="1">
        <w:r w:rsidR="006350CD" w:rsidRPr="0054066F">
          <w:rPr>
            <w:rStyle w:val="Hipercze"/>
            <w:rFonts w:ascii="Arial" w:hAnsi="Arial" w:cs="Arial"/>
            <w:b w:val="0"/>
            <w:sz w:val="24"/>
            <w:szCs w:val="24"/>
          </w:rPr>
          <w:t>XVII.</w:t>
        </w:r>
        <w:r w:rsidR="006350CD" w:rsidRPr="0054066F">
          <w:rPr>
            <w:rFonts w:ascii="Arial" w:eastAsiaTheme="minorEastAsia" w:hAnsi="Arial" w:cs="Arial"/>
            <w:b w:val="0"/>
            <w:bCs w:val="0"/>
            <w:iCs w:val="0"/>
            <w:sz w:val="24"/>
            <w:szCs w:val="24"/>
            <w:lang w:eastAsia="pl-PL"/>
          </w:rPr>
          <w:tab/>
        </w:r>
        <w:r w:rsidR="006350CD" w:rsidRPr="0054066F">
          <w:rPr>
            <w:rStyle w:val="Hipercze"/>
            <w:rFonts w:ascii="Arial" w:hAnsi="Arial" w:cs="Arial"/>
            <w:b w:val="0"/>
            <w:sz w:val="24"/>
            <w:szCs w:val="24"/>
          </w:rPr>
          <w:t>Wnioski</w:t>
        </w:r>
        <w:r w:rsidR="006350CD" w:rsidRPr="0054066F">
          <w:rPr>
            <w:rFonts w:ascii="Arial" w:hAnsi="Arial" w:cs="Arial"/>
            <w:b w:val="0"/>
            <w:webHidden/>
            <w:sz w:val="24"/>
            <w:szCs w:val="24"/>
          </w:rPr>
          <w:tab/>
        </w:r>
        <w:r w:rsidR="006350CD" w:rsidRPr="0054066F">
          <w:rPr>
            <w:rFonts w:ascii="Arial" w:hAnsi="Arial" w:cs="Arial"/>
            <w:b w:val="0"/>
            <w:webHidden/>
            <w:sz w:val="24"/>
            <w:szCs w:val="24"/>
          </w:rPr>
          <w:fldChar w:fldCharType="begin"/>
        </w:r>
        <w:r w:rsidR="006350CD" w:rsidRPr="0054066F">
          <w:rPr>
            <w:rFonts w:ascii="Arial" w:hAnsi="Arial" w:cs="Arial"/>
            <w:b w:val="0"/>
            <w:webHidden/>
            <w:sz w:val="24"/>
            <w:szCs w:val="24"/>
          </w:rPr>
          <w:instrText xml:space="preserve"> PAGEREF _Toc97815455 \h </w:instrText>
        </w:r>
        <w:r w:rsidR="006350CD" w:rsidRPr="0054066F">
          <w:rPr>
            <w:rFonts w:ascii="Arial" w:hAnsi="Arial" w:cs="Arial"/>
            <w:b w:val="0"/>
            <w:webHidden/>
            <w:sz w:val="24"/>
            <w:szCs w:val="24"/>
          </w:rPr>
        </w:r>
        <w:r w:rsidR="006350CD" w:rsidRPr="0054066F">
          <w:rPr>
            <w:rFonts w:ascii="Arial" w:hAnsi="Arial" w:cs="Arial"/>
            <w:b w:val="0"/>
            <w:webHidden/>
            <w:sz w:val="24"/>
            <w:szCs w:val="24"/>
          </w:rPr>
          <w:fldChar w:fldCharType="separate"/>
        </w:r>
        <w:r>
          <w:rPr>
            <w:rFonts w:ascii="Arial" w:hAnsi="Arial" w:cs="Arial"/>
            <w:b w:val="0"/>
            <w:webHidden/>
            <w:sz w:val="24"/>
            <w:szCs w:val="24"/>
          </w:rPr>
          <w:t>374</w:t>
        </w:r>
        <w:r w:rsidR="006350CD" w:rsidRPr="0054066F">
          <w:rPr>
            <w:rFonts w:ascii="Arial" w:hAnsi="Arial" w:cs="Arial"/>
            <w:b w:val="0"/>
            <w:webHidden/>
            <w:sz w:val="24"/>
            <w:szCs w:val="24"/>
          </w:rPr>
          <w:fldChar w:fldCharType="end"/>
        </w:r>
      </w:hyperlink>
    </w:p>
    <w:p w14:paraId="7A9BF304" w14:textId="247E106E" w:rsidR="00716409" w:rsidRPr="0054066F" w:rsidRDefault="00016A55" w:rsidP="00716409">
      <w:pPr>
        <w:pStyle w:val="Bezodstpw"/>
        <w:spacing w:line="276" w:lineRule="auto"/>
        <w:sectPr w:rsidR="00716409" w:rsidRPr="0054066F" w:rsidSect="008721F8">
          <w:headerReference w:type="default" r:id="rId13"/>
          <w:footerReference w:type="default" r:id="rId14"/>
          <w:headerReference w:type="first" r:id="rId15"/>
          <w:pgSz w:w="11906" w:h="16838"/>
          <w:pgMar w:top="1660" w:right="1417" w:bottom="1417" w:left="1417" w:header="708" w:footer="708" w:gutter="0"/>
          <w:cols w:space="708"/>
          <w:docGrid w:linePitch="360"/>
        </w:sectPr>
      </w:pPr>
      <w:r w:rsidRPr="0054066F">
        <w:rPr>
          <w:rFonts w:ascii="Arial" w:hAnsi="Arial" w:cs="Arial"/>
        </w:rPr>
        <w:fldChar w:fldCharType="end"/>
      </w:r>
    </w:p>
    <w:p w14:paraId="721BD862" w14:textId="4E716267" w:rsidR="00880FFC" w:rsidRPr="0054066F" w:rsidRDefault="00880FFC" w:rsidP="00E81200">
      <w:pPr>
        <w:pStyle w:val="a1"/>
        <w:ind w:left="1134" w:hanging="708"/>
      </w:pPr>
      <w:bookmarkStart w:id="5" w:name="_Toc97815375"/>
      <w:r w:rsidRPr="0054066F">
        <w:lastRenderedPageBreak/>
        <w:t>Streszczenie w języku niespecjalistycznym</w:t>
      </w:r>
      <w:bookmarkEnd w:id="5"/>
    </w:p>
    <w:p w14:paraId="759EC66C" w14:textId="77777777" w:rsidR="00A96BAC" w:rsidRPr="0054066F" w:rsidRDefault="00A96BAC" w:rsidP="003E6FA4">
      <w:pPr>
        <w:spacing w:before="240" w:after="0" w:line="360" w:lineRule="auto"/>
        <w:ind w:firstLine="708"/>
        <w:rPr>
          <w:rFonts w:ascii="Arial" w:eastAsia="Times New Roman" w:hAnsi="Arial" w:cs="Arial"/>
          <w:sz w:val="24"/>
          <w:szCs w:val="24"/>
          <w:lang w:eastAsia="pl-PL"/>
        </w:rPr>
      </w:pPr>
    </w:p>
    <w:p w14:paraId="7E254D8F" w14:textId="237C60EA" w:rsidR="003E6FA4" w:rsidRPr="0054066F" w:rsidRDefault="003E6FA4" w:rsidP="003E6FA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Prognoza oddziaływania na środowisko projektu</w:t>
      </w:r>
      <w:r w:rsidRPr="0054066F">
        <w:rPr>
          <w:rFonts w:ascii="Arial" w:eastAsia="Calibri" w:hAnsi="Arial" w:cs="Arial"/>
          <w:sz w:val="24"/>
          <w:szCs w:val="24"/>
        </w:rPr>
        <w:t xml:space="preserve"> </w:t>
      </w:r>
      <w:r w:rsidR="005F3DCC" w:rsidRPr="0054066F">
        <w:rPr>
          <w:rFonts w:ascii="Arial" w:eastAsia="Calibri" w:hAnsi="Arial" w:cs="Arial"/>
          <w:sz w:val="24"/>
          <w:szCs w:val="24"/>
        </w:rPr>
        <w:t xml:space="preserve">FEP </w:t>
      </w:r>
      <w:r w:rsidRPr="0054066F">
        <w:rPr>
          <w:rFonts w:ascii="Arial" w:eastAsia="Calibri" w:hAnsi="Arial" w:cs="Arial"/>
          <w:sz w:val="24"/>
          <w:szCs w:val="24"/>
        </w:rPr>
        <w:t>2021-2027,</w:t>
      </w:r>
      <w:r w:rsidRPr="0054066F">
        <w:rPr>
          <w:rFonts w:ascii="Arial" w:eastAsia="Times New Roman" w:hAnsi="Arial" w:cs="Arial"/>
          <w:sz w:val="24"/>
          <w:szCs w:val="24"/>
          <w:lang w:eastAsia="pl-PL"/>
        </w:rPr>
        <w:t xml:space="preserve"> została opracowana zgodnie z art. 51 ustawy z dnia 3 października 2008 roku o</w:t>
      </w:r>
      <w:r w:rsidR="005F3DCC"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udostępnianiu informacji o środowisku i jego ochronie, udziale społeczeństwa w</w:t>
      </w:r>
      <w:r w:rsidR="005F3DCC"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ochronie środowiska oraz o ocenach oddziaływania na środowisko </w:t>
      </w:r>
      <w:r w:rsidR="00E746B1" w:rsidRPr="0054066F">
        <w:rPr>
          <w:rFonts w:ascii="Arial" w:eastAsia="Times New Roman" w:hAnsi="Arial" w:cs="Arial"/>
          <w:sz w:val="24"/>
          <w:szCs w:val="24"/>
          <w:lang w:eastAsia="pl-PL"/>
        </w:rPr>
        <w:br/>
      </w:r>
      <w:r w:rsidRPr="0054066F">
        <w:rPr>
          <w:rFonts w:ascii="Arial" w:eastAsia="Times New Roman" w:hAnsi="Arial" w:cs="Arial"/>
          <w:sz w:val="24"/>
          <w:szCs w:val="24"/>
          <w:lang w:eastAsia="pl-PL"/>
        </w:rPr>
        <w:t>(Dz. U. z 2021 r. poz. 2373 ze zm.). Zakres i stopień szczegółowości informacji wymaganych w Prognozie został uzgodniony z Podkarpackim Państwowym Wojewódzkim Inspektorem Sanitarnym w Rzeszowie oraz Regionalnym Dyrektorem Ochrony Środowiska w Rzeszowie.</w:t>
      </w:r>
    </w:p>
    <w:p w14:paraId="781D7323" w14:textId="31A1B76A" w:rsidR="003E6FA4" w:rsidRPr="0054066F" w:rsidRDefault="003E6FA4" w:rsidP="005F3DCC">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Celem opracowania Prognozy oddziaływania na środowisko jest m.in.: identyfikacja możliwych do określenia skutków środowiskowych (pozytywnych i</w:t>
      </w:r>
      <w:r w:rsidR="005F3DCC"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negatywnych) </w:t>
      </w:r>
      <w:r w:rsidRPr="0054066F">
        <w:rPr>
          <w:rFonts w:ascii="Arial" w:eastAsia="Calibri" w:hAnsi="Arial" w:cs="Arial"/>
          <w:sz w:val="24"/>
          <w:szCs w:val="24"/>
        </w:rPr>
        <w:t>realizacji rodzajów działań określonych w poszczególnych celach szczegółowych w ramach ustalonych priorytetów</w:t>
      </w:r>
      <w:r w:rsidRPr="0054066F">
        <w:rPr>
          <w:rFonts w:ascii="Arial" w:eastAsia="Times New Roman" w:hAnsi="Arial" w:cs="Arial"/>
          <w:sz w:val="24"/>
          <w:szCs w:val="24"/>
          <w:lang w:eastAsia="pl-PL"/>
        </w:rPr>
        <w:t xml:space="preserve">, ustalenie czy realizacja </w:t>
      </w:r>
      <w:r w:rsidRPr="0054066F">
        <w:rPr>
          <w:rFonts w:ascii="Arial" w:eastAsia="Calibri" w:hAnsi="Arial" w:cs="Arial"/>
          <w:sz w:val="24"/>
          <w:szCs w:val="24"/>
        </w:rPr>
        <w:t>rodzajów działań określonych w ramach celów szczegółowych sprzyja ochronie środowiska przyrodniczego i zrównoważonemu rozwojowi województwa podkarpackiego</w:t>
      </w:r>
      <w:r w:rsidRPr="0054066F">
        <w:rPr>
          <w:rFonts w:ascii="Arial" w:eastAsia="Times New Roman" w:hAnsi="Arial" w:cs="Arial"/>
          <w:sz w:val="24"/>
          <w:szCs w:val="24"/>
          <w:lang w:eastAsia="pl-PL"/>
        </w:rPr>
        <w:t xml:space="preserve">. </w:t>
      </w:r>
    </w:p>
    <w:p w14:paraId="1CD7003A" w14:textId="77777777" w:rsidR="003E6FA4" w:rsidRPr="0054066F" w:rsidRDefault="003E6FA4" w:rsidP="003E6FA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Prace nad Prognozą zostały podzielone na następujące etapy:</w:t>
      </w:r>
    </w:p>
    <w:p w14:paraId="7F3063F1" w14:textId="77777777" w:rsidR="003E6FA4" w:rsidRPr="0054066F" w:rsidRDefault="003E6FA4" w:rsidP="003E6FA4">
      <w:p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Etap I – analiza projektu programu i podstawowych dokumentów z nim powiązanych, oraz ocena stanu środowiska.</w:t>
      </w:r>
    </w:p>
    <w:p w14:paraId="7E772190" w14:textId="77777777" w:rsidR="003E6FA4" w:rsidRPr="0054066F" w:rsidRDefault="003E6FA4" w:rsidP="003E6FA4">
      <w:p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Etap II – przeprowadzenie analiz i ocen oddziaływania na środowisko, formułowanie wniosków. </w:t>
      </w:r>
    </w:p>
    <w:p w14:paraId="3B4F8BD2" w14:textId="77777777" w:rsidR="003E6FA4" w:rsidRPr="0054066F" w:rsidRDefault="003E6FA4" w:rsidP="003E6FA4">
      <w:pPr>
        <w:spacing w:after="0" w:line="360" w:lineRule="auto"/>
        <w:rPr>
          <w:rFonts w:ascii="Arial" w:eastAsia="Times New Roman" w:hAnsi="Arial" w:cs="Arial"/>
          <w:sz w:val="24"/>
          <w:szCs w:val="24"/>
          <w:lang w:eastAsia="pl-PL"/>
        </w:rPr>
      </w:pPr>
      <w:r w:rsidRPr="0054066F">
        <w:rPr>
          <w:rFonts w:ascii="Arial" w:eastAsia="Times New Roman" w:hAnsi="Arial" w:cs="Arial"/>
          <w:bCs/>
          <w:sz w:val="24"/>
          <w:szCs w:val="24"/>
          <w:lang w:eastAsia="pl-PL"/>
        </w:rPr>
        <w:t xml:space="preserve">Etap III </w:t>
      </w:r>
      <w:r w:rsidRPr="0054066F">
        <w:rPr>
          <w:rFonts w:ascii="Arial" w:eastAsia="Times New Roman" w:hAnsi="Arial" w:cs="Arial"/>
          <w:sz w:val="24"/>
          <w:szCs w:val="24"/>
          <w:lang w:eastAsia="pl-PL"/>
        </w:rPr>
        <w:t>– przygotowanie pełnego tekstu Prognozy.</w:t>
      </w:r>
    </w:p>
    <w:p w14:paraId="75B3D087" w14:textId="19D46D8E" w:rsidR="003E6FA4" w:rsidRPr="0054066F" w:rsidRDefault="003E6FA4" w:rsidP="003E6FA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Podczas prac nad Prognozą przyjęto, że wszystkie realizowane w ramach projektu FEP 2021-2027 cele i rodzaje działań wskazane do wsparcia oraz przedsięwzięcia realizowane w ramach rodzajów działań, będą spełniały wszelkie, określone obowiązującym prawem wymagania, a podczas ich realizacji będą zastosowane najnowsze technologie i techniki.</w:t>
      </w:r>
    </w:p>
    <w:p w14:paraId="0E53B1B3" w14:textId="5549D917" w:rsidR="003E6FA4" w:rsidRPr="0054066F" w:rsidRDefault="003E6FA4" w:rsidP="005F3DCC">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Projekt FEP 2021-2027 jest dokumentem określającym kierunki wsparcia przewidziane dla nowej perspektywy finansowej, które wynikają z dokumentów rangi </w:t>
      </w:r>
      <w:r w:rsidRPr="0054066F">
        <w:rPr>
          <w:rFonts w:ascii="Arial" w:eastAsia="Times New Roman" w:hAnsi="Arial" w:cs="Arial"/>
          <w:sz w:val="24"/>
          <w:szCs w:val="24"/>
          <w:lang w:eastAsia="pl-PL"/>
        </w:rPr>
        <w:lastRenderedPageBreak/>
        <w:t>europejskiej, krajowej i regionalnej. Wskazuje dziedziny – priorytety, dla których w</w:t>
      </w:r>
      <w:r w:rsidR="005F3DCC"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nowej perspektywie finansowej </w:t>
      </w:r>
      <w:r w:rsidR="005F3DCC" w:rsidRPr="0054066F">
        <w:rPr>
          <w:rFonts w:ascii="Arial" w:eastAsia="Times New Roman" w:hAnsi="Arial" w:cs="Arial"/>
          <w:sz w:val="24"/>
          <w:szCs w:val="24"/>
          <w:lang w:eastAsia="pl-PL"/>
        </w:rPr>
        <w:t xml:space="preserve">przewidziane jest </w:t>
      </w:r>
      <w:r w:rsidRPr="0054066F">
        <w:rPr>
          <w:rFonts w:ascii="Arial" w:eastAsia="Times New Roman" w:hAnsi="Arial" w:cs="Arial"/>
          <w:sz w:val="24"/>
          <w:szCs w:val="24"/>
          <w:lang w:eastAsia="pl-PL"/>
        </w:rPr>
        <w:t xml:space="preserve">wsparcie. </w:t>
      </w:r>
    </w:p>
    <w:p w14:paraId="3BD4CDCF" w14:textId="6ABA5F6A" w:rsidR="003E6FA4" w:rsidRPr="0054066F" w:rsidRDefault="003E6FA4" w:rsidP="005F3DCC">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Realizacja działań w ramach wyodrębnionych celów szczegółowych ma służyć, w dłuższej perspektywie, osiągnięci</w:t>
      </w:r>
      <w:r w:rsidR="005F3DCC" w:rsidRPr="0054066F">
        <w:rPr>
          <w:rFonts w:ascii="Arial" w:eastAsia="Times New Roman" w:hAnsi="Arial" w:cs="Arial"/>
          <w:sz w:val="24"/>
          <w:szCs w:val="24"/>
          <w:lang w:eastAsia="pl-PL"/>
        </w:rPr>
        <w:t>e</w:t>
      </w:r>
      <w:r w:rsidRPr="0054066F">
        <w:rPr>
          <w:rFonts w:ascii="Arial" w:eastAsia="Times New Roman" w:hAnsi="Arial" w:cs="Arial"/>
          <w:sz w:val="24"/>
          <w:szCs w:val="24"/>
          <w:lang w:eastAsia="pl-PL"/>
        </w:rPr>
        <w:t xml:space="preserve"> przełomu rozwojowo-cywilizacyjnego w</w:t>
      </w:r>
      <w:r w:rsidR="005F3DCC"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województwie. Kierowane z unijnego budżetu środki mają wpłynąć na rozwój regionu, który powinien bazować na nowoczesnym przemyśle i kapitale wiedzy oraz być odpornym na zagrożenia wynikające z globalizacji i zmian klimatycznych.</w:t>
      </w:r>
    </w:p>
    <w:p w14:paraId="6DE8575D" w14:textId="3E3163B1" w:rsidR="003E6FA4" w:rsidRPr="0054066F" w:rsidRDefault="003E6FA4" w:rsidP="005F3DCC">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Założenia przyjęte w projekcie FEP 2021-2027 są zgodne z kierunkami działań zawartymi w Strategii rozwoju województwa – Podkarpackie 2030 oraz spójne ze Strategią „Europa 2020”. </w:t>
      </w:r>
    </w:p>
    <w:p w14:paraId="07CA4FA7" w14:textId="7A632F12" w:rsidR="009069A3" w:rsidRPr="0054066F" w:rsidRDefault="009069A3" w:rsidP="009069A3">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Głównym celem, zawartym w projekcie FEP 2021-2027 jest założenie, że planowany rozwój społeczno-gospodarczy regionu będzie zrównoważony, czyli realizowany z poszanowaniem zasad ochrony środowiska. </w:t>
      </w:r>
    </w:p>
    <w:p w14:paraId="056C6A79" w14:textId="3334E7F3" w:rsidR="003E6FA4" w:rsidRPr="0054066F" w:rsidRDefault="003E6FA4" w:rsidP="005F3DCC">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Rezygnacja z uchwalenia </w:t>
      </w:r>
      <w:r w:rsidR="00CA7115" w:rsidRPr="0054066F">
        <w:rPr>
          <w:rFonts w:ascii="Arial" w:eastAsia="Times New Roman" w:hAnsi="Arial" w:cs="Arial"/>
          <w:sz w:val="24"/>
          <w:szCs w:val="24"/>
          <w:lang w:eastAsia="pl-PL"/>
        </w:rPr>
        <w:t xml:space="preserve">projektu </w:t>
      </w:r>
      <w:r w:rsidRPr="0054066F">
        <w:rPr>
          <w:rFonts w:ascii="Arial" w:eastAsia="Times New Roman" w:hAnsi="Arial" w:cs="Arial"/>
          <w:sz w:val="24"/>
          <w:szCs w:val="24"/>
          <w:lang w:eastAsia="pl-PL"/>
        </w:rPr>
        <w:t xml:space="preserve">FEP 2021-2027 spowoduje brak finansowego wsparcia dla planowanych </w:t>
      </w:r>
      <w:r w:rsidR="00CA7115" w:rsidRPr="0054066F">
        <w:rPr>
          <w:rFonts w:ascii="Arial" w:eastAsia="Times New Roman" w:hAnsi="Arial" w:cs="Arial"/>
          <w:sz w:val="24"/>
          <w:szCs w:val="24"/>
          <w:lang w:eastAsia="pl-PL"/>
        </w:rPr>
        <w:t>działań/</w:t>
      </w:r>
      <w:r w:rsidRPr="0054066F">
        <w:rPr>
          <w:rFonts w:ascii="Arial" w:eastAsia="Times New Roman" w:hAnsi="Arial" w:cs="Arial"/>
          <w:sz w:val="24"/>
          <w:szCs w:val="24"/>
          <w:lang w:eastAsia="pl-PL"/>
        </w:rPr>
        <w:t xml:space="preserve">projektów, co w konsekwencji </w:t>
      </w:r>
      <w:r w:rsidR="00CA7115" w:rsidRPr="0054066F">
        <w:rPr>
          <w:rFonts w:ascii="Arial" w:eastAsia="Times New Roman" w:hAnsi="Arial" w:cs="Arial"/>
          <w:sz w:val="24"/>
          <w:szCs w:val="24"/>
          <w:lang w:eastAsia="pl-PL"/>
        </w:rPr>
        <w:t xml:space="preserve">może </w:t>
      </w:r>
      <w:r w:rsidRPr="0054066F">
        <w:rPr>
          <w:rFonts w:ascii="Arial" w:eastAsia="Times New Roman" w:hAnsi="Arial" w:cs="Arial"/>
          <w:sz w:val="24"/>
          <w:szCs w:val="24"/>
          <w:lang w:eastAsia="pl-PL"/>
        </w:rPr>
        <w:t>spowodowa</w:t>
      </w:r>
      <w:r w:rsidR="00CA7115" w:rsidRPr="0054066F">
        <w:rPr>
          <w:rFonts w:ascii="Arial" w:eastAsia="Times New Roman" w:hAnsi="Arial" w:cs="Arial"/>
          <w:sz w:val="24"/>
          <w:szCs w:val="24"/>
          <w:lang w:eastAsia="pl-PL"/>
        </w:rPr>
        <w:t>ć</w:t>
      </w:r>
      <w:r w:rsidRPr="0054066F">
        <w:rPr>
          <w:rFonts w:ascii="Arial" w:eastAsia="Times New Roman" w:hAnsi="Arial" w:cs="Arial"/>
          <w:sz w:val="24"/>
          <w:szCs w:val="24"/>
          <w:lang w:eastAsia="pl-PL"/>
        </w:rPr>
        <w:t xml:space="preserve"> brak koordynacji i stymulacji działań w zakresie zrównoważonego rozwoju społeczno-gospodarczego województwa</w:t>
      </w:r>
      <w:r w:rsidR="00CA7115" w:rsidRPr="0054066F">
        <w:rPr>
          <w:rFonts w:ascii="Arial" w:eastAsia="Times New Roman" w:hAnsi="Arial" w:cs="Arial"/>
          <w:sz w:val="24"/>
          <w:szCs w:val="24"/>
          <w:lang w:eastAsia="pl-PL"/>
        </w:rPr>
        <w:t xml:space="preserve"> oraz</w:t>
      </w:r>
      <w:r w:rsidRPr="0054066F">
        <w:rPr>
          <w:rFonts w:ascii="Arial" w:eastAsia="Times New Roman" w:hAnsi="Arial" w:cs="Arial"/>
          <w:sz w:val="24"/>
          <w:szCs w:val="24"/>
          <w:lang w:eastAsia="pl-PL"/>
        </w:rPr>
        <w:t xml:space="preserve"> budowania potencjału rozwojowego regionu </w:t>
      </w:r>
      <w:r w:rsidR="00CA7115" w:rsidRPr="0054066F">
        <w:rPr>
          <w:rFonts w:ascii="Arial" w:eastAsia="Times New Roman" w:hAnsi="Arial" w:cs="Arial"/>
          <w:sz w:val="24"/>
          <w:szCs w:val="24"/>
          <w:lang w:eastAsia="pl-PL"/>
        </w:rPr>
        <w:t xml:space="preserve">i </w:t>
      </w:r>
      <w:r w:rsidRPr="0054066F">
        <w:rPr>
          <w:rFonts w:ascii="Arial" w:eastAsia="Times New Roman" w:hAnsi="Arial" w:cs="Arial"/>
          <w:sz w:val="24"/>
          <w:szCs w:val="24"/>
          <w:lang w:eastAsia="pl-PL"/>
        </w:rPr>
        <w:t xml:space="preserve">konkurencyjności krajowej </w:t>
      </w:r>
      <w:r w:rsidR="00CA7115" w:rsidRPr="0054066F">
        <w:rPr>
          <w:rFonts w:ascii="Arial" w:eastAsia="Times New Roman" w:hAnsi="Arial" w:cs="Arial"/>
          <w:sz w:val="24"/>
          <w:szCs w:val="24"/>
          <w:lang w:eastAsia="pl-PL"/>
        </w:rPr>
        <w:t xml:space="preserve">czy nawet </w:t>
      </w:r>
      <w:r w:rsidRPr="0054066F">
        <w:rPr>
          <w:rFonts w:ascii="Arial" w:eastAsia="Times New Roman" w:hAnsi="Arial" w:cs="Arial"/>
          <w:sz w:val="24"/>
          <w:szCs w:val="24"/>
          <w:lang w:eastAsia="pl-PL"/>
        </w:rPr>
        <w:t>międzynarodowej</w:t>
      </w:r>
      <w:r w:rsidR="00CA7115"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jak również wspierania innowacyjności. Mogłoby to spowodować negatywne skutki</w:t>
      </w:r>
      <w:r w:rsidR="00CA7115"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zarówno dla rozwoju społeczno-gospodarczego, jak i dla środowiska, co w efekcie skutkowałoby brakiem poprawy jakości życia mieszkańców.</w:t>
      </w:r>
    </w:p>
    <w:p w14:paraId="7F4F0C6E" w14:textId="5BEA4FE3" w:rsidR="003E6FA4" w:rsidRPr="0054066F" w:rsidRDefault="003E6FA4" w:rsidP="009069A3">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Głównym celem Prognozy oddziaływania na środowisko projektu FEP 2021-2027 jest zidentyfikowanie i ocena procesów mogących zachodzić w środowisku w</w:t>
      </w:r>
      <w:r w:rsidR="009069A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wyniku realizacji określonych </w:t>
      </w:r>
      <w:r w:rsidR="00D078EC" w:rsidRPr="0054066F">
        <w:rPr>
          <w:rFonts w:ascii="Arial" w:eastAsia="Times New Roman" w:hAnsi="Arial" w:cs="Arial"/>
          <w:sz w:val="24"/>
          <w:szCs w:val="24"/>
          <w:lang w:eastAsia="pl-PL"/>
        </w:rPr>
        <w:t>rodzajów</w:t>
      </w:r>
      <w:r w:rsidRPr="0054066F">
        <w:rPr>
          <w:rFonts w:ascii="Arial" w:eastAsia="Times New Roman" w:hAnsi="Arial" w:cs="Arial"/>
          <w:sz w:val="24"/>
          <w:szCs w:val="24"/>
          <w:lang w:eastAsia="pl-PL"/>
        </w:rPr>
        <w:t xml:space="preserve"> działań służących osiągnięciu celów szczegółowych. Bardzo istotne jest przedstawienie sposobów na zminimalizowanie lub całkowitą eliminację negatywnych oddziaływań na środowisko, w tym zdrowie ludzi.</w:t>
      </w:r>
    </w:p>
    <w:p w14:paraId="169CC463" w14:textId="5109ECF5" w:rsidR="003E6FA4" w:rsidRPr="0054066F" w:rsidRDefault="003E6FA4" w:rsidP="00D078EC">
      <w:pPr>
        <w:spacing w:before="240" w:after="0" w:line="360" w:lineRule="auto"/>
        <w:ind w:firstLine="708"/>
        <w:rPr>
          <w:rFonts w:ascii="Arial" w:eastAsia="Times New Roman" w:hAnsi="Arial" w:cs="Arial"/>
          <w:sz w:val="24"/>
          <w:szCs w:val="24"/>
          <w:lang w:eastAsia="pl-PL"/>
        </w:rPr>
      </w:pPr>
      <w:r w:rsidRPr="0054066F">
        <w:rPr>
          <w:rFonts w:ascii="Arial" w:eastAsia="Calibri" w:hAnsi="Arial" w:cs="Arial"/>
          <w:sz w:val="24"/>
          <w:szCs w:val="24"/>
        </w:rPr>
        <w:t xml:space="preserve">Biorąc pod uwagę przeprowadzone w Prognozie analizy, niekorzystne zmiany w aspekcie skutków środowiskowych przewiduje się w przypadku odstąpienia od realizacji celów sformułowanych dla priorytetu 2 – </w:t>
      </w:r>
      <w:r w:rsidRPr="0054066F">
        <w:rPr>
          <w:rFonts w:ascii="Arial" w:eastAsia="Calibri" w:hAnsi="Arial" w:cs="Arial"/>
          <w:iCs/>
          <w:sz w:val="24"/>
          <w:szCs w:val="24"/>
        </w:rPr>
        <w:t xml:space="preserve">Energia i środowisko, priorytetu 3 </w:t>
      </w:r>
      <w:r w:rsidRPr="0054066F">
        <w:rPr>
          <w:rFonts w:ascii="Arial" w:eastAsia="Calibri" w:hAnsi="Arial" w:cs="Arial"/>
          <w:iCs/>
          <w:sz w:val="24"/>
          <w:szCs w:val="24"/>
        </w:rPr>
        <w:lastRenderedPageBreak/>
        <w:t>– Mobilność miejska oraz priorytetu 4 – Mobilność i łączność</w:t>
      </w:r>
      <w:r w:rsidRPr="0054066F">
        <w:rPr>
          <w:rFonts w:ascii="Arial" w:eastAsia="Calibri" w:hAnsi="Arial" w:cs="Arial"/>
          <w:i/>
          <w:sz w:val="24"/>
          <w:szCs w:val="24"/>
        </w:rPr>
        <w:t>.</w:t>
      </w:r>
      <w:r w:rsidRPr="0054066F">
        <w:rPr>
          <w:rFonts w:ascii="Arial" w:eastAsia="Calibri" w:hAnsi="Arial" w:cs="Arial"/>
          <w:sz w:val="24"/>
          <w:szCs w:val="24"/>
        </w:rPr>
        <w:t xml:space="preserve"> Odstąpienie od realizacji nadrzędnych celów określonych dla tych priorytetów, oznaczałoby zaniechanie obowiązku realizacji globalnej, wspólnotowej i krajowej polityki ekologicznej oraz prowadziłoby do braku poprawy stanu obecnego i powstania tendencji zmian negatywnych w odniesieniu do całokształtu środowiska obszaru województwa oraz jego mieszkańców. Jest to szczególnie ważne zwłaszcza w</w:t>
      </w:r>
      <w:r w:rsidR="00D078EC" w:rsidRPr="0054066F">
        <w:rPr>
          <w:rFonts w:ascii="Arial" w:eastAsia="Calibri" w:hAnsi="Arial" w:cs="Arial"/>
          <w:sz w:val="24"/>
          <w:szCs w:val="24"/>
        </w:rPr>
        <w:t> </w:t>
      </w:r>
      <w:r w:rsidRPr="0054066F">
        <w:rPr>
          <w:rFonts w:ascii="Arial" w:eastAsia="Calibri" w:hAnsi="Arial" w:cs="Arial"/>
          <w:sz w:val="24"/>
          <w:szCs w:val="24"/>
        </w:rPr>
        <w:t>zakresie: zagrożenia powodziami, osiągnięcia i utrzymania dobrego stanu wód, stanu jakości powietrza, brak</w:t>
      </w:r>
      <w:r w:rsidR="00D078EC" w:rsidRPr="0054066F">
        <w:rPr>
          <w:rFonts w:ascii="Arial" w:eastAsia="Calibri" w:hAnsi="Arial" w:cs="Arial"/>
          <w:sz w:val="24"/>
          <w:szCs w:val="24"/>
        </w:rPr>
        <w:t>u</w:t>
      </w:r>
      <w:r w:rsidRPr="0054066F">
        <w:rPr>
          <w:rFonts w:ascii="Arial" w:eastAsia="Calibri" w:hAnsi="Arial" w:cs="Arial"/>
          <w:sz w:val="24"/>
          <w:szCs w:val="24"/>
        </w:rPr>
        <w:t xml:space="preserve"> redukcji emisji CO</w:t>
      </w:r>
      <w:r w:rsidRPr="0054066F">
        <w:rPr>
          <w:rFonts w:ascii="Arial" w:eastAsia="Calibri" w:hAnsi="Arial" w:cs="Arial"/>
          <w:sz w:val="24"/>
          <w:szCs w:val="24"/>
          <w:vertAlign w:val="subscript"/>
        </w:rPr>
        <w:t>2</w:t>
      </w:r>
      <w:r w:rsidRPr="0054066F">
        <w:rPr>
          <w:rFonts w:ascii="Arial" w:eastAsia="Calibri" w:hAnsi="Arial" w:cs="Arial"/>
          <w:sz w:val="24"/>
          <w:szCs w:val="24"/>
        </w:rPr>
        <w:t xml:space="preserve">, braku rozwoju transportu niskoemisyjnego, wzrostu zatłoczenia pojazdów na aktualnie dostępnych układach </w:t>
      </w:r>
      <w:r w:rsidR="00D078EC" w:rsidRPr="0054066F">
        <w:rPr>
          <w:rFonts w:ascii="Arial" w:eastAsia="Calibri" w:hAnsi="Arial" w:cs="Arial"/>
          <w:sz w:val="24"/>
          <w:szCs w:val="24"/>
        </w:rPr>
        <w:t>komunikacyjnych</w:t>
      </w:r>
      <w:r w:rsidRPr="0054066F">
        <w:rPr>
          <w:rFonts w:ascii="Arial" w:eastAsia="Calibri" w:hAnsi="Arial" w:cs="Arial"/>
          <w:sz w:val="24"/>
          <w:szCs w:val="24"/>
        </w:rPr>
        <w:t xml:space="preserve"> oraz spadku płynności ruchu, zagrożenia związanego z emisją ponadnormatywnego hałasu na terenach zurbanizowanych, zanieczyszczenia gleb i</w:t>
      </w:r>
      <w:r w:rsidR="00D078EC" w:rsidRPr="0054066F">
        <w:rPr>
          <w:rFonts w:ascii="Arial" w:eastAsia="Calibri" w:hAnsi="Arial" w:cs="Arial"/>
          <w:sz w:val="24"/>
          <w:szCs w:val="24"/>
        </w:rPr>
        <w:t> </w:t>
      </w:r>
      <w:r w:rsidRPr="0054066F">
        <w:rPr>
          <w:rFonts w:ascii="Arial" w:eastAsia="Calibri" w:hAnsi="Arial" w:cs="Arial"/>
          <w:sz w:val="24"/>
          <w:szCs w:val="24"/>
        </w:rPr>
        <w:t>degradacji powierzchni ziemi, zagrożenia środowiska odpadami, niskiego poziomu recyklingu, procesu odzysku i selektywnego zbierania odpadów, przeciwdziałania zmianom klimatu, ochrony lasów, ochrony bioróżnorodności i krajobrazu oraz obszarów przyrodniczo cennych.</w:t>
      </w:r>
      <w:r w:rsidRPr="0054066F">
        <w:rPr>
          <w:rFonts w:ascii="Arial" w:eastAsia="Times New Roman" w:hAnsi="Arial" w:cs="Arial"/>
          <w:sz w:val="24"/>
          <w:szCs w:val="24"/>
          <w:lang w:eastAsia="pl-PL"/>
        </w:rPr>
        <w:t xml:space="preserve"> </w:t>
      </w:r>
    </w:p>
    <w:p w14:paraId="1726B726" w14:textId="23AD82D2" w:rsidR="003E6FA4" w:rsidRPr="0054066F" w:rsidRDefault="003E6FA4" w:rsidP="00D078EC">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Do wystąpienia negatywnych skutków środowiskowych, może również przyczynić się brak realizacji celów szczegółowych określonych w priorytecie 6 – </w:t>
      </w:r>
      <w:r w:rsidRPr="0054066F">
        <w:rPr>
          <w:rFonts w:ascii="Arial" w:eastAsia="Times New Roman" w:hAnsi="Arial" w:cs="Arial"/>
          <w:iCs/>
          <w:sz w:val="24"/>
          <w:szCs w:val="24"/>
          <w:lang w:eastAsia="pl-PL"/>
        </w:rPr>
        <w:t>Rozwój zrównoważony terytorialnie.</w:t>
      </w:r>
      <w:r w:rsidRPr="0054066F">
        <w:rPr>
          <w:rFonts w:ascii="Arial" w:eastAsia="Times New Roman" w:hAnsi="Arial" w:cs="Arial"/>
          <w:sz w:val="24"/>
          <w:szCs w:val="24"/>
          <w:lang w:eastAsia="pl-PL"/>
        </w:rPr>
        <w:t xml:space="preserve"> W celach tych, główny nacisk skierowany jest na działanie dotyczące ochrony, rozwoju i promowania publicznych walorów i usług turystycznych, dziedzictwa kulturowego i usług w dziedzinie kultury, dziedzictwa naturalnego i ekoturystyki poza obszarami Natura 2000 oraz fizyczną odnowę i</w:t>
      </w:r>
      <w:r w:rsidR="00D078EC"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bezpieczeństwo przestrzeni publicznych.</w:t>
      </w:r>
    </w:p>
    <w:p w14:paraId="434CF496" w14:textId="187F8FB1" w:rsidR="003E6FA4" w:rsidRPr="0054066F" w:rsidRDefault="003E6FA4" w:rsidP="00D078EC">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Negatywnych skutków środowiskowych można spodziewać się przy również braku realizacji priorytetu 1 – </w:t>
      </w:r>
      <w:r w:rsidRPr="0054066F">
        <w:rPr>
          <w:rFonts w:ascii="Arial" w:eastAsia="Times New Roman" w:hAnsi="Arial" w:cs="Arial"/>
          <w:iCs/>
          <w:sz w:val="24"/>
          <w:szCs w:val="24"/>
          <w:lang w:eastAsia="pl-PL"/>
        </w:rPr>
        <w:t>Konkurencyjna i cyfrowa gospodarka</w:t>
      </w:r>
      <w:r w:rsidRPr="0054066F">
        <w:rPr>
          <w:rFonts w:ascii="Arial" w:eastAsia="Times New Roman" w:hAnsi="Arial" w:cs="Arial"/>
          <w:b/>
          <w:i/>
          <w:sz w:val="24"/>
          <w:szCs w:val="24"/>
          <w:lang w:eastAsia="pl-PL"/>
        </w:rPr>
        <w:t xml:space="preserve">. </w:t>
      </w:r>
      <w:r w:rsidRPr="0054066F">
        <w:rPr>
          <w:rFonts w:ascii="Arial" w:eastAsia="Times New Roman" w:hAnsi="Arial" w:cs="Arial"/>
          <w:sz w:val="24"/>
          <w:szCs w:val="24"/>
          <w:lang w:eastAsia="pl-PL"/>
        </w:rPr>
        <w:t xml:space="preserve">W ramach realizacji celów określonych w ww. priorytecie, przewiduje się bowiem m.in. wsparcie działalności badawczo-rozwojowej oraz proinnowacyjne usługi dla przedsiębiorstw, zwiększenie zaawansowania cyfrowego, wsparcie produktywności i konkurencyjności MŚP, wdrożenie innowacji, rozwój nowych firm oraz wsparcie JST, identyfikację nowych kierunków badań naukowych i prac prorozwojowych, rozwój klastrów regionalnych a także wzmocnienie potencjałów ośrodków innowacji. </w:t>
      </w:r>
    </w:p>
    <w:p w14:paraId="7A4FF8C7" w14:textId="77777777" w:rsidR="003E6FA4" w:rsidRPr="0054066F" w:rsidRDefault="003E6FA4" w:rsidP="00D078EC">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Przyjęte cele szczegółowe dla priorytetu 5 – </w:t>
      </w:r>
      <w:r w:rsidRPr="0054066F">
        <w:rPr>
          <w:rFonts w:ascii="Arial" w:eastAsia="Times New Roman" w:hAnsi="Arial" w:cs="Arial"/>
          <w:iCs/>
          <w:sz w:val="24"/>
          <w:szCs w:val="24"/>
          <w:lang w:eastAsia="pl-PL"/>
        </w:rPr>
        <w:t>Infrastruktura bliżej ludzi, priorytetu 7 – Kapitał ludzki gotowy do zmian</w:t>
      </w:r>
      <w:r w:rsidRPr="0054066F">
        <w:rPr>
          <w:rFonts w:ascii="Arial" w:eastAsia="Times New Roman" w:hAnsi="Arial" w:cs="Arial"/>
          <w:sz w:val="24"/>
          <w:szCs w:val="24"/>
          <w:lang w:eastAsia="pl-PL"/>
        </w:rPr>
        <w:t xml:space="preserve"> oraz priorytetu 8 – </w:t>
      </w:r>
      <w:r w:rsidRPr="0054066F">
        <w:rPr>
          <w:rFonts w:ascii="Arial" w:eastAsia="Times New Roman" w:hAnsi="Arial" w:cs="Arial"/>
          <w:iCs/>
          <w:sz w:val="24"/>
          <w:szCs w:val="24"/>
          <w:lang w:eastAsia="pl-PL"/>
        </w:rPr>
        <w:t xml:space="preserve">Rozwój lokalny </w:t>
      </w:r>
      <w:r w:rsidRPr="0054066F">
        <w:rPr>
          <w:rFonts w:ascii="Arial" w:eastAsia="Times New Roman" w:hAnsi="Arial" w:cs="Arial"/>
          <w:iCs/>
          <w:sz w:val="24"/>
          <w:szCs w:val="24"/>
          <w:lang w:eastAsia="pl-PL"/>
        </w:rPr>
        <w:lastRenderedPageBreak/>
        <w:t>kierowany przez społeczność</w:t>
      </w:r>
      <w:r w:rsidRPr="0054066F">
        <w:rPr>
          <w:rFonts w:ascii="Arial" w:eastAsia="Times New Roman" w:hAnsi="Arial" w:cs="Arial"/>
          <w:sz w:val="24"/>
          <w:szCs w:val="24"/>
          <w:lang w:eastAsia="pl-PL"/>
        </w:rPr>
        <w:t xml:space="preserve"> oraz działania związane z ich realizacją bądź też ich brakiem, nie powinny mieć istotnego wpływu na stan środowiska przyrodniczego.</w:t>
      </w:r>
    </w:p>
    <w:p w14:paraId="6907E5C6" w14:textId="33035BED" w:rsidR="003E6FA4" w:rsidRPr="0054066F" w:rsidRDefault="003E6FA4" w:rsidP="003E6FA4">
      <w:pPr>
        <w:spacing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W projekcie FEP 2021-2027 przewidziano inwestycje ukierunkowane na lepsze skomunikowanie województwa z siecią TEN-T oraz siecią dróg krajowych, budowę obwodnic obszarów zurbanizowanych w ciągach o największym natężeniu ruchu oraz poprawę dostępności obszarów najbardziej oddalonych. Niezrealizowanie projektu FEP 2021-2027 w zakresie inwestycji komunikacyjnych nie spowoduje poprawy klimatu akustycznego i poprawy jakości powietrza w terenach zurbanizowanych, a tym samym nie uniknie się negatywnego wpływu na zdrowie i</w:t>
      </w:r>
      <w:r w:rsidR="00894005"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życie mieszkańców. Prawdopodobne natomiast będzie potęgowanie obciążeń środowiska w obszarach zagrożonych poprzez stale rosnący ruch komunikacyjny. Tych samych negatywnych skutków należy spodziewać się przy braku realizacji projektów dotyczących przebudowy transportu publicznego wraz z wymianą taboru na niskoemisyjny oraz przy braku wsparcia dla rozwiązań z zakresu organizacji ruchu. Negatywne skutki dla środowiska mogą również wystąpić przy odstąpieniu od wsparcia projektów związanych z modernizacją taboru kolejowego dla połączeń regionalnych oraz modernizacją regionalnej infrastruktury kolejowej. </w:t>
      </w:r>
    </w:p>
    <w:p w14:paraId="6F06C3F4" w14:textId="77777777" w:rsidR="003E6FA4" w:rsidRPr="0054066F" w:rsidRDefault="003E6FA4" w:rsidP="00894005">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Podsumowując należy stwierdzić, iż brak realizacji projektu FEP 2021-2027 przyniesie przede wszystkim negatywne zmiany w odniesieniu do aktualnego stanu środowiska. Natomiast potencjalne negatywne oddziaływania, jakie mogą wynikać z realizacji zamierzeń inwestycyjnych w ramach działań określonych dla poszczególnych priorytetów, mogą zostać wyeliminowane na etapie wyboru projektów, gdzie o wyborze projektu winny decydować aspekty środowiskowe. </w:t>
      </w:r>
    </w:p>
    <w:p w14:paraId="71985E79" w14:textId="438AFDC7" w:rsidR="003E6FA4" w:rsidRPr="0054066F" w:rsidRDefault="003E6FA4" w:rsidP="00894005">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W przypadku braku realizacji </w:t>
      </w:r>
      <w:r w:rsidR="00894005" w:rsidRPr="0054066F">
        <w:rPr>
          <w:rFonts w:ascii="Arial" w:eastAsia="Times New Roman" w:hAnsi="Arial" w:cs="Arial"/>
          <w:sz w:val="24"/>
          <w:szCs w:val="24"/>
          <w:lang w:eastAsia="pl-PL"/>
        </w:rPr>
        <w:t>FEP 2021-2027</w:t>
      </w:r>
      <w:r w:rsidRPr="0054066F">
        <w:rPr>
          <w:rFonts w:ascii="Arial" w:eastAsia="Times New Roman" w:hAnsi="Arial" w:cs="Arial"/>
          <w:sz w:val="24"/>
          <w:szCs w:val="24"/>
          <w:lang w:eastAsia="pl-PL"/>
        </w:rPr>
        <w:t xml:space="preserve"> nie będą rozwiązane problemy środowiska (np. dotyczące niezadowalającego stanu infrastruktury przeciwpowodziowej, niskiego stopnia wykorzystania odnawialnych źródeł energii we wszystkich sektorach gospodarki, zanieczyszczenia powietrza spowodowanego m.in. przekroczeniem standardów </w:t>
      </w:r>
      <w:r w:rsidR="00894005" w:rsidRPr="0054066F">
        <w:rPr>
          <w:rFonts w:ascii="Arial" w:eastAsia="Times New Roman" w:hAnsi="Arial" w:cs="Arial"/>
          <w:sz w:val="24"/>
          <w:szCs w:val="24"/>
          <w:lang w:eastAsia="pl-PL"/>
        </w:rPr>
        <w:t>e</w:t>
      </w:r>
      <w:r w:rsidRPr="0054066F">
        <w:rPr>
          <w:rFonts w:ascii="Arial" w:eastAsia="Times New Roman" w:hAnsi="Arial" w:cs="Arial"/>
          <w:sz w:val="24"/>
          <w:szCs w:val="24"/>
          <w:lang w:eastAsia="pl-PL"/>
        </w:rPr>
        <w:t xml:space="preserve">misyjnych pyłów PM10 i PM2,5 oraz poziomu docelowego </w:t>
      </w:r>
      <w:proofErr w:type="spellStart"/>
      <w:r w:rsidRPr="0054066F">
        <w:rPr>
          <w:rFonts w:ascii="Arial" w:eastAsia="Times New Roman" w:hAnsi="Arial" w:cs="Arial"/>
          <w:sz w:val="24"/>
          <w:szCs w:val="24"/>
          <w:lang w:eastAsia="pl-PL"/>
        </w:rPr>
        <w:t>benzo</w:t>
      </w:r>
      <w:proofErr w:type="spellEnd"/>
      <w:r w:rsidRPr="0054066F">
        <w:rPr>
          <w:rFonts w:ascii="Arial" w:eastAsia="Times New Roman" w:hAnsi="Arial" w:cs="Arial"/>
          <w:sz w:val="24"/>
          <w:szCs w:val="24"/>
          <w:lang w:eastAsia="pl-PL"/>
        </w:rPr>
        <w:t>(a)</w:t>
      </w:r>
      <w:proofErr w:type="spellStart"/>
      <w:r w:rsidRPr="0054066F">
        <w:rPr>
          <w:rFonts w:ascii="Arial" w:eastAsia="Times New Roman" w:hAnsi="Arial" w:cs="Arial"/>
          <w:sz w:val="24"/>
          <w:szCs w:val="24"/>
          <w:lang w:eastAsia="pl-PL"/>
        </w:rPr>
        <w:t>pirenu</w:t>
      </w:r>
      <w:proofErr w:type="spellEnd"/>
      <w:r w:rsidRPr="0054066F">
        <w:rPr>
          <w:rFonts w:ascii="Arial" w:eastAsia="Times New Roman" w:hAnsi="Arial" w:cs="Arial"/>
          <w:sz w:val="24"/>
          <w:szCs w:val="24"/>
          <w:lang w:eastAsia="pl-PL"/>
        </w:rPr>
        <w:t xml:space="preserve"> w pyle PM10).</w:t>
      </w:r>
    </w:p>
    <w:p w14:paraId="7D6D4B74" w14:textId="65DF21E9" w:rsidR="003E6FA4" w:rsidRPr="0054066F" w:rsidRDefault="003E6FA4" w:rsidP="00894005">
      <w:pPr>
        <w:spacing w:before="240" w:after="0" w:line="360" w:lineRule="auto"/>
        <w:ind w:firstLine="708"/>
        <w:rPr>
          <w:rFonts w:ascii="Arial" w:eastAsia="Calibri" w:hAnsi="Arial" w:cs="Arial"/>
          <w:sz w:val="24"/>
          <w:szCs w:val="24"/>
        </w:rPr>
      </w:pPr>
      <w:r w:rsidRPr="0054066F">
        <w:rPr>
          <w:rFonts w:ascii="Arial" w:eastAsia="Calibri" w:hAnsi="Arial" w:cs="Arial"/>
          <w:sz w:val="24"/>
          <w:szCs w:val="24"/>
        </w:rPr>
        <w:t xml:space="preserve">Analizując projekt FEP 2021-2027 nie zidentyfikowano działań, które w sposób </w:t>
      </w:r>
      <w:r w:rsidR="00894005" w:rsidRPr="0054066F">
        <w:rPr>
          <w:rFonts w:ascii="Arial" w:eastAsia="Calibri" w:hAnsi="Arial" w:cs="Arial"/>
          <w:sz w:val="24"/>
          <w:szCs w:val="24"/>
        </w:rPr>
        <w:t xml:space="preserve">znacząco </w:t>
      </w:r>
      <w:r w:rsidRPr="0054066F">
        <w:rPr>
          <w:rFonts w:ascii="Arial" w:eastAsia="Calibri" w:hAnsi="Arial" w:cs="Arial"/>
          <w:sz w:val="24"/>
          <w:szCs w:val="24"/>
        </w:rPr>
        <w:t xml:space="preserve">negatywny ingerowałyby w ochronę przyrody. Projekt FEP 2021-2027 jest dokumentem ogólnym, strategicznym, deklaratywnym i nie definiuje </w:t>
      </w:r>
      <w:r w:rsidRPr="0054066F">
        <w:rPr>
          <w:rFonts w:ascii="Arial" w:eastAsia="Calibri" w:hAnsi="Arial" w:cs="Arial"/>
          <w:sz w:val="24"/>
          <w:szCs w:val="24"/>
        </w:rPr>
        <w:lastRenderedPageBreak/>
        <w:t>dokładnej lokalizacji poszczególnych rodzajów działań, nie można więc precyzyjnie określić oddziaływania na przyrodę rezerwatów, parków krajobrazowych czy obszarów chronionego krajobrazu. Jest to dokument o długim horyzoncie czasowym (2021-2027), brak jest listy projektów, które będą objęte wsparciem finansowym, trudno jest więc wskazać, które inwestycje mogą ingerować w przestrzeń form ochrony przyrody województwa podkarpackiego</w:t>
      </w:r>
      <w:r w:rsidR="005608A7" w:rsidRPr="0054066F">
        <w:rPr>
          <w:rFonts w:ascii="Arial" w:eastAsia="Calibri" w:hAnsi="Arial" w:cs="Arial"/>
          <w:sz w:val="24"/>
          <w:szCs w:val="24"/>
        </w:rPr>
        <w:t>, niemniej możliwe jest, że jeżeli działania będą realizowane w obrębie obszarów chronionych na podstawie ustawy o</w:t>
      </w:r>
      <w:r w:rsidR="00D31B9B" w:rsidRPr="0054066F">
        <w:rPr>
          <w:rFonts w:ascii="Arial" w:eastAsia="Calibri" w:hAnsi="Arial" w:cs="Arial"/>
          <w:sz w:val="24"/>
          <w:szCs w:val="24"/>
        </w:rPr>
        <w:t> </w:t>
      </w:r>
      <w:r w:rsidR="005608A7" w:rsidRPr="0054066F">
        <w:rPr>
          <w:rFonts w:ascii="Arial" w:eastAsia="Calibri" w:hAnsi="Arial" w:cs="Arial"/>
          <w:sz w:val="24"/>
          <w:szCs w:val="24"/>
        </w:rPr>
        <w:t xml:space="preserve">ochronie przyrody mogą pojawić się kolizje pomiędzy realizacją </w:t>
      </w:r>
      <w:r w:rsidR="00D31B9B" w:rsidRPr="0054066F">
        <w:rPr>
          <w:rFonts w:ascii="Arial" w:eastAsia="Calibri" w:hAnsi="Arial" w:cs="Arial"/>
          <w:sz w:val="24"/>
          <w:szCs w:val="24"/>
        </w:rPr>
        <w:t xml:space="preserve">tych </w:t>
      </w:r>
      <w:r w:rsidR="005608A7" w:rsidRPr="0054066F">
        <w:rPr>
          <w:rFonts w:ascii="Arial" w:eastAsia="Calibri" w:hAnsi="Arial" w:cs="Arial"/>
          <w:sz w:val="24"/>
          <w:szCs w:val="24"/>
        </w:rPr>
        <w:t>działań</w:t>
      </w:r>
      <w:r w:rsidR="00D31B9B" w:rsidRPr="0054066F">
        <w:rPr>
          <w:rFonts w:ascii="Arial" w:eastAsia="Calibri" w:hAnsi="Arial" w:cs="Arial"/>
          <w:sz w:val="24"/>
          <w:szCs w:val="24"/>
        </w:rPr>
        <w:t>,</w:t>
      </w:r>
      <w:r w:rsidR="005608A7" w:rsidRPr="0054066F">
        <w:rPr>
          <w:rFonts w:ascii="Arial" w:eastAsia="Calibri" w:hAnsi="Arial" w:cs="Arial"/>
          <w:sz w:val="24"/>
          <w:szCs w:val="24"/>
        </w:rPr>
        <w:t xml:space="preserve"> a</w:t>
      </w:r>
      <w:r w:rsidR="00D31B9B" w:rsidRPr="0054066F">
        <w:rPr>
          <w:rFonts w:ascii="Arial" w:eastAsia="Calibri" w:hAnsi="Arial" w:cs="Arial"/>
          <w:sz w:val="24"/>
          <w:szCs w:val="24"/>
        </w:rPr>
        <w:t> </w:t>
      </w:r>
      <w:r w:rsidR="005608A7" w:rsidRPr="0054066F">
        <w:rPr>
          <w:rFonts w:ascii="Arial" w:eastAsia="Calibri" w:hAnsi="Arial" w:cs="Arial"/>
          <w:sz w:val="24"/>
          <w:szCs w:val="24"/>
        </w:rPr>
        <w:t xml:space="preserve">celami ochrony przyrody obszarów chronionych. </w:t>
      </w:r>
    </w:p>
    <w:p w14:paraId="64F498F3" w14:textId="134730F1" w:rsidR="003E6FA4" w:rsidRPr="0054066F" w:rsidRDefault="003E6FA4" w:rsidP="00D31B9B">
      <w:pPr>
        <w:spacing w:before="240" w:after="0" w:line="360" w:lineRule="auto"/>
        <w:ind w:firstLine="708"/>
        <w:rPr>
          <w:rFonts w:ascii="Arial" w:eastAsia="Times New Roman" w:hAnsi="Arial" w:cs="Arial"/>
          <w:color w:val="0000FF"/>
          <w:sz w:val="24"/>
          <w:szCs w:val="20"/>
          <w:lang w:eastAsia="pl-PL"/>
        </w:rPr>
      </w:pPr>
      <w:r w:rsidRPr="0054066F">
        <w:rPr>
          <w:rFonts w:ascii="Arial" w:eastAsia="Times New Roman" w:hAnsi="Arial" w:cs="Arial"/>
          <w:sz w:val="24"/>
          <w:szCs w:val="20"/>
          <w:lang w:eastAsia="pl-PL"/>
        </w:rPr>
        <w:t>Dla dokumentu o takim charakterze ogólności nie ma możliwości przeprowadzenia jednoznacznej i ilościowej oceny wpływu na obszary Natura 2000 ze wskazaniem oddziaływania na chronione siedliska czy gatunki, niemniej nieuniknione mogą być kolizje przestrzenne z obszarami Natura 2000</w:t>
      </w:r>
      <w:r w:rsidR="00D31B9B" w:rsidRPr="0054066F">
        <w:rPr>
          <w:rFonts w:ascii="Arial" w:eastAsia="Times New Roman" w:hAnsi="Arial" w:cs="Arial"/>
          <w:sz w:val="24"/>
          <w:szCs w:val="20"/>
          <w:lang w:eastAsia="pl-PL"/>
        </w:rPr>
        <w:t xml:space="preserve"> głównie w </w:t>
      </w:r>
      <w:r w:rsidRPr="0054066F">
        <w:rPr>
          <w:rFonts w:ascii="Arial" w:eastAsia="Times New Roman" w:hAnsi="Arial" w:cs="Arial"/>
          <w:sz w:val="24"/>
          <w:szCs w:val="20"/>
          <w:lang w:eastAsia="pl-PL"/>
        </w:rPr>
        <w:t xml:space="preserve">przypadkach przebiegu nowych inwestycji </w:t>
      </w:r>
      <w:r w:rsidR="00D31B9B" w:rsidRPr="0054066F">
        <w:rPr>
          <w:rFonts w:ascii="Arial" w:eastAsia="Times New Roman" w:hAnsi="Arial" w:cs="Arial"/>
          <w:sz w:val="24"/>
          <w:szCs w:val="20"/>
          <w:lang w:eastAsia="pl-PL"/>
        </w:rPr>
        <w:t xml:space="preserve">liniowych </w:t>
      </w:r>
      <w:r w:rsidRPr="0054066F">
        <w:rPr>
          <w:rFonts w:ascii="Arial" w:eastAsia="Times New Roman" w:hAnsi="Arial" w:cs="Arial"/>
          <w:sz w:val="24"/>
          <w:szCs w:val="20"/>
          <w:lang w:eastAsia="pl-PL"/>
        </w:rPr>
        <w:t>przez obszary Natura 2000</w:t>
      </w:r>
      <w:r w:rsidR="00591F37" w:rsidRPr="0054066F">
        <w:rPr>
          <w:rFonts w:ascii="Arial" w:eastAsia="Times New Roman" w:hAnsi="Arial" w:cs="Arial"/>
          <w:sz w:val="24"/>
          <w:szCs w:val="20"/>
          <w:lang w:eastAsia="pl-PL"/>
        </w:rPr>
        <w:t>.</w:t>
      </w:r>
      <w:r w:rsidRPr="0054066F">
        <w:rPr>
          <w:rFonts w:ascii="Arial" w:eastAsia="Times New Roman" w:hAnsi="Arial" w:cs="Arial"/>
          <w:sz w:val="24"/>
          <w:szCs w:val="20"/>
          <w:lang w:eastAsia="pl-PL"/>
        </w:rPr>
        <w:t xml:space="preserve"> </w:t>
      </w:r>
      <w:r w:rsidR="00D31B9B" w:rsidRPr="0054066F">
        <w:rPr>
          <w:rFonts w:ascii="Arial" w:eastAsia="Times New Roman" w:hAnsi="Arial" w:cs="Arial"/>
          <w:sz w:val="24"/>
          <w:szCs w:val="20"/>
          <w:lang w:eastAsia="pl-PL"/>
        </w:rPr>
        <w:t xml:space="preserve">Może wówczas dojść </w:t>
      </w:r>
      <w:r w:rsidRPr="0054066F">
        <w:rPr>
          <w:rFonts w:ascii="Arial" w:eastAsia="Times New Roman" w:hAnsi="Arial" w:cs="Arial"/>
          <w:sz w:val="24"/>
          <w:szCs w:val="20"/>
          <w:lang w:eastAsia="pl-PL"/>
        </w:rPr>
        <w:t xml:space="preserve">do oddziaływań negatywnych, a skala tych oddziaływań zależna będzie od skali realizowanego przedsięwzięcia. Realizacja przedsięwzięć dotyczących m.in. budowy urządzeń wodnych, inwestycji dróg wojewódzkich oraz inwestycji kolejowych wiąże się z zajęciem terenu, niszczeniem siedlisk przyrodniczych na trasie ich przebiegu, czasowym zajęciem terenu czy czasowym zniszczeniem siedlisk w ich najbliższym sąsiedztwie. </w:t>
      </w:r>
    </w:p>
    <w:p w14:paraId="169C8D34" w14:textId="71DC8A4A" w:rsidR="003E6FA4" w:rsidRPr="0054066F" w:rsidRDefault="003E6FA4" w:rsidP="00591F37">
      <w:pPr>
        <w:spacing w:before="240" w:after="0" w:line="360" w:lineRule="auto"/>
        <w:ind w:firstLine="708"/>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Nie można w sposób jednoznaczny wykluczyć negatywnego wpływu realizacji niektórych projektów na obszary Natura 2000, ale wpływ negatywny nie oznacza wpływu znaczącego. Należy zaznaczyć, że obowiązujące prawo wyklucza realizację przedsięwzięć mogących w sposób znaczący oddziaływać na obszary Natura 2000, ale dopuszcza odstępstwa od tej reguły (art. 34. Ustawy o ochronie przyrody), a dla przedsięwzięć ustawodawca przewidział odpowiednie procedury ocen, które przeprowadza się na etapie </w:t>
      </w:r>
      <w:r w:rsidR="00591F37" w:rsidRPr="0054066F">
        <w:rPr>
          <w:rFonts w:ascii="Arial" w:eastAsia="Times New Roman" w:hAnsi="Arial" w:cs="Arial"/>
          <w:sz w:val="24"/>
          <w:szCs w:val="20"/>
          <w:lang w:eastAsia="pl-PL"/>
        </w:rPr>
        <w:t xml:space="preserve">ich </w:t>
      </w:r>
      <w:r w:rsidRPr="0054066F">
        <w:rPr>
          <w:rFonts w:ascii="Arial" w:eastAsia="Times New Roman" w:hAnsi="Arial" w:cs="Arial"/>
          <w:sz w:val="24"/>
          <w:szCs w:val="20"/>
          <w:lang w:eastAsia="pl-PL"/>
        </w:rPr>
        <w:t>realizacji.</w:t>
      </w:r>
    </w:p>
    <w:p w14:paraId="0EE1BF16" w14:textId="77777777" w:rsidR="003E6FA4" w:rsidRPr="0054066F" w:rsidRDefault="003E6FA4" w:rsidP="00591F37">
      <w:pPr>
        <w:spacing w:before="240" w:after="0" w:line="360" w:lineRule="auto"/>
        <w:ind w:firstLine="708"/>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Potencjalne niekorzystne oddziaływania na obszary Natura 2000, spowodowane realizacją projektu programu FEP 2021-2027, mogą dotyczyć: fragmentacji siedlisk przyrodniczych, zmniejszenia powierzchni tych siedlisk, ich jakościowych zmian, powstawania nowych barier dla funkcjonowania układów przyrodniczych, emisji hałasu i zanieczyszczeń komunikacyjnych, zakłóceń </w:t>
      </w:r>
      <w:r w:rsidRPr="0054066F">
        <w:rPr>
          <w:rFonts w:ascii="Arial" w:eastAsia="Times New Roman" w:hAnsi="Arial" w:cs="Arial"/>
          <w:sz w:val="24"/>
          <w:szCs w:val="20"/>
          <w:lang w:eastAsia="pl-PL"/>
        </w:rPr>
        <w:lastRenderedPageBreak/>
        <w:t xml:space="preserve">funkcjonowania korytarzy ekologicznych (np. na odcinkach przejść przedsięwzięć infrastrukturalnych przez doliny cieków) oraz wyłączania terenów rolnych z systemu przyrodniczego. </w:t>
      </w:r>
    </w:p>
    <w:p w14:paraId="056C7581" w14:textId="77777777" w:rsidR="003E6FA4" w:rsidRPr="0054066F" w:rsidRDefault="003E6FA4" w:rsidP="00591F37">
      <w:pPr>
        <w:spacing w:before="240" w:after="0" w:line="360" w:lineRule="auto"/>
        <w:ind w:firstLine="708"/>
        <w:rPr>
          <w:rFonts w:ascii="Arial" w:eastAsia="Times New Roman" w:hAnsi="Arial" w:cs="Arial"/>
          <w:sz w:val="24"/>
          <w:szCs w:val="20"/>
          <w:lang w:eastAsia="pl-PL"/>
        </w:rPr>
      </w:pPr>
      <w:r w:rsidRPr="0054066F">
        <w:rPr>
          <w:rFonts w:ascii="Arial" w:eastAsia="Times New Roman" w:hAnsi="Arial" w:cs="Arial"/>
          <w:sz w:val="24"/>
          <w:szCs w:val="20"/>
          <w:lang w:eastAsia="pl-PL"/>
        </w:rPr>
        <w:t>Rozwiązaniem minimalizującym niekorzystne oddziaływanie może być przedstawienie rozwiązań alternatywnych (np. przebiegów tras komunikacyjnych, kanalizacyjnych, wodociągowych, sieci gazowych) lub technicznych rozwiązań. Przewiduje się, że oddziaływania niekorzystne będą najbardziej nasilone na etapie realizacji konkretnych inwestycji.</w:t>
      </w:r>
    </w:p>
    <w:p w14:paraId="4FBD745B" w14:textId="1FC73BFD" w:rsidR="00591F37" w:rsidRPr="0054066F" w:rsidRDefault="00591F37" w:rsidP="00591F37">
      <w:pPr>
        <w:spacing w:before="240" w:after="200" w:line="360" w:lineRule="auto"/>
        <w:ind w:firstLine="708"/>
        <w:rPr>
          <w:rFonts w:ascii="Arial" w:eastAsia="Times New Roman" w:hAnsi="Arial" w:cs="Arial"/>
          <w:bCs/>
          <w:sz w:val="24"/>
          <w:szCs w:val="24"/>
          <w:lang w:eastAsia="pl-PL"/>
        </w:rPr>
      </w:pPr>
      <w:r w:rsidRPr="0054066F">
        <w:rPr>
          <w:rFonts w:ascii="Arial" w:eastAsia="Times New Roman" w:hAnsi="Arial" w:cs="Arial"/>
          <w:bCs/>
          <w:sz w:val="24"/>
          <w:szCs w:val="24"/>
          <w:lang w:eastAsia="pl-PL"/>
        </w:rPr>
        <w:t xml:space="preserve">Realizacja projektu programu FEP 2021-2027 będzie też w sposób pozytywny oddziaływać na środowisko. </w:t>
      </w:r>
    </w:p>
    <w:p w14:paraId="2CD87B73" w14:textId="290335EB" w:rsidR="003E6FA4" w:rsidRPr="0054066F" w:rsidRDefault="003E6FA4" w:rsidP="003E6FA4">
      <w:pPr>
        <w:spacing w:after="0" w:line="360" w:lineRule="auto"/>
        <w:ind w:firstLine="708"/>
        <w:rPr>
          <w:rFonts w:ascii="Arial" w:eastAsia="Calibri" w:hAnsi="Arial" w:cs="Arial"/>
          <w:sz w:val="24"/>
          <w:szCs w:val="24"/>
        </w:rPr>
      </w:pPr>
      <w:r w:rsidRPr="0054066F">
        <w:rPr>
          <w:rFonts w:ascii="Arial" w:eastAsia="Calibri" w:hAnsi="Arial" w:cs="Arial"/>
          <w:sz w:val="24"/>
          <w:szCs w:val="24"/>
        </w:rPr>
        <w:t>Pozytywne oddziaływanie na klimat w największym stopniu będą związane z realizacją projektów inwestycyjnych przedstawionych głównie w ramach: priorytetu 2 – Energia i Środowisko, priorytetu 3 – Mobilność Miejska oraz priorytetu</w:t>
      </w:r>
      <w:r w:rsidR="00DB5EA1" w:rsidRPr="0054066F">
        <w:rPr>
          <w:rFonts w:ascii="Arial" w:eastAsia="Calibri" w:hAnsi="Arial" w:cs="Arial"/>
          <w:sz w:val="24"/>
          <w:szCs w:val="24"/>
        </w:rPr>
        <w:br/>
      </w:r>
      <w:r w:rsidRPr="0054066F">
        <w:rPr>
          <w:rFonts w:ascii="Arial" w:eastAsia="Calibri" w:hAnsi="Arial" w:cs="Arial"/>
          <w:sz w:val="24"/>
          <w:szCs w:val="24"/>
        </w:rPr>
        <w:t xml:space="preserve"> 4 –</w:t>
      </w:r>
      <w:r w:rsidR="00DB5EA1" w:rsidRPr="0054066F">
        <w:rPr>
          <w:rFonts w:ascii="Arial" w:eastAsia="Calibri" w:hAnsi="Arial" w:cs="Arial"/>
          <w:sz w:val="24"/>
          <w:szCs w:val="24"/>
        </w:rPr>
        <w:t> </w:t>
      </w:r>
      <w:r w:rsidRPr="0054066F">
        <w:rPr>
          <w:rFonts w:ascii="Arial" w:eastAsia="Calibri" w:hAnsi="Arial" w:cs="Arial"/>
          <w:iCs/>
          <w:sz w:val="24"/>
          <w:szCs w:val="24"/>
        </w:rPr>
        <w:t>Mobilność i Łączność.</w:t>
      </w:r>
    </w:p>
    <w:p w14:paraId="0804AA65" w14:textId="0044BB37" w:rsidR="003E6FA4" w:rsidRPr="0054066F" w:rsidRDefault="003E6FA4" w:rsidP="00591F37">
      <w:pPr>
        <w:spacing w:before="240" w:after="0" w:line="360" w:lineRule="auto"/>
        <w:ind w:firstLine="708"/>
        <w:rPr>
          <w:rFonts w:ascii="Arial" w:eastAsia="Calibri" w:hAnsi="Arial" w:cs="Arial"/>
          <w:sz w:val="24"/>
          <w:szCs w:val="24"/>
        </w:rPr>
      </w:pPr>
      <w:r w:rsidRPr="0054066F">
        <w:rPr>
          <w:rFonts w:ascii="Arial" w:eastAsia="Calibri" w:hAnsi="Arial" w:cs="Arial"/>
          <w:sz w:val="24"/>
          <w:szCs w:val="24"/>
        </w:rPr>
        <w:t xml:space="preserve">Realizacja celów priorytetu 2 – </w:t>
      </w:r>
      <w:r w:rsidRPr="0054066F">
        <w:rPr>
          <w:rFonts w:ascii="Arial" w:eastAsia="Calibri" w:hAnsi="Arial" w:cs="Arial"/>
          <w:iCs/>
          <w:sz w:val="24"/>
          <w:szCs w:val="24"/>
        </w:rPr>
        <w:t>Energia i Środowisko</w:t>
      </w:r>
      <w:r w:rsidRPr="0054066F">
        <w:rPr>
          <w:rFonts w:ascii="Arial" w:eastAsia="Calibri" w:hAnsi="Arial" w:cs="Arial"/>
          <w:sz w:val="24"/>
          <w:szCs w:val="24"/>
        </w:rPr>
        <w:t xml:space="preserve"> znacząco przyczyni się do ograniczania niskiej emisji. Kompleksowa modernizacja budynków, zarówno użyteczności publicznej jak i mieszkalnych w kierunku budownictwa energooszczędnego z jednoczesnym ograniczeniem niskiej emisji, pozwoli zredukowań ilość zanieczyszczeń emitowanych do atmosfery, jak również w sposób efektywny wykorzystywać energię. Podobne, pozytywne oddziaływanie związane będzie z realizacją przebudowy i modernizacji systemów ciepłowniczych, chłodniczych oraz zastępowanie źródeł konwencjonalnych Odnawialnymi Źródłami Energii (OZE). </w:t>
      </w:r>
    </w:p>
    <w:p w14:paraId="3609A056" w14:textId="640F8FF2" w:rsidR="003E6FA4" w:rsidRPr="0054066F" w:rsidRDefault="003E6FA4" w:rsidP="006A70F7">
      <w:pPr>
        <w:spacing w:before="240" w:after="0" w:line="360" w:lineRule="auto"/>
        <w:ind w:firstLine="708"/>
        <w:rPr>
          <w:rFonts w:ascii="Arial" w:eastAsia="Calibri" w:hAnsi="Arial" w:cs="Arial"/>
          <w:sz w:val="24"/>
          <w:szCs w:val="24"/>
        </w:rPr>
      </w:pPr>
      <w:r w:rsidRPr="0054066F">
        <w:rPr>
          <w:rFonts w:ascii="Arial" w:eastAsia="Calibri" w:hAnsi="Arial" w:cs="Arial"/>
          <w:sz w:val="24"/>
          <w:szCs w:val="24"/>
        </w:rPr>
        <w:t>Stan środowiska naturalnego jest nie bez znaczenia dla ograniczania zmian klimatycznych. Realizacja działań zaproponowanych w priorytecie 2 będzie skutkować polepszeniem jakości środowiska poprzez minimalizację zanieczyszczeń wynikającą m.in. ze wspierania gospodarki odpadami i wodno-ściekowej oraz ich transformacji w gospodarkę o obiegu zamkniętym (GOZ). W priorytecie tym zawartych jest szereg działań, których realizacja będzie sprzyjać zachowaniu i</w:t>
      </w:r>
      <w:r w:rsidR="006A70F7" w:rsidRPr="0054066F">
        <w:rPr>
          <w:rFonts w:ascii="Arial" w:eastAsia="Calibri" w:hAnsi="Arial" w:cs="Arial"/>
          <w:sz w:val="24"/>
          <w:szCs w:val="24"/>
        </w:rPr>
        <w:t> </w:t>
      </w:r>
      <w:r w:rsidRPr="0054066F">
        <w:rPr>
          <w:rFonts w:ascii="Arial" w:eastAsia="Calibri" w:hAnsi="Arial" w:cs="Arial"/>
          <w:sz w:val="24"/>
          <w:szCs w:val="24"/>
        </w:rPr>
        <w:t xml:space="preserve">ochronie różnorodności biologicznej. </w:t>
      </w:r>
    </w:p>
    <w:p w14:paraId="2A58CD33" w14:textId="77777777" w:rsidR="003E6FA4" w:rsidRPr="0054066F" w:rsidRDefault="003E6FA4" w:rsidP="006A70F7">
      <w:pPr>
        <w:spacing w:before="240" w:after="0" w:line="360" w:lineRule="auto"/>
        <w:ind w:firstLine="708"/>
        <w:rPr>
          <w:rFonts w:ascii="Arial" w:eastAsia="Times New Roman" w:hAnsi="Arial" w:cs="Arial"/>
          <w:bCs/>
          <w:sz w:val="24"/>
          <w:szCs w:val="24"/>
          <w:lang w:eastAsia="pl-PL"/>
        </w:rPr>
      </w:pPr>
      <w:r w:rsidRPr="0054066F">
        <w:rPr>
          <w:rFonts w:ascii="Arial" w:eastAsia="Times New Roman" w:hAnsi="Arial" w:cs="Arial"/>
          <w:bCs/>
          <w:sz w:val="24"/>
          <w:szCs w:val="24"/>
          <w:lang w:eastAsia="pl-PL"/>
        </w:rPr>
        <w:lastRenderedPageBreak/>
        <w:t xml:space="preserve">Działania na rzecz klimatu wymagają także zmian w dziedzinie mobilności. W projekcie FEP 2021-2027 w priorytetach 3 – Mobilność Miejska oraz 4 – Mobilność i Łączność przedstawione zostały działania dotyczące rozwoju transportu. Dotyczą one m.in. redukcji zanieczyszczeń do powietrza poprzez minimalizację transportu indywidualnego osób i towarów na rzecz transportu </w:t>
      </w:r>
      <w:proofErr w:type="spellStart"/>
      <w:r w:rsidRPr="0054066F">
        <w:rPr>
          <w:rFonts w:ascii="Arial" w:eastAsia="Times New Roman" w:hAnsi="Arial" w:cs="Arial"/>
          <w:bCs/>
          <w:sz w:val="24"/>
          <w:szCs w:val="24"/>
          <w:lang w:eastAsia="pl-PL"/>
        </w:rPr>
        <w:t>multi</w:t>
      </w:r>
      <w:proofErr w:type="spellEnd"/>
      <w:r w:rsidRPr="0054066F">
        <w:rPr>
          <w:rFonts w:ascii="Arial" w:eastAsia="Times New Roman" w:hAnsi="Arial" w:cs="Arial"/>
          <w:bCs/>
          <w:sz w:val="24"/>
          <w:szCs w:val="24"/>
          <w:lang w:eastAsia="pl-PL"/>
        </w:rPr>
        <w:t>- i intermodalnego wykorzystującego tabor nisko- lub zeroemisyjny czy alternatywnie zasilany paliwami gazowymi. Podejmowane będą również działania mające na celu przeciwdziałanie zagęszczeniu ruchu w obszarach zurbanizowanych poprzez rozbudowę infrastruktury drogowej.</w:t>
      </w:r>
    </w:p>
    <w:p w14:paraId="2BC4DBB8" w14:textId="77777777" w:rsidR="003E6FA4" w:rsidRPr="0054066F" w:rsidRDefault="003E6FA4" w:rsidP="006A70F7">
      <w:pPr>
        <w:spacing w:before="240" w:after="0" w:line="360" w:lineRule="auto"/>
        <w:ind w:firstLine="708"/>
        <w:rPr>
          <w:rFonts w:ascii="Arial" w:eastAsia="Times New Roman" w:hAnsi="Arial" w:cs="Arial"/>
          <w:bCs/>
          <w:sz w:val="24"/>
          <w:szCs w:val="24"/>
          <w:lang w:eastAsia="pl-PL"/>
        </w:rPr>
      </w:pPr>
      <w:r w:rsidRPr="0054066F">
        <w:rPr>
          <w:rFonts w:ascii="Arial" w:eastAsia="Times New Roman" w:hAnsi="Arial" w:cs="Arial"/>
          <w:bCs/>
          <w:sz w:val="24"/>
          <w:szCs w:val="24"/>
          <w:lang w:eastAsia="pl-PL"/>
        </w:rPr>
        <w:t xml:space="preserve">Realizacja powyższych działań korzystnie wpłynie na klimat województwa przy jednoczesnym wzroście jego bezpieczeństwa energetycznego. Zmniejszenie zanieczyszczeń powietrza pochodzących z transportu przyczyni się do obniżenia niskiej emisji i zahamowania negatywnych zmian klimatycznych. Wpływ zamierzonych inwestycji na stan klimatu nie zawsze będzie bezpośredni i natychmiastowy, ale w dłuższym okresie czasu przyniesie pozytywne efekty. </w:t>
      </w:r>
    </w:p>
    <w:p w14:paraId="3A2DF28B" w14:textId="77777777" w:rsidR="003E6FA4" w:rsidRPr="0054066F" w:rsidRDefault="003E6FA4" w:rsidP="006A70F7">
      <w:pPr>
        <w:spacing w:before="240" w:after="0" w:line="360" w:lineRule="auto"/>
        <w:ind w:firstLine="708"/>
        <w:rPr>
          <w:rFonts w:ascii="Arial" w:eastAsia="Calibri" w:hAnsi="Arial" w:cs="Arial"/>
          <w:sz w:val="24"/>
          <w:szCs w:val="24"/>
        </w:rPr>
      </w:pPr>
      <w:r w:rsidRPr="0054066F">
        <w:rPr>
          <w:rFonts w:ascii="Arial" w:eastAsia="Calibri" w:hAnsi="Arial" w:cs="Arial"/>
          <w:sz w:val="24"/>
          <w:szCs w:val="24"/>
        </w:rPr>
        <w:t xml:space="preserve">Realizacja działań w ramach priorytetu 6 </w:t>
      </w:r>
      <w:r w:rsidRPr="0054066F">
        <w:rPr>
          <w:rFonts w:ascii="Arial" w:eastAsia="Calibri" w:hAnsi="Arial" w:cs="Arial"/>
          <w:i/>
          <w:sz w:val="24"/>
          <w:szCs w:val="24"/>
        </w:rPr>
        <w:t xml:space="preserve">– </w:t>
      </w:r>
      <w:r w:rsidRPr="0054066F">
        <w:rPr>
          <w:rFonts w:ascii="Arial" w:eastAsia="Calibri" w:hAnsi="Arial" w:cs="Arial"/>
          <w:iCs/>
          <w:sz w:val="24"/>
          <w:szCs w:val="24"/>
        </w:rPr>
        <w:t>Rozwój Zrównoważony Terytorialnie</w:t>
      </w:r>
      <w:r w:rsidRPr="0054066F">
        <w:rPr>
          <w:rFonts w:ascii="Arial" w:eastAsia="Calibri" w:hAnsi="Arial" w:cs="Arial"/>
          <w:i/>
          <w:sz w:val="24"/>
          <w:szCs w:val="24"/>
        </w:rPr>
        <w:t>,</w:t>
      </w:r>
      <w:r w:rsidRPr="0054066F">
        <w:rPr>
          <w:rFonts w:ascii="Arial" w:eastAsia="Calibri" w:hAnsi="Arial" w:cs="Arial"/>
          <w:sz w:val="24"/>
          <w:szCs w:val="24"/>
        </w:rPr>
        <w:t xml:space="preserve"> wspierających rozwój kultury, turystyki oraz ochronę dziedzictwa naturalnego przyczyni się do lepszego wyeksponowania walorów kulturowych i krajobrazowych.</w:t>
      </w:r>
    </w:p>
    <w:p w14:paraId="0FBE8A07" w14:textId="77777777" w:rsidR="003E6FA4" w:rsidRPr="0054066F" w:rsidRDefault="003E6FA4" w:rsidP="006A70F7">
      <w:pPr>
        <w:spacing w:before="240" w:after="0" w:line="360" w:lineRule="auto"/>
        <w:ind w:firstLine="708"/>
        <w:rPr>
          <w:rFonts w:ascii="Arial" w:eastAsia="Calibri" w:hAnsi="Arial" w:cs="Arial"/>
          <w:sz w:val="24"/>
          <w:szCs w:val="24"/>
        </w:rPr>
      </w:pPr>
      <w:r w:rsidRPr="0054066F">
        <w:rPr>
          <w:rFonts w:ascii="Arial" w:eastAsia="Calibri" w:hAnsi="Arial" w:cs="Arial"/>
          <w:sz w:val="24"/>
          <w:szCs w:val="24"/>
        </w:rPr>
        <w:t>Realizacja projektu FEP 2021-2027 nie spowoduje daleko idących, negatywnych zmian w krajobrazie województwa, a realizacja części działań doprowadzi do poprawy walorów krajobrazowych. Należy podkreślić, że przedsięwzięcia trwałe takie jak m.in. infrastruktura komunikacyjna, obiekty wielkokubaturowe powinny powstawać zgodnie z zasadami formowania ładu przestrzennego oraz z poszanowaniem dla krajobrazów obszarów chronionych i cennych przyrodniczo, co pozwoli na ograniczenie ewentualnego niekorzystnego oddziaływania na krajobraz.</w:t>
      </w:r>
    </w:p>
    <w:p w14:paraId="1BC1E59E" w14:textId="77777777" w:rsidR="003E6FA4" w:rsidRPr="0054066F" w:rsidRDefault="003E6FA4" w:rsidP="006A70F7">
      <w:pPr>
        <w:spacing w:before="240" w:after="0" w:line="360" w:lineRule="auto"/>
        <w:ind w:firstLine="708"/>
        <w:rPr>
          <w:rFonts w:ascii="Arial" w:eastAsia="Times New Roman" w:hAnsi="Arial" w:cs="Arial"/>
          <w:color w:val="0000FF"/>
          <w:sz w:val="24"/>
          <w:szCs w:val="24"/>
          <w:lang w:eastAsia="pl-PL"/>
        </w:rPr>
      </w:pPr>
      <w:r w:rsidRPr="0054066F">
        <w:rPr>
          <w:rFonts w:ascii="Arial" w:eastAsia="Times New Roman" w:hAnsi="Arial" w:cs="Arial"/>
          <w:sz w:val="24"/>
          <w:szCs w:val="24"/>
          <w:lang w:eastAsia="pl-PL"/>
        </w:rPr>
        <w:t xml:space="preserve">W odniesieniu do projektu FEP 2021-2027, jako dokumentu o dużym stopniu ogólności, trudno jest zaproponować konkretne rozwiązania kompensujące negatywne oddziaływania na środowisko. W przypadkach braku możliwości całkowitego uniknięcia negatywnego oddziaływania przedsięwzięcia na środowisko </w:t>
      </w:r>
      <w:r w:rsidRPr="0054066F">
        <w:rPr>
          <w:rFonts w:ascii="Arial" w:eastAsia="Times New Roman" w:hAnsi="Arial" w:cs="Arial"/>
          <w:sz w:val="24"/>
          <w:szCs w:val="24"/>
          <w:lang w:eastAsia="pl-PL"/>
        </w:rPr>
        <w:lastRenderedPageBreak/>
        <w:t xml:space="preserve">i pojawienia się niebezpieczeństwa nieodwracalnego zniszczenia bioróżnorodności (dotyczy przede wszystkim nowych przedsięwzięć transportowych oraz zbiorników małej retencji), konieczne może okazać się podjęcie działań kompensacyjnych, które będą dotyczyć zapewnienia odtworzenia zniszczonych siedlisk, sztucznego zasilania osłabionych populacji, tworzenia alternatywnych połączeń przyrodniczych. </w:t>
      </w:r>
    </w:p>
    <w:p w14:paraId="7892A547" w14:textId="4089B5B1" w:rsidR="003E6FA4" w:rsidRPr="0054066F" w:rsidRDefault="003E6FA4" w:rsidP="006A70F7">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Projekt FEP 2021-2027 ma charakter dokumentu operacyjnego, definiującego cele i działania, nie zachodzi więc potrzeba przedstawiania rozwiązań alternatywnych do ogólnych założeń FEP 2021-2027, które są zgodne z dokumentami nadrzędnymi, dlatego w Prognozie nie przedstawia się propozycji konkretnych rozwiązań alternatywnych. Na etapie konkursowym zaistnieje możliwość wyboru najmniej kolizyjnej lokalizacji przedsięwzięć oraz wyboru projektu stosującego rozwiązania minimalizujące potencjalny negatywny wpływ, w szczególności w odniesieniu do obszarów Natura 2000. </w:t>
      </w:r>
    </w:p>
    <w:p w14:paraId="2CDB8E8E" w14:textId="5C8798FE" w:rsidR="003E6FA4" w:rsidRPr="0054066F" w:rsidRDefault="003E6FA4" w:rsidP="006A70F7">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Proponuje się, aby rozwiązania mające na celu zapobieganie i ograniczanie potencjalnych negatywnych oddziaływań na środowisko</w:t>
      </w:r>
      <w:r w:rsidR="006A70F7"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mogących być rezultatem </w:t>
      </w:r>
      <w:r w:rsidR="006A70F7" w:rsidRPr="0054066F">
        <w:rPr>
          <w:rFonts w:ascii="Arial" w:eastAsia="Times New Roman" w:hAnsi="Arial" w:cs="Arial"/>
          <w:sz w:val="24"/>
          <w:szCs w:val="24"/>
          <w:lang w:eastAsia="pl-PL"/>
        </w:rPr>
        <w:t xml:space="preserve">realizacji </w:t>
      </w:r>
      <w:r w:rsidRPr="0054066F">
        <w:rPr>
          <w:rFonts w:ascii="Arial" w:eastAsia="Times New Roman" w:hAnsi="Arial" w:cs="Arial"/>
          <w:sz w:val="24"/>
          <w:szCs w:val="24"/>
          <w:lang w:eastAsia="pl-PL"/>
        </w:rPr>
        <w:t>niektórych zamierzeń/działań zawartych w projekcie FEP 2021-2027 polegały na:</w:t>
      </w:r>
    </w:p>
    <w:p w14:paraId="7DF89781" w14:textId="522A92E4" w:rsidR="003E6FA4" w:rsidRPr="0054066F" w:rsidRDefault="00011F8B" w:rsidP="003E6FA4">
      <w:pPr>
        <w:numPr>
          <w:ilvl w:val="0"/>
          <w:numId w:val="1"/>
        </w:numPr>
        <w:spacing w:after="0" w:line="360" w:lineRule="auto"/>
        <w:contextualSpacing/>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Unikaniu </w:t>
      </w:r>
      <w:r w:rsidR="003E6FA4" w:rsidRPr="0054066F">
        <w:rPr>
          <w:rFonts w:ascii="Arial" w:eastAsia="Times New Roman" w:hAnsi="Arial" w:cs="Arial"/>
          <w:sz w:val="24"/>
          <w:szCs w:val="24"/>
          <w:lang w:eastAsia="pl-PL"/>
        </w:rPr>
        <w:t>kolizyjnych przebiegów liniowych elementów infrastrukturalnych z obszarami cennymi przyrodniczo;</w:t>
      </w:r>
    </w:p>
    <w:p w14:paraId="44D9195D" w14:textId="0AA9977B" w:rsidR="003E6FA4" w:rsidRPr="0054066F" w:rsidRDefault="00011F8B" w:rsidP="003E6FA4">
      <w:pPr>
        <w:numPr>
          <w:ilvl w:val="0"/>
          <w:numId w:val="1"/>
        </w:numPr>
        <w:spacing w:after="0" w:line="360" w:lineRule="auto"/>
        <w:contextualSpacing/>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Realizacji </w:t>
      </w:r>
      <w:r w:rsidR="003E6FA4" w:rsidRPr="0054066F">
        <w:rPr>
          <w:rFonts w:ascii="Arial" w:eastAsia="Times New Roman" w:hAnsi="Arial" w:cs="Arial"/>
          <w:sz w:val="24"/>
          <w:szCs w:val="24"/>
          <w:lang w:eastAsia="pl-PL"/>
        </w:rPr>
        <w:t>rozwoju i modernizacji przedsięwzięć drogowych, z uwzględnieniem ochrony ludzi przed negatywnym oddziaływaniem zanieczyszczeń komunikacyjnych;</w:t>
      </w:r>
    </w:p>
    <w:p w14:paraId="57AED508" w14:textId="031C23DA" w:rsidR="003E6FA4" w:rsidRPr="0054066F" w:rsidRDefault="00011F8B" w:rsidP="003E6FA4">
      <w:pPr>
        <w:numPr>
          <w:ilvl w:val="0"/>
          <w:numId w:val="1"/>
        </w:numPr>
        <w:spacing w:after="0" w:line="360" w:lineRule="auto"/>
        <w:contextualSpacing/>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Stosowaniu </w:t>
      </w:r>
      <w:r w:rsidR="003E6FA4" w:rsidRPr="0054066F">
        <w:rPr>
          <w:rFonts w:ascii="Arial" w:eastAsia="Times New Roman" w:hAnsi="Arial" w:cs="Arial"/>
          <w:sz w:val="24"/>
          <w:szCs w:val="24"/>
          <w:lang w:eastAsia="pl-PL"/>
        </w:rPr>
        <w:t xml:space="preserve">rozwiązań ograniczających negatywne oddziaływanie infrastruktury komunikacyjnej na ludzi, w tym pozwalających na dotrzymanie standardów akustycznych; </w:t>
      </w:r>
    </w:p>
    <w:p w14:paraId="692F8259" w14:textId="4BA2BD48" w:rsidR="003E6FA4" w:rsidRPr="0054066F" w:rsidRDefault="00011F8B" w:rsidP="003E6FA4">
      <w:pPr>
        <w:numPr>
          <w:ilvl w:val="0"/>
          <w:numId w:val="1"/>
        </w:numPr>
        <w:spacing w:after="0" w:line="360" w:lineRule="auto"/>
        <w:contextualSpacing/>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Stosowaniu </w:t>
      </w:r>
      <w:r w:rsidR="003E6FA4" w:rsidRPr="0054066F">
        <w:rPr>
          <w:rFonts w:ascii="Arial" w:eastAsia="Times New Roman" w:hAnsi="Arial" w:cs="Arial"/>
          <w:sz w:val="24"/>
          <w:szCs w:val="24"/>
          <w:lang w:eastAsia="pl-PL"/>
        </w:rPr>
        <w:t>rozwiązań ograniczających negatywne oddziaływanie na środowisko wodne i środowisko biotyczne;</w:t>
      </w:r>
    </w:p>
    <w:p w14:paraId="5EA8867E" w14:textId="6D3338CD" w:rsidR="003E6FA4" w:rsidRPr="0054066F" w:rsidRDefault="00011F8B" w:rsidP="003E6FA4">
      <w:pPr>
        <w:numPr>
          <w:ilvl w:val="0"/>
          <w:numId w:val="1"/>
        </w:numPr>
        <w:spacing w:after="0" w:line="360" w:lineRule="auto"/>
        <w:contextualSpacing/>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Unikaniu </w:t>
      </w:r>
      <w:r w:rsidR="003E6FA4" w:rsidRPr="0054066F">
        <w:rPr>
          <w:rFonts w:ascii="Arial" w:eastAsia="Times New Roman" w:hAnsi="Arial" w:cs="Arial"/>
          <w:sz w:val="24"/>
          <w:szCs w:val="24"/>
          <w:lang w:eastAsia="pl-PL"/>
        </w:rPr>
        <w:t xml:space="preserve">kolizyjnych lokalizacji zamierzeń inwestycyjnych energetyki, która wykorzystuje odnawialne źródła energii (OZE) z obszarami prawnej ochrony przyrody, przede wszystkim z chronionymi siedliskami przyrodniczymi, żerowiskami, miejscami odpoczynku ptaków w czasie migracji; </w:t>
      </w:r>
    </w:p>
    <w:p w14:paraId="023C7AC6" w14:textId="4ABFE0E4" w:rsidR="003E6FA4" w:rsidRPr="0054066F" w:rsidRDefault="00011F8B" w:rsidP="003E6FA4">
      <w:pPr>
        <w:numPr>
          <w:ilvl w:val="0"/>
          <w:numId w:val="1"/>
        </w:numPr>
        <w:spacing w:after="0" w:line="360" w:lineRule="auto"/>
        <w:contextualSpacing/>
        <w:rPr>
          <w:rFonts w:ascii="Arial" w:eastAsia="Times New Roman" w:hAnsi="Arial" w:cs="Arial"/>
          <w:sz w:val="24"/>
          <w:szCs w:val="24"/>
          <w:lang w:eastAsia="pl-PL"/>
        </w:rPr>
      </w:pPr>
      <w:r w:rsidRPr="0054066F">
        <w:rPr>
          <w:rFonts w:ascii="Arial" w:eastAsia="Times New Roman" w:hAnsi="Arial" w:cs="Arial"/>
          <w:sz w:val="24"/>
          <w:szCs w:val="24"/>
          <w:lang w:eastAsia="pl-PL"/>
        </w:rPr>
        <w:lastRenderedPageBreak/>
        <w:t xml:space="preserve">Stosowaniu </w:t>
      </w:r>
      <w:r w:rsidR="003E6FA4" w:rsidRPr="0054066F">
        <w:rPr>
          <w:rFonts w:ascii="Arial" w:eastAsia="Times New Roman" w:hAnsi="Arial" w:cs="Arial"/>
          <w:sz w:val="24"/>
          <w:szCs w:val="24"/>
          <w:lang w:eastAsia="pl-PL"/>
        </w:rPr>
        <w:t>rozwiązań ograniczających negatywne oddziaływanie OZE (energetyki wodnej) na faunę wodną;</w:t>
      </w:r>
    </w:p>
    <w:p w14:paraId="653EC017" w14:textId="7908E0A6" w:rsidR="003E6FA4" w:rsidRPr="0054066F" w:rsidRDefault="00011F8B" w:rsidP="003E6FA4">
      <w:pPr>
        <w:numPr>
          <w:ilvl w:val="0"/>
          <w:numId w:val="1"/>
        </w:numPr>
        <w:spacing w:after="0" w:line="360" w:lineRule="auto"/>
        <w:contextualSpacing/>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Unikaniu </w:t>
      </w:r>
      <w:r w:rsidR="003E6FA4" w:rsidRPr="0054066F">
        <w:rPr>
          <w:rFonts w:ascii="Arial" w:eastAsia="Times New Roman" w:hAnsi="Arial" w:cs="Arial"/>
          <w:sz w:val="24"/>
          <w:szCs w:val="24"/>
          <w:lang w:eastAsia="pl-PL"/>
        </w:rPr>
        <w:t xml:space="preserve">realizacji zamierzeń inwestycyjnych technicznej ochrony przed zagrożeniami powodziowymi na terenach cennych przyrodniczo i ważnych dla zachowania bioróżnorodności; </w:t>
      </w:r>
    </w:p>
    <w:p w14:paraId="335C1B1C" w14:textId="2C909A85" w:rsidR="003E6FA4" w:rsidRPr="0054066F" w:rsidRDefault="00011F8B" w:rsidP="003E6FA4">
      <w:pPr>
        <w:numPr>
          <w:ilvl w:val="0"/>
          <w:numId w:val="1"/>
        </w:numPr>
        <w:spacing w:after="0" w:line="360" w:lineRule="auto"/>
        <w:contextualSpacing/>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Dbałości </w:t>
      </w:r>
      <w:r w:rsidR="003E6FA4" w:rsidRPr="0054066F">
        <w:rPr>
          <w:rFonts w:ascii="Arial" w:eastAsia="Times New Roman" w:hAnsi="Arial" w:cs="Arial"/>
          <w:sz w:val="24"/>
          <w:szCs w:val="24"/>
          <w:lang w:eastAsia="pl-PL"/>
        </w:rPr>
        <w:t xml:space="preserve">o najmniejszą kolizyjność </w:t>
      </w:r>
      <w:r w:rsidR="003E6FA4" w:rsidRPr="0054066F">
        <w:rPr>
          <w:rFonts w:ascii="Arial" w:eastAsia="Times New Roman" w:hAnsi="Arial" w:cs="Arial"/>
          <w:sz w:val="24"/>
          <w:szCs w:val="24"/>
          <w:lang w:eastAsia="x-none"/>
        </w:rPr>
        <w:t xml:space="preserve">rozwoju </w:t>
      </w:r>
      <w:r w:rsidR="003E6FA4" w:rsidRPr="0054066F">
        <w:rPr>
          <w:rFonts w:ascii="Arial" w:eastAsia="Times New Roman" w:hAnsi="Arial" w:cs="Arial"/>
          <w:sz w:val="24"/>
          <w:szCs w:val="24"/>
          <w:lang w:eastAsia="pl-PL"/>
        </w:rPr>
        <w:t>infrastruktury turystycznej z obszarami cennymi pod względem przyrodniczym;</w:t>
      </w:r>
    </w:p>
    <w:p w14:paraId="6F88C91A" w14:textId="6A29D71E" w:rsidR="003E6FA4" w:rsidRPr="0054066F" w:rsidRDefault="00011F8B" w:rsidP="003E6FA4">
      <w:pPr>
        <w:numPr>
          <w:ilvl w:val="0"/>
          <w:numId w:val="1"/>
        </w:numPr>
        <w:spacing w:after="0" w:line="360" w:lineRule="auto"/>
        <w:contextualSpacing/>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Stosowaniu </w:t>
      </w:r>
      <w:r w:rsidR="003E6FA4" w:rsidRPr="0054066F">
        <w:rPr>
          <w:rFonts w:ascii="Arial" w:eastAsia="Times New Roman" w:hAnsi="Arial" w:cs="Arial"/>
          <w:sz w:val="24"/>
          <w:szCs w:val="24"/>
          <w:lang w:eastAsia="pl-PL"/>
        </w:rPr>
        <w:t xml:space="preserve">zasady wariantowania lokalizacyjnego i technologicznego przy realizacji wszystkich zamierzeń inwestycyjnych, pozwalającej na wybór wariantu optymalnego z punktu widzenia ochrony środowiska, przede wszystkim ochrony przyrody. </w:t>
      </w:r>
    </w:p>
    <w:p w14:paraId="7B234ED8" w14:textId="06FC826C" w:rsidR="003E6FA4" w:rsidRPr="0054066F" w:rsidRDefault="00641A05" w:rsidP="00641A05">
      <w:pPr>
        <w:spacing w:before="240" w:after="0" w:line="360" w:lineRule="auto"/>
        <w:ind w:firstLine="708"/>
        <w:rPr>
          <w:rFonts w:ascii="Arial" w:eastAsia="Times New Roman" w:hAnsi="Arial" w:cs="Arial"/>
          <w:sz w:val="24"/>
          <w:szCs w:val="24"/>
          <w:lang w:eastAsia="pl-PL"/>
        </w:rPr>
      </w:pPr>
      <w:r w:rsidRPr="0054066F">
        <w:rPr>
          <w:rFonts w:ascii="Arial" w:eastAsia="Calibri" w:hAnsi="Arial" w:cs="Arial"/>
          <w:sz w:val="24"/>
          <w:szCs w:val="24"/>
        </w:rPr>
        <w:t xml:space="preserve">Biorąc pod uwagę analizy przeprowadzone w prognozie należy stwierdzić, że nie </w:t>
      </w:r>
      <w:r w:rsidR="003E6FA4" w:rsidRPr="0054066F">
        <w:rPr>
          <w:rFonts w:ascii="Arial" w:eastAsia="Calibri" w:hAnsi="Arial" w:cs="Arial"/>
          <w:sz w:val="24"/>
          <w:szCs w:val="24"/>
        </w:rPr>
        <w:t>zachodzi potrzeba uruchamiana procedury oceny oddziaływania na środowisko w kontekście transgranicznym.</w:t>
      </w:r>
    </w:p>
    <w:p w14:paraId="72D2AC96" w14:textId="3BB66387" w:rsidR="001F26F8" w:rsidRPr="0054066F" w:rsidRDefault="001F26F8">
      <w:pPr>
        <w:rPr>
          <w:rFonts w:ascii="Arial" w:hAnsi="Arial" w:cs="Arial"/>
          <w:sz w:val="24"/>
          <w:szCs w:val="24"/>
        </w:rPr>
      </w:pPr>
      <w:r w:rsidRPr="0054066F">
        <w:rPr>
          <w:rFonts w:ascii="Arial" w:hAnsi="Arial" w:cs="Arial"/>
          <w:sz w:val="24"/>
          <w:szCs w:val="24"/>
        </w:rPr>
        <w:br w:type="page"/>
      </w:r>
    </w:p>
    <w:p w14:paraId="15B14EE3" w14:textId="29639799" w:rsidR="00CA2399" w:rsidRPr="0054066F" w:rsidRDefault="00CA2399" w:rsidP="0044521F">
      <w:pPr>
        <w:pStyle w:val="a1"/>
        <w:numPr>
          <w:ilvl w:val="0"/>
          <w:numId w:val="165"/>
        </w:numPr>
        <w:spacing w:line="360" w:lineRule="auto"/>
        <w:ind w:left="1134" w:hanging="708"/>
      </w:pPr>
      <w:bookmarkStart w:id="6" w:name="_Toc97815376"/>
      <w:r w:rsidRPr="0054066F">
        <w:lastRenderedPageBreak/>
        <w:t>Informacje wstępne</w:t>
      </w:r>
      <w:bookmarkEnd w:id="6"/>
    </w:p>
    <w:p w14:paraId="04E09C6A" w14:textId="716E5795" w:rsidR="00F8430B" w:rsidRPr="0054066F" w:rsidRDefault="00CA2399" w:rsidP="0044521F">
      <w:pPr>
        <w:pStyle w:val="a20"/>
        <w:numPr>
          <w:ilvl w:val="0"/>
          <w:numId w:val="163"/>
        </w:numPr>
        <w:ind w:left="1276" w:hanging="425"/>
      </w:pPr>
      <w:bookmarkStart w:id="7" w:name="_Toc97815377"/>
      <w:r w:rsidRPr="0054066F">
        <w:t>Podstawa prawna opracowania Prognozy</w:t>
      </w:r>
      <w:bookmarkEnd w:id="7"/>
    </w:p>
    <w:p w14:paraId="4B2D6220" w14:textId="77777777" w:rsidR="00A96BAC" w:rsidRPr="0054066F" w:rsidRDefault="00A96BAC" w:rsidP="00A70459">
      <w:pPr>
        <w:spacing w:before="240" w:line="360" w:lineRule="auto"/>
        <w:ind w:firstLine="708"/>
        <w:rPr>
          <w:rFonts w:ascii="Arial" w:hAnsi="Arial" w:cs="Arial"/>
          <w:sz w:val="24"/>
          <w:szCs w:val="24"/>
        </w:rPr>
      </w:pPr>
    </w:p>
    <w:p w14:paraId="709D2FCB" w14:textId="6B6CE22A" w:rsidR="00F8430B" w:rsidRPr="0054066F" w:rsidRDefault="00F8430B" w:rsidP="00A70459">
      <w:pPr>
        <w:spacing w:before="240" w:line="360" w:lineRule="auto"/>
        <w:ind w:firstLine="708"/>
        <w:rPr>
          <w:rFonts w:ascii="Arial" w:hAnsi="Arial" w:cs="Arial"/>
          <w:sz w:val="24"/>
          <w:szCs w:val="24"/>
        </w:rPr>
      </w:pPr>
      <w:r w:rsidRPr="0054066F">
        <w:rPr>
          <w:rFonts w:ascii="Arial" w:hAnsi="Arial" w:cs="Arial"/>
          <w:sz w:val="24"/>
          <w:szCs w:val="24"/>
        </w:rPr>
        <w:t xml:space="preserve">Zgodnie z art. 46 pkt.  2 ustawy z dnia 3 października 2008 roku o udostępnianiu informacji o środowisku i jego ochronie, udziale społeczeństwa w ochronie środowiska oraz o ocenach oddziaływania na środowisko </w:t>
      </w:r>
      <w:r w:rsidR="00E746B1" w:rsidRPr="0054066F">
        <w:rPr>
          <w:rFonts w:ascii="Arial" w:hAnsi="Arial" w:cs="Arial"/>
          <w:sz w:val="24"/>
          <w:szCs w:val="24"/>
        </w:rPr>
        <w:br/>
      </w:r>
      <w:r w:rsidRPr="0054066F">
        <w:rPr>
          <w:rFonts w:ascii="Arial" w:hAnsi="Arial" w:cs="Arial"/>
          <w:sz w:val="24"/>
          <w:szCs w:val="24"/>
        </w:rPr>
        <w:t xml:space="preserve">(Dz. U. z 2021 r. poz. 2373 ze zm.) projekt </w:t>
      </w:r>
      <w:r w:rsidR="00716409" w:rsidRPr="0054066F">
        <w:rPr>
          <w:rFonts w:ascii="Arial" w:hAnsi="Arial" w:cs="Arial"/>
          <w:sz w:val="24"/>
          <w:szCs w:val="24"/>
        </w:rPr>
        <w:t xml:space="preserve">Fundusze Europejskie dla Podkarpacia 2021-2027 </w:t>
      </w:r>
      <w:r w:rsidRPr="0054066F">
        <w:rPr>
          <w:rFonts w:ascii="Arial" w:hAnsi="Arial" w:cs="Arial"/>
          <w:sz w:val="24"/>
          <w:szCs w:val="24"/>
        </w:rPr>
        <w:t>wymaga przeprowadzenia procedury strategicznej oceny oddziaływania na środowisko w ramach, której sporządza się prognozę oddziaływania na środowisko.</w:t>
      </w:r>
    </w:p>
    <w:p w14:paraId="255AEE93" w14:textId="271A4769" w:rsidR="00F8430B" w:rsidRPr="0054066F" w:rsidRDefault="00F8430B" w:rsidP="00A70459">
      <w:pPr>
        <w:spacing w:line="360" w:lineRule="auto"/>
        <w:ind w:firstLine="708"/>
        <w:rPr>
          <w:rFonts w:ascii="Arial" w:hAnsi="Arial" w:cs="Arial"/>
          <w:sz w:val="24"/>
          <w:szCs w:val="24"/>
        </w:rPr>
      </w:pPr>
      <w:r w:rsidRPr="0054066F">
        <w:rPr>
          <w:rFonts w:ascii="Arial" w:hAnsi="Arial" w:cs="Arial"/>
          <w:sz w:val="24"/>
          <w:szCs w:val="24"/>
        </w:rPr>
        <w:t>W </w:t>
      </w:r>
      <w:r w:rsidR="002261A3" w:rsidRPr="0054066F">
        <w:rPr>
          <w:rFonts w:ascii="Arial" w:hAnsi="Arial" w:cs="Arial"/>
          <w:sz w:val="24"/>
          <w:szCs w:val="24"/>
        </w:rPr>
        <w:t>ww.</w:t>
      </w:r>
      <w:r w:rsidRPr="0054066F">
        <w:rPr>
          <w:rFonts w:ascii="Arial" w:hAnsi="Arial" w:cs="Arial"/>
          <w:sz w:val="24"/>
          <w:szCs w:val="24"/>
        </w:rPr>
        <w:t xml:space="preserve"> ustawie wdrożone zostały przepisy Wspólnoty Europejskiej dotyczące postępowania w</w:t>
      </w:r>
      <w:r w:rsidR="002261A3" w:rsidRPr="0054066F">
        <w:rPr>
          <w:rFonts w:ascii="Arial" w:hAnsi="Arial" w:cs="Arial"/>
          <w:sz w:val="24"/>
          <w:szCs w:val="24"/>
        </w:rPr>
        <w:t> </w:t>
      </w:r>
      <w:r w:rsidRPr="0054066F">
        <w:rPr>
          <w:rFonts w:ascii="Arial" w:hAnsi="Arial" w:cs="Arial"/>
          <w:sz w:val="24"/>
          <w:szCs w:val="24"/>
        </w:rPr>
        <w:t>sprawie strategicznych ocen oddziaływania na środowisko (Dyrektywa 2001/42/WE Parlamentu Europejskiego i Rady z dnia 27.06.2001 r. w sprawie oceny wpływu niektórych planów i programów na środowisko), oraz udziale społeczeństwa w</w:t>
      </w:r>
      <w:r w:rsidR="002261A3" w:rsidRPr="0054066F">
        <w:rPr>
          <w:rFonts w:ascii="Arial" w:hAnsi="Arial" w:cs="Arial"/>
          <w:sz w:val="24"/>
          <w:szCs w:val="24"/>
        </w:rPr>
        <w:t> </w:t>
      </w:r>
      <w:r w:rsidRPr="0054066F">
        <w:rPr>
          <w:rFonts w:ascii="Arial" w:hAnsi="Arial" w:cs="Arial"/>
          <w:sz w:val="24"/>
          <w:szCs w:val="24"/>
        </w:rPr>
        <w:t>sporządzaniu niektórych planów i programów w zakresie środowiska (Dyrektywa 2003/35/WE</w:t>
      </w:r>
      <w:r w:rsidRPr="0054066F">
        <w:rPr>
          <w:rFonts w:ascii="Arial" w:hAnsi="Arial" w:cs="Arial"/>
          <w:bCs/>
          <w:sz w:val="24"/>
          <w:szCs w:val="24"/>
        </w:rPr>
        <w:t xml:space="preserve"> </w:t>
      </w:r>
      <w:r w:rsidRPr="0054066F">
        <w:rPr>
          <w:rFonts w:ascii="Arial" w:hAnsi="Arial" w:cs="Arial"/>
          <w:sz w:val="24"/>
          <w:szCs w:val="24"/>
        </w:rPr>
        <w:t>Parlamentu Europejskiego i Rady z dnia 26 maja 2003 r. przewidującej udział społeczeństwa w</w:t>
      </w:r>
      <w:r w:rsidR="002261A3" w:rsidRPr="0054066F">
        <w:rPr>
          <w:rFonts w:ascii="Arial" w:hAnsi="Arial" w:cs="Arial"/>
          <w:sz w:val="24"/>
          <w:szCs w:val="24"/>
        </w:rPr>
        <w:t> </w:t>
      </w:r>
      <w:r w:rsidRPr="0054066F">
        <w:rPr>
          <w:rFonts w:ascii="Arial" w:hAnsi="Arial" w:cs="Arial"/>
          <w:sz w:val="24"/>
          <w:szCs w:val="24"/>
        </w:rPr>
        <w:t xml:space="preserve">odniesieniu do sporządzania niektórych planów i programów w zakresie środowiska oraz zmieniającej w odniesieniu do udziału społeczeństwa i dostępu do wymiaru sprawiedliwości </w:t>
      </w:r>
      <w:r w:rsidRPr="0054066F">
        <w:rPr>
          <w:rFonts w:ascii="Arial" w:eastAsia="Calibri" w:hAnsi="Arial" w:cs="Arial"/>
          <w:bCs/>
          <w:sz w:val="24"/>
          <w:szCs w:val="24"/>
        </w:rPr>
        <w:t>dyrektywy Rady 85/337/EWG i</w:t>
      </w:r>
      <w:r w:rsidR="002E430A" w:rsidRPr="0054066F">
        <w:rPr>
          <w:rFonts w:ascii="Arial" w:hAnsi="Arial" w:cs="Arial"/>
          <w:sz w:val="24"/>
          <w:szCs w:val="24"/>
        </w:rPr>
        <w:t> </w:t>
      </w:r>
      <w:r w:rsidRPr="0054066F">
        <w:rPr>
          <w:rFonts w:ascii="Arial" w:eastAsia="Calibri" w:hAnsi="Arial" w:cs="Arial"/>
          <w:bCs/>
          <w:sz w:val="24"/>
          <w:szCs w:val="24"/>
        </w:rPr>
        <w:t>96/61/WE</w:t>
      </w:r>
      <w:r w:rsidRPr="0054066F">
        <w:rPr>
          <w:rFonts w:ascii="Arial" w:hAnsi="Arial" w:cs="Arial"/>
          <w:sz w:val="24"/>
          <w:szCs w:val="24"/>
        </w:rPr>
        <w:t xml:space="preserve">). </w:t>
      </w:r>
    </w:p>
    <w:p w14:paraId="36323C32" w14:textId="77777777" w:rsidR="00A96BAC" w:rsidRPr="0054066F" w:rsidRDefault="00A96BAC" w:rsidP="00A70459">
      <w:pPr>
        <w:spacing w:line="360" w:lineRule="auto"/>
        <w:ind w:firstLine="708"/>
        <w:rPr>
          <w:rFonts w:ascii="Arial" w:hAnsi="Arial" w:cs="Arial"/>
          <w:sz w:val="24"/>
          <w:szCs w:val="24"/>
        </w:rPr>
      </w:pPr>
    </w:p>
    <w:p w14:paraId="313F934E" w14:textId="3C7306E9" w:rsidR="00F8430B" w:rsidRPr="0054066F" w:rsidRDefault="00CA2399" w:rsidP="004C2EC9">
      <w:pPr>
        <w:pStyle w:val="a20"/>
        <w:numPr>
          <w:ilvl w:val="0"/>
          <w:numId w:val="163"/>
        </w:numPr>
        <w:ind w:left="1276" w:hanging="425"/>
      </w:pPr>
      <w:bookmarkStart w:id="8" w:name="_Toc97815378"/>
      <w:r w:rsidRPr="0054066F">
        <w:t>Cel i zakres Prognozy</w:t>
      </w:r>
      <w:bookmarkEnd w:id="8"/>
    </w:p>
    <w:p w14:paraId="5BF3A66B" w14:textId="77777777" w:rsidR="00A96BAC" w:rsidRPr="0054066F" w:rsidRDefault="00A96BAC" w:rsidP="00A70459">
      <w:pPr>
        <w:spacing w:before="240" w:line="360" w:lineRule="auto"/>
        <w:ind w:firstLine="708"/>
        <w:rPr>
          <w:rFonts w:ascii="Arial" w:hAnsi="Arial" w:cs="Arial"/>
          <w:sz w:val="24"/>
          <w:szCs w:val="24"/>
        </w:rPr>
      </w:pPr>
    </w:p>
    <w:p w14:paraId="59C3870B" w14:textId="403C14B8" w:rsidR="00F8430B" w:rsidRPr="0054066F" w:rsidRDefault="00F8430B" w:rsidP="00A70459">
      <w:pPr>
        <w:spacing w:before="240" w:line="360" w:lineRule="auto"/>
        <w:ind w:firstLine="708"/>
        <w:rPr>
          <w:rFonts w:ascii="Arial" w:hAnsi="Arial" w:cs="Arial"/>
          <w:sz w:val="24"/>
          <w:szCs w:val="24"/>
        </w:rPr>
      </w:pPr>
      <w:r w:rsidRPr="0054066F">
        <w:rPr>
          <w:rFonts w:ascii="Arial" w:hAnsi="Arial" w:cs="Arial"/>
          <w:sz w:val="24"/>
          <w:szCs w:val="24"/>
        </w:rPr>
        <w:t xml:space="preserve">Celem opracowania prognozy oddziaływania na środowisko projektu </w:t>
      </w:r>
      <w:r w:rsidR="002261A3" w:rsidRPr="0054066F">
        <w:rPr>
          <w:rFonts w:ascii="Arial" w:hAnsi="Arial" w:cs="Arial"/>
          <w:sz w:val="24"/>
          <w:szCs w:val="24"/>
        </w:rPr>
        <w:t xml:space="preserve">Fundusze Europejskie dla Podkarpacia 2021-2027 </w:t>
      </w:r>
      <w:r w:rsidRPr="0054066F">
        <w:rPr>
          <w:rFonts w:ascii="Arial" w:hAnsi="Arial" w:cs="Arial"/>
          <w:sz w:val="24"/>
          <w:szCs w:val="24"/>
        </w:rPr>
        <w:t xml:space="preserve">zwanego dalej projektem </w:t>
      </w:r>
      <w:r w:rsidR="002261A3" w:rsidRPr="0054066F">
        <w:rPr>
          <w:rFonts w:ascii="Arial" w:hAnsi="Arial" w:cs="Arial"/>
          <w:sz w:val="24"/>
          <w:szCs w:val="24"/>
        </w:rPr>
        <w:t>FEP 2021-2027</w:t>
      </w:r>
      <w:r w:rsidRPr="0054066F">
        <w:rPr>
          <w:rFonts w:ascii="Arial" w:hAnsi="Arial" w:cs="Arial"/>
          <w:sz w:val="24"/>
          <w:szCs w:val="24"/>
        </w:rPr>
        <w:t>, jest:</w:t>
      </w:r>
    </w:p>
    <w:p w14:paraId="2682E1A5" w14:textId="1FE1BBF0" w:rsidR="00680596" w:rsidRPr="0054066F" w:rsidRDefault="00011F8B" w:rsidP="004C2EC9">
      <w:pPr>
        <w:pStyle w:val="Akapitzlist"/>
        <w:numPr>
          <w:ilvl w:val="0"/>
          <w:numId w:val="95"/>
        </w:numPr>
        <w:spacing w:line="360" w:lineRule="auto"/>
        <w:rPr>
          <w:rFonts w:ascii="Arial" w:hAnsi="Arial" w:cs="Arial"/>
          <w:sz w:val="24"/>
          <w:szCs w:val="24"/>
        </w:rPr>
      </w:pPr>
      <w:r w:rsidRPr="0054066F">
        <w:rPr>
          <w:rFonts w:ascii="Arial" w:hAnsi="Arial" w:cs="Arial"/>
          <w:sz w:val="24"/>
          <w:szCs w:val="24"/>
        </w:rPr>
        <w:t xml:space="preserve">Identyfikacja </w:t>
      </w:r>
      <w:r w:rsidR="00F8430B" w:rsidRPr="0054066F">
        <w:rPr>
          <w:rFonts w:ascii="Arial" w:hAnsi="Arial" w:cs="Arial"/>
          <w:sz w:val="24"/>
          <w:szCs w:val="24"/>
        </w:rPr>
        <w:t xml:space="preserve">możliwych do określenia skutków środowiskowych (pozytywnych i negatywnych) realizacji </w:t>
      </w:r>
      <w:r w:rsidR="00A33C8C" w:rsidRPr="0054066F">
        <w:rPr>
          <w:rFonts w:ascii="Arial" w:hAnsi="Arial" w:cs="Arial"/>
          <w:sz w:val="24"/>
          <w:szCs w:val="24"/>
        </w:rPr>
        <w:t xml:space="preserve">rodzajów działań określonych w poszczególnych </w:t>
      </w:r>
      <w:r w:rsidR="002E430A" w:rsidRPr="0054066F">
        <w:rPr>
          <w:rFonts w:ascii="Arial" w:hAnsi="Arial" w:cs="Arial"/>
          <w:sz w:val="24"/>
          <w:szCs w:val="24"/>
        </w:rPr>
        <w:t>cel</w:t>
      </w:r>
      <w:r w:rsidR="00A33C8C" w:rsidRPr="0054066F">
        <w:rPr>
          <w:rFonts w:ascii="Arial" w:hAnsi="Arial" w:cs="Arial"/>
          <w:sz w:val="24"/>
          <w:szCs w:val="24"/>
        </w:rPr>
        <w:t>ach</w:t>
      </w:r>
      <w:r w:rsidR="002E430A" w:rsidRPr="0054066F">
        <w:rPr>
          <w:rFonts w:ascii="Arial" w:hAnsi="Arial" w:cs="Arial"/>
          <w:sz w:val="24"/>
          <w:szCs w:val="24"/>
        </w:rPr>
        <w:t xml:space="preserve"> szczegółowych </w:t>
      </w:r>
      <w:r w:rsidR="00A33C8C" w:rsidRPr="0054066F">
        <w:rPr>
          <w:rFonts w:ascii="Arial" w:hAnsi="Arial" w:cs="Arial"/>
          <w:sz w:val="24"/>
          <w:szCs w:val="24"/>
        </w:rPr>
        <w:t xml:space="preserve">w ramach ustalonych </w:t>
      </w:r>
      <w:r w:rsidR="002E430A" w:rsidRPr="0054066F">
        <w:rPr>
          <w:rFonts w:ascii="Arial" w:hAnsi="Arial" w:cs="Arial"/>
          <w:sz w:val="24"/>
          <w:szCs w:val="24"/>
        </w:rPr>
        <w:t xml:space="preserve">priorytetów; </w:t>
      </w:r>
    </w:p>
    <w:p w14:paraId="771E0EE3" w14:textId="07A26703" w:rsidR="00680596" w:rsidRPr="0054066F" w:rsidRDefault="00011F8B" w:rsidP="004C2EC9">
      <w:pPr>
        <w:pStyle w:val="Akapitzlist"/>
        <w:numPr>
          <w:ilvl w:val="0"/>
          <w:numId w:val="95"/>
        </w:numPr>
        <w:spacing w:line="360" w:lineRule="auto"/>
        <w:rPr>
          <w:rFonts w:ascii="Arial" w:hAnsi="Arial" w:cs="Arial"/>
          <w:sz w:val="24"/>
          <w:szCs w:val="24"/>
        </w:rPr>
      </w:pPr>
      <w:r w:rsidRPr="0054066F">
        <w:rPr>
          <w:rFonts w:ascii="Arial" w:hAnsi="Arial" w:cs="Arial"/>
          <w:sz w:val="24"/>
          <w:szCs w:val="24"/>
        </w:rPr>
        <w:lastRenderedPageBreak/>
        <w:t xml:space="preserve">Ustalenie </w:t>
      </w:r>
      <w:r w:rsidR="00F8430B" w:rsidRPr="0054066F">
        <w:rPr>
          <w:rFonts w:ascii="Arial" w:hAnsi="Arial" w:cs="Arial"/>
          <w:sz w:val="24"/>
          <w:szCs w:val="24"/>
        </w:rPr>
        <w:t xml:space="preserve">czy realizacja </w:t>
      </w:r>
      <w:r w:rsidR="00A33C8C" w:rsidRPr="0054066F">
        <w:rPr>
          <w:rFonts w:ascii="Arial" w:hAnsi="Arial" w:cs="Arial"/>
          <w:sz w:val="24"/>
          <w:szCs w:val="24"/>
        </w:rPr>
        <w:t xml:space="preserve">rodzajów działań </w:t>
      </w:r>
      <w:r w:rsidR="00F8430B" w:rsidRPr="0054066F">
        <w:rPr>
          <w:rFonts w:ascii="Arial" w:hAnsi="Arial" w:cs="Arial"/>
          <w:sz w:val="24"/>
          <w:szCs w:val="24"/>
        </w:rPr>
        <w:t xml:space="preserve">określonych w ramach celów </w:t>
      </w:r>
      <w:r w:rsidR="00A33C8C" w:rsidRPr="0054066F">
        <w:rPr>
          <w:rFonts w:ascii="Arial" w:hAnsi="Arial" w:cs="Arial"/>
          <w:sz w:val="24"/>
          <w:szCs w:val="24"/>
        </w:rPr>
        <w:t xml:space="preserve">szczegółowych </w:t>
      </w:r>
      <w:r w:rsidR="00F8430B" w:rsidRPr="0054066F">
        <w:rPr>
          <w:rFonts w:ascii="Arial" w:hAnsi="Arial" w:cs="Arial"/>
          <w:sz w:val="24"/>
          <w:szCs w:val="24"/>
        </w:rPr>
        <w:t>sprzyja ochronie środowiska przyrodniczego i zrównoważonemu rozwojowi województwa podkarpackiego;</w:t>
      </w:r>
    </w:p>
    <w:p w14:paraId="493C34B4" w14:textId="108FF080" w:rsidR="00680596" w:rsidRPr="0054066F" w:rsidRDefault="00011F8B" w:rsidP="004C2EC9">
      <w:pPr>
        <w:pStyle w:val="Akapitzlist"/>
        <w:numPr>
          <w:ilvl w:val="0"/>
          <w:numId w:val="95"/>
        </w:numPr>
        <w:spacing w:line="360" w:lineRule="auto"/>
        <w:rPr>
          <w:rFonts w:ascii="Arial" w:hAnsi="Arial" w:cs="Arial"/>
          <w:sz w:val="24"/>
          <w:szCs w:val="24"/>
        </w:rPr>
      </w:pPr>
      <w:r w:rsidRPr="0054066F">
        <w:rPr>
          <w:rFonts w:ascii="Arial" w:hAnsi="Arial" w:cs="Arial"/>
          <w:sz w:val="24"/>
          <w:szCs w:val="24"/>
        </w:rPr>
        <w:t xml:space="preserve">Identyfikacja </w:t>
      </w:r>
      <w:r w:rsidR="0042273E" w:rsidRPr="0054066F">
        <w:rPr>
          <w:rFonts w:ascii="Arial" w:hAnsi="Arial" w:cs="Arial"/>
          <w:sz w:val="24"/>
          <w:szCs w:val="24"/>
        </w:rPr>
        <w:t>i eliminacja takich działań, których negatywne skutki środowiskowe pozostają w sprzeczności z wymogami prawa,</w:t>
      </w:r>
    </w:p>
    <w:p w14:paraId="38D9FD6A" w14:textId="29633478" w:rsidR="00F8430B" w:rsidRPr="0054066F" w:rsidRDefault="00011F8B" w:rsidP="004C2EC9">
      <w:pPr>
        <w:pStyle w:val="Akapitzlist"/>
        <w:numPr>
          <w:ilvl w:val="0"/>
          <w:numId w:val="95"/>
        </w:numPr>
        <w:spacing w:line="360" w:lineRule="auto"/>
        <w:rPr>
          <w:rFonts w:ascii="Arial" w:hAnsi="Arial" w:cs="Arial"/>
          <w:sz w:val="24"/>
          <w:szCs w:val="24"/>
        </w:rPr>
      </w:pPr>
      <w:r w:rsidRPr="0054066F">
        <w:rPr>
          <w:rFonts w:ascii="Arial" w:hAnsi="Arial" w:cs="Arial"/>
          <w:sz w:val="24"/>
          <w:szCs w:val="24"/>
        </w:rPr>
        <w:t>Wskazanie</w:t>
      </w:r>
      <w:r w:rsidR="00F8430B" w:rsidRPr="0054066F">
        <w:rPr>
          <w:rFonts w:ascii="Arial" w:hAnsi="Arial" w:cs="Arial"/>
          <w:sz w:val="24"/>
          <w:szCs w:val="24"/>
        </w:rPr>
        <w:t xml:space="preserve">, jeżeli jest to zasadne, rozwiązań alternatywnych przyczyniających się do zmniejszenia </w:t>
      </w:r>
      <w:r w:rsidR="00A33C8C" w:rsidRPr="0054066F">
        <w:rPr>
          <w:rFonts w:ascii="Arial" w:hAnsi="Arial" w:cs="Arial"/>
          <w:sz w:val="24"/>
          <w:szCs w:val="24"/>
        </w:rPr>
        <w:t xml:space="preserve">ewentualnych </w:t>
      </w:r>
      <w:r w:rsidR="00F8430B" w:rsidRPr="0054066F">
        <w:rPr>
          <w:rFonts w:ascii="Arial" w:hAnsi="Arial" w:cs="Arial"/>
          <w:sz w:val="24"/>
          <w:szCs w:val="24"/>
        </w:rPr>
        <w:t>obciążeń środowiska.</w:t>
      </w:r>
    </w:p>
    <w:p w14:paraId="1DDB8E0C" w14:textId="5F5282C5" w:rsidR="00F8430B" w:rsidRPr="0054066F" w:rsidRDefault="00F8430B" w:rsidP="00A70459">
      <w:pPr>
        <w:spacing w:before="240" w:line="360" w:lineRule="auto"/>
        <w:ind w:firstLine="708"/>
        <w:rPr>
          <w:rFonts w:ascii="Arial" w:hAnsi="Arial" w:cs="Arial"/>
          <w:sz w:val="24"/>
          <w:szCs w:val="24"/>
        </w:rPr>
      </w:pPr>
      <w:r w:rsidRPr="0054066F">
        <w:rPr>
          <w:rFonts w:ascii="Arial" w:hAnsi="Arial" w:cs="Arial"/>
          <w:sz w:val="24"/>
          <w:szCs w:val="24"/>
        </w:rPr>
        <w:t xml:space="preserve">Prognoza oddziaływania na środowisko została opracowana zgodnie z zakresem określonym w art. 51 ust. 2 ustawy o udostępnianiu informacji o środowisku i jego ochronie, udziale społeczeństwa w ochronie środowiska oraz o ocenach oddziaływania na środowisko i zgodnie z zakresem i stopniem szczegółowości uzgodnionym z Regionalnym Dyrektorem Ochrony Środowiska w Rzeszowie (pismo z dnia </w:t>
      </w:r>
      <w:r w:rsidR="0075601D" w:rsidRPr="0054066F">
        <w:rPr>
          <w:rFonts w:ascii="Arial" w:hAnsi="Arial" w:cs="Arial"/>
          <w:sz w:val="24"/>
          <w:szCs w:val="24"/>
        </w:rPr>
        <w:t>04</w:t>
      </w:r>
      <w:r w:rsidRPr="0054066F">
        <w:rPr>
          <w:rFonts w:ascii="Arial" w:hAnsi="Arial" w:cs="Arial"/>
          <w:sz w:val="24"/>
          <w:szCs w:val="24"/>
        </w:rPr>
        <w:t xml:space="preserve"> </w:t>
      </w:r>
      <w:r w:rsidR="0075601D" w:rsidRPr="0054066F">
        <w:rPr>
          <w:rFonts w:ascii="Arial" w:hAnsi="Arial" w:cs="Arial"/>
          <w:sz w:val="24"/>
          <w:szCs w:val="24"/>
        </w:rPr>
        <w:t>stycznia</w:t>
      </w:r>
      <w:r w:rsidRPr="0054066F">
        <w:rPr>
          <w:rFonts w:ascii="Arial" w:hAnsi="Arial" w:cs="Arial"/>
          <w:sz w:val="24"/>
          <w:szCs w:val="24"/>
        </w:rPr>
        <w:t xml:space="preserve"> 202</w:t>
      </w:r>
      <w:r w:rsidR="0075601D" w:rsidRPr="0054066F">
        <w:rPr>
          <w:rFonts w:ascii="Arial" w:hAnsi="Arial" w:cs="Arial"/>
          <w:sz w:val="24"/>
          <w:szCs w:val="24"/>
        </w:rPr>
        <w:t>2</w:t>
      </w:r>
      <w:r w:rsidRPr="0054066F">
        <w:rPr>
          <w:rFonts w:ascii="Arial" w:hAnsi="Arial" w:cs="Arial"/>
          <w:sz w:val="24"/>
          <w:szCs w:val="24"/>
        </w:rPr>
        <w:t> r., znak: WOOŚ.411.2.</w:t>
      </w:r>
      <w:r w:rsidR="0075601D" w:rsidRPr="0054066F">
        <w:rPr>
          <w:rFonts w:ascii="Arial" w:hAnsi="Arial" w:cs="Arial"/>
          <w:sz w:val="24"/>
          <w:szCs w:val="24"/>
        </w:rPr>
        <w:t>5</w:t>
      </w:r>
      <w:r w:rsidRPr="0054066F">
        <w:rPr>
          <w:rFonts w:ascii="Arial" w:hAnsi="Arial" w:cs="Arial"/>
          <w:sz w:val="24"/>
          <w:szCs w:val="24"/>
        </w:rPr>
        <w:t>.2021.AP.</w:t>
      </w:r>
      <w:r w:rsidR="0075601D" w:rsidRPr="0054066F">
        <w:rPr>
          <w:rFonts w:ascii="Arial" w:hAnsi="Arial" w:cs="Arial"/>
          <w:sz w:val="24"/>
          <w:szCs w:val="24"/>
        </w:rPr>
        <w:t>5</w:t>
      </w:r>
      <w:r w:rsidRPr="0054066F">
        <w:rPr>
          <w:rFonts w:ascii="Arial" w:hAnsi="Arial" w:cs="Arial"/>
          <w:sz w:val="24"/>
          <w:szCs w:val="24"/>
        </w:rPr>
        <w:t>) i </w:t>
      </w:r>
      <w:r w:rsidR="0075601D" w:rsidRPr="0054066F">
        <w:rPr>
          <w:rFonts w:ascii="Arial" w:hAnsi="Arial" w:cs="Arial"/>
          <w:sz w:val="24"/>
          <w:szCs w:val="24"/>
        </w:rPr>
        <w:t xml:space="preserve">Podkarpackim </w:t>
      </w:r>
      <w:r w:rsidRPr="0054066F">
        <w:rPr>
          <w:rFonts w:ascii="Arial" w:hAnsi="Arial" w:cs="Arial"/>
          <w:sz w:val="24"/>
          <w:szCs w:val="24"/>
        </w:rPr>
        <w:t xml:space="preserve">Państwowym Wojewódzkim Inspektorem Sanitarnym w Rzeszowie (pismo z dnia </w:t>
      </w:r>
      <w:r w:rsidR="0075601D" w:rsidRPr="0054066F">
        <w:rPr>
          <w:rFonts w:ascii="Arial" w:hAnsi="Arial" w:cs="Arial"/>
          <w:sz w:val="24"/>
          <w:szCs w:val="24"/>
        </w:rPr>
        <w:t>06</w:t>
      </w:r>
      <w:r w:rsidR="007C7E1D" w:rsidRPr="0054066F">
        <w:rPr>
          <w:rFonts w:ascii="Arial" w:hAnsi="Arial" w:cs="Arial"/>
          <w:sz w:val="24"/>
          <w:szCs w:val="24"/>
        </w:rPr>
        <w:t> </w:t>
      </w:r>
      <w:r w:rsidR="0075601D" w:rsidRPr="0054066F">
        <w:rPr>
          <w:rFonts w:ascii="Arial" w:hAnsi="Arial" w:cs="Arial"/>
          <w:sz w:val="24"/>
          <w:szCs w:val="24"/>
        </w:rPr>
        <w:t>grudnia</w:t>
      </w:r>
      <w:r w:rsidRPr="0054066F">
        <w:rPr>
          <w:rFonts w:ascii="Arial" w:hAnsi="Arial" w:cs="Arial"/>
          <w:sz w:val="24"/>
          <w:szCs w:val="24"/>
        </w:rPr>
        <w:t xml:space="preserve"> 2021 r., znak: SZN.9020.2.</w:t>
      </w:r>
      <w:r w:rsidR="0075601D" w:rsidRPr="0054066F">
        <w:rPr>
          <w:rFonts w:ascii="Arial" w:hAnsi="Arial" w:cs="Arial"/>
          <w:sz w:val="24"/>
          <w:szCs w:val="24"/>
        </w:rPr>
        <w:t>25</w:t>
      </w:r>
      <w:r w:rsidRPr="0054066F">
        <w:rPr>
          <w:rFonts w:ascii="Arial" w:hAnsi="Arial" w:cs="Arial"/>
          <w:sz w:val="24"/>
          <w:szCs w:val="24"/>
        </w:rPr>
        <w:t xml:space="preserve">.2021.AL). </w:t>
      </w:r>
    </w:p>
    <w:p w14:paraId="0AE5213A" w14:textId="7187AAC2" w:rsidR="00F8430B" w:rsidRPr="0054066F" w:rsidRDefault="00F8430B" w:rsidP="00B00EA5">
      <w:pPr>
        <w:spacing w:line="360" w:lineRule="auto"/>
        <w:ind w:firstLine="708"/>
        <w:rPr>
          <w:rFonts w:ascii="Arial" w:hAnsi="Arial" w:cs="Arial"/>
          <w:sz w:val="24"/>
          <w:szCs w:val="24"/>
        </w:rPr>
      </w:pPr>
      <w:r w:rsidRPr="0054066F">
        <w:rPr>
          <w:rFonts w:ascii="Arial" w:hAnsi="Arial" w:cs="Arial"/>
          <w:sz w:val="24"/>
          <w:szCs w:val="24"/>
        </w:rPr>
        <w:t xml:space="preserve">Prognoza oddziaływania na środowisko projektu </w:t>
      </w:r>
      <w:r w:rsidR="002E430A" w:rsidRPr="0054066F">
        <w:rPr>
          <w:rFonts w:ascii="Arial" w:hAnsi="Arial" w:cs="Arial"/>
          <w:sz w:val="24"/>
          <w:szCs w:val="24"/>
        </w:rPr>
        <w:t>FEP 2021-2027</w:t>
      </w:r>
      <w:r w:rsidR="004E53E4" w:rsidRPr="0054066F">
        <w:rPr>
          <w:rFonts w:ascii="Arial" w:hAnsi="Arial" w:cs="Arial"/>
          <w:sz w:val="24"/>
          <w:szCs w:val="24"/>
        </w:rPr>
        <w:t xml:space="preserve"> </w:t>
      </w:r>
      <w:r w:rsidRPr="0054066F">
        <w:rPr>
          <w:rFonts w:ascii="Arial" w:hAnsi="Arial" w:cs="Arial"/>
          <w:sz w:val="24"/>
          <w:szCs w:val="24"/>
        </w:rPr>
        <w:t>uwzględnia zagadnienia określone w art. 51 ust. 2 ustawy z dnia 3 października 2008 roku o udostępnianiu informacji o środowisku i jego ochronie, udziale społeczeństwa w ochronie środowiska oraz o ocenach oddziaływania na środowisko, oraz dodatkowo zawiera</w:t>
      </w:r>
      <w:r w:rsidR="00BF77DD" w:rsidRPr="0054066F">
        <w:rPr>
          <w:rFonts w:ascii="Arial" w:hAnsi="Arial" w:cs="Arial"/>
          <w:sz w:val="24"/>
          <w:szCs w:val="24"/>
        </w:rPr>
        <w:t xml:space="preserve"> m.in.</w:t>
      </w:r>
      <w:r w:rsidRPr="0054066F">
        <w:rPr>
          <w:rFonts w:ascii="Arial" w:hAnsi="Arial" w:cs="Arial"/>
          <w:sz w:val="24"/>
          <w:szCs w:val="24"/>
        </w:rPr>
        <w:t>:</w:t>
      </w:r>
    </w:p>
    <w:p w14:paraId="133870C2" w14:textId="53B2632E" w:rsidR="00F8430B" w:rsidRPr="0054066F" w:rsidRDefault="00011F8B" w:rsidP="004C2EC9">
      <w:pPr>
        <w:pStyle w:val="Akapitzlist"/>
        <w:numPr>
          <w:ilvl w:val="0"/>
          <w:numId w:val="3"/>
        </w:numPr>
        <w:spacing w:line="360" w:lineRule="auto"/>
        <w:rPr>
          <w:rFonts w:ascii="Arial" w:hAnsi="Arial" w:cs="Arial"/>
          <w:sz w:val="24"/>
          <w:szCs w:val="24"/>
        </w:rPr>
      </w:pPr>
      <w:r w:rsidRPr="0054066F">
        <w:rPr>
          <w:rFonts w:ascii="Arial" w:hAnsi="Arial" w:cs="Arial"/>
          <w:sz w:val="24"/>
          <w:szCs w:val="24"/>
        </w:rPr>
        <w:t xml:space="preserve">Dane </w:t>
      </w:r>
      <w:r w:rsidR="00F8430B" w:rsidRPr="0054066F">
        <w:rPr>
          <w:rFonts w:ascii="Arial" w:hAnsi="Arial" w:cs="Arial"/>
          <w:sz w:val="24"/>
          <w:szCs w:val="24"/>
        </w:rPr>
        <w:t>przyrodnicze, w tym opis szaty roślinnej, siedlisk przyrodniczych, fauny i flory oraz waloryzację przyrodniczą;</w:t>
      </w:r>
    </w:p>
    <w:p w14:paraId="774A8F46" w14:textId="501C20B0" w:rsidR="00F8430B" w:rsidRPr="0054066F" w:rsidRDefault="00011F8B" w:rsidP="004C2EC9">
      <w:pPr>
        <w:pStyle w:val="Akapitzlist"/>
        <w:numPr>
          <w:ilvl w:val="0"/>
          <w:numId w:val="3"/>
        </w:numPr>
        <w:spacing w:line="360" w:lineRule="auto"/>
        <w:rPr>
          <w:rFonts w:ascii="Arial" w:hAnsi="Arial" w:cs="Arial"/>
          <w:sz w:val="24"/>
          <w:szCs w:val="24"/>
        </w:rPr>
      </w:pPr>
      <w:r w:rsidRPr="0054066F">
        <w:rPr>
          <w:rFonts w:ascii="Arial" w:hAnsi="Arial" w:cs="Arial"/>
          <w:sz w:val="24"/>
          <w:szCs w:val="24"/>
        </w:rPr>
        <w:t xml:space="preserve">Identyfikację </w:t>
      </w:r>
      <w:r w:rsidR="00F8430B" w:rsidRPr="0054066F">
        <w:rPr>
          <w:rFonts w:ascii="Arial" w:hAnsi="Arial" w:cs="Arial"/>
          <w:sz w:val="24"/>
          <w:szCs w:val="24"/>
        </w:rPr>
        <w:t>jednolitych części wód powierzchniowych;</w:t>
      </w:r>
    </w:p>
    <w:p w14:paraId="0267779B" w14:textId="38C69C6A" w:rsidR="00F8430B" w:rsidRPr="0054066F" w:rsidRDefault="00011F8B" w:rsidP="004C2EC9">
      <w:pPr>
        <w:pStyle w:val="Akapitzlist"/>
        <w:numPr>
          <w:ilvl w:val="0"/>
          <w:numId w:val="3"/>
        </w:numPr>
        <w:spacing w:line="360" w:lineRule="auto"/>
        <w:rPr>
          <w:rFonts w:ascii="Arial" w:hAnsi="Arial" w:cs="Arial"/>
          <w:sz w:val="24"/>
          <w:szCs w:val="24"/>
        </w:rPr>
      </w:pPr>
      <w:r w:rsidRPr="0054066F">
        <w:rPr>
          <w:rFonts w:ascii="Arial" w:hAnsi="Arial" w:cs="Arial"/>
          <w:sz w:val="24"/>
          <w:szCs w:val="24"/>
        </w:rPr>
        <w:t xml:space="preserve">Ocenę </w:t>
      </w:r>
      <w:r w:rsidR="00F8430B" w:rsidRPr="0054066F">
        <w:rPr>
          <w:rFonts w:ascii="Arial" w:hAnsi="Arial" w:cs="Arial"/>
          <w:sz w:val="24"/>
          <w:szCs w:val="24"/>
        </w:rPr>
        <w:t xml:space="preserve">oddziaływania skutków realizacji projektu </w:t>
      </w:r>
      <w:r w:rsidR="004E53E4" w:rsidRPr="0054066F">
        <w:rPr>
          <w:rFonts w:ascii="Arial" w:hAnsi="Arial" w:cs="Arial"/>
          <w:sz w:val="24"/>
          <w:szCs w:val="24"/>
        </w:rPr>
        <w:t>FEP 2021-2027</w:t>
      </w:r>
      <w:r w:rsidR="00F8430B" w:rsidRPr="0054066F">
        <w:rPr>
          <w:rFonts w:ascii="Arial" w:hAnsi="Arial" w:cs="Arial"/>
          <w:sz w:val="24"/>
          <w:szCs w:val="24"/>
        </w:rPr>
        <w:t xml:space="preserve"> na stan jednolitych części wód powierzchniowych i podziemnych;</w:t>
      </w:r>
    </w:p>
    <w:p w14:paraId="56641C7F" w14:textId="78890C5D" w:rsidR="00F8430B" w:rsidRPr="0054066F" w:rsidRDefault="00011F8B" w:rsidP="004C2EC9">
      <w:pPr>
        <w:pStyle w:val="Akapitzlist"/>
        <w:numPr>
          <w:ilvl w:val="0"/>
          <w:numId w:val="3"/>
        </w:numPr>
        <w:spacing w:line="360" w:lineRule="auto"/>
        <w:rPr>
          <w:rFonts w:ascii="Arial" w:hAnsi="Arial" w:cs="Arial"/>
          <w:sz w:val="24"/>
          <w:szCs w:val="24"/>
        </w:rPr>
      </w:pPr>
      <w:r w:rsidRPr="0054066F">
        <w:rPr>
          <w:rFonts w:ascii="Arial" w:hAnsi="Arial" w:cs="Arial"/>
          <w:sz w:val="24"/>
          <w:szCs w:val="24"/>
        </w:rPr>
        <w:t>Identyfikację</w:t>
      </w:r>
      <w:r w:rsidR="00F8430B" w:rsidRPr="0054066F">
        <w:rPr>
          <w:rFonts w:ascii="Arial" w:hAnsi="Arial" w:cs="Arial"/>
          <w:sz w:val="24"/>
          <w:szCs w:val="24"/>
        </w:rPr>
        <w:t xml:space="preserve">, analizę i ocenę oddziaływań generowanych zapisami projektu </w:t>
      </w:r>
      <w:r w:rsidR="00BF77DD" w:rsidRPr="0054066F">
        <w:rPr>
          <w:rFonts w:ascii="Arial" w:hAnsi="Arial" w:cs="Arial"/>
          <w:sz w:val="24"/>
          <w:szCs w:val="24"/>
        </w:rPr>
        <w:t xml:space="preserve">FEP 2021-2027 </w:t>
      </w:r>
      <w:r w:rsidR="00F8430B" w:rsidRPr="0054066F">
        <w:rPr>
          <w:rFonts w:ascii="Arial" w:hAnsi="Arial" w:cs="Arial"/>
          <w:sz w:val="24"/>
          <w:szCs w:val="24"/>
        </w:rPr>
        <w:t>na zasoby, twory, składniki przyrody i cele ochrony przyrody wymienione w art. 2 ustawy o ochronie przyrody oraz cele i przedmioty ochrony obszarów Natura 2000, ochronę przyrody obszarów chronionego krajobrazu, parków krajobrazowych oraz cele i przedmioty ochrony rezerwatów przyrody;</w:t>
      </w:r>
    </w:p>
    <w:p w14:paraId="59A60DE7" w14:textId="72890045" w:rsidR="00F8430B" w:rsidRPr="0054066F" w:rsidRDefault="00011F8B" w:rsidP="004C2EC9">
      <w:pPr>
        <w:pStyle w:val="Akapitzlist"/>
        <w:numPr>
          <w:ilvl w:val="0"/>
          <w:numId w:val="3"/>
        </w:numPr>
        <w:spacing w:line="360" w:lineRule="auto"/>
        <w:rPr>
          <w:rFonts w:ascii="Arial" w:hAnsi="Arial" w:cs="Arial"/>
          <w:sz w:val="24"/>
          <w:szCs w:val="24"/>
        </w:rPr>
      </w:pPr>
      <w:r w:rsidRPr="0054066F">
        <w:rPr>
          <w:rFonts w:ascii="Arial" w:hAnsi="Arial" w:cs="Arial"/>
          <w:sz w:val="24"/>
          <w:szCs w:val="24"/>
        </w:rPr>
        <w:lastRenderedPageBreak/>
        <w:t>Wnioskowanie</w:t>
      </w:r>
      <w:r w:rsidR="00F8430B" w:rsidRPr="0054066F">
        <w:rPr>
          <w:rFonts w:ascii="Arial" w:hAnsi="Arial" w:cs="Arial"/>
          <w:sz w:val="24"/>
          <w:szCs w:val="24"/>
        </w:rPr>
        <w:t xml:space="preserve"> czy ustalenia zawarte w projekcie </w:t>
      </w:r>
      <w:bookmarkStart w:id="9" w:name="_Hlk95822284"/>
      <w:r w:rsidR="00BF77DD" w:rsidRPr="0054066F">
        <w:rPr>
          <w:rFonts w:ascii="Arial" w:hAnsi="Arial" w:cs="Arial"/>
          <w:sz w:val="24"/>
          <w:szCs w:val="24"/>
        </w:rPr>
        <w:t xml:space="preserve">FEP 2021-2027 </w:t>
      </w:r>
      <w:bookmarkEnd w:id="9"/>
      <w:r w:rsidR="00F8430B" w:rsidRPr="0054066F">
        <w:rPr>
          <w:rFonts w:ascii="Arial" w:hAnsi="Arial" w:cs="Arial"/>
          <w:sz w:val="24"/>
          <w:szCs w:val="24"/>
        </w:rPr>
        <w:t>nie spowodują działań wymienionych w art. 33, ust. 1 ustawy o ochronie przyrody;</w:t>
      </w:r>
    </w:p>
    <w:p w14:paraId="527038A0" w14:textId="6097443C" w:rsidR="00F8430B" w:rsidRPr="0054066F" w:rsidRDefault="00011F8B" w:rsidP="004C2EC9">
      <w:pPr>
        <w:pStyle w:val="Akapitzlist"/>
        <w:numPr>
          <w:ilvl w:val="0"/>
          <w:numId w:val="3"/>
        </w:numPr>
        <w:spacing w:line="360" w:lineRule="auto"/>
        <w:rPr>
          <w:rFonts w:ascii="Arial" w:hAnsi="Arial" w:cs="Arial"/>
          <w:sz w:val="24"/>
          <w:szCs w:val="24"/>
        </w:rPr>
      </w:pPr>
      <w:r w:rsidRPr="0054066F">
        <w:rPr>
          <w:rFonts w:ascii="Arial" w:hAnsi="Arial" w:cs="Arial"/>
          <w:sz w:val="24"/>
          <w:szCs w:val="24"/>
        </w:rPr>
        <w:t>Wnioskowanie</w:t>
      </w:r>
      <w:r w:rsidR="00F8430B" w:rsidRPr="0054066F">
        <w:rPr>
          <w:rFonts w:ascii="Arial" w:hAnsi="Arial" w:cs="Arial"/>
          <w:sz w:val="24"/>
          <w:szCs w:val="24"/>
        </w:rPr>
        <w:t xml:space="preserve"> czy nie zachodzą przesłanki zawarte w art. 34 ustawy o ochronie przyrody;</w:t>
      </w:r>
    </w:p>
    <w:p w14:paraId="36392692" w14:textId="0F8A8284" w:rsidR="00F8430B" w:rsidRPr="0054066F" w:rsidRDefault="00011F8B" w:rsidP="004C2EC9">
      <w:pPr>
        <w:pStyle w:val="Akapitzlist"/>
        <w:numPr>
          <w:ilvl w:val="0"/>
          <w:numId w:val="3"/>
        </w:numPr>
        <w:spacing w:line="360" w:lineRule="auto"/>
        <w:rPr>
          <w:rFonts w:ascii="Arial" w:hAnsi="Arial" w:cs="Arial"/>
          <w:sz w:val="24"/>
          <w:szCs w:val="24"/>
        </w:rPr>
      </w:pPr>
      <w:r w:rsidRPr="0054066F">
        <w:rPr>
          <w:rFonts w:ascii="Arial" w:hAnsi="Arial" w:cs="Arial"/>
          <w:sz w:val="24"/>
          <w:szCs w:val="24"/>
        </w:rPr>
        <w:t>Wnioskowanie</w:t>
      </w:r>
      <w:r w:rsidR="00F8430B" w:rsidRPr="0054066F">
        <w:rPr>
          <w:rFonts w:ascii="Arial" w:hAnsi="Arial" w:cs="Arial"/>
          <w:sz w:val="24"/>
          <w:szCs w:val="24"/>
        </w:rPr>
        <w:t xml:space="preserve"> czy ustalenia zawarte w projekcie </w:t>
      </w:r>
      <w:r w:rsidR="00BF77DD" w:rsidRPr="0054066F">
        <w:rPr>
          <w:rFonts w:ascii="Arial" w:hAnsi="Arial" w:cs="Arial"/>
          <w:sz w:val="24"/>
          <w:szCs w:val="24"/>
        </w:rPr>
        <w:t xml:space="preserve">FEP 2021-2027 </w:t>
      </w:r>
      <w:r w:rsidR="00F8430B" w:rsidRPr="0054066F">
        <w:rPr>
          <w:rFonts w:ascii="Arial" w:hAnsi="Arial" w:cs="Arial"/>
          <w:sz w:val="24"/>
          <w:szCs w:val="24"/>
        </w:rPr>
        <w:t xml:space="preserve">nie wpłyną negatywnie na ochronę przyrody obszarów chronionego </w:t>
      </w:r>
      <w:r w:rsidR="00BF77DD" w:rsidRPr="0054066F">
        <w:rPr>
          <w:rFonts w:ascii="Arial" w:hAnsi="Arial" w:cs="Arial"/>
          <w:sz w:val="24"/>
          <w:szCs w:val="24"/>
        </w:rPr>
        <w:t xml:space="preserve">oraz czy </w:t>
      </w:r>
      <w:r w:rsidR="00F8430B" w:rsidRPr="0054066F">
        <w:rPr>
          <w:rFonts w:ascii="Arial" w:hAnsi="Arial" w:cs="Arial"/>
          <w:sz w:val="24"/>
          <w:szCs w:val="24"/>
        </w:rPr>
        <w:t>zapewnią realizację celów ochrony przyrody wymienionych w art. 2</w:t>
      </w:r>
      <w:r w:rsidR="00BF77DD" w:rsidRPr="0054066F">
        <w:rPr>
          <w:rFonts w:ascii="Arial" w:hAnsi="Arial" w:cs="Arial"/>
          <w:sz w:val="24"/>
          <w:szCs w:val="24"/>
        </w:rPr>
        <w:t xml:space="preserve"> </w:t>
      </w:r>
      <w:r w:rsidR="00F8430B" w:rsidRPr="0054066F">
        <w:rPr>
          <w:rFonts w:ascii="Arial" w:hAnsi="Arial" w:cs="Arial"/>
          <w:sz w:val="24"/>
          <w:szCs w:val="24"/>
        </w:rPr>
        <w:t>o ochronie przyrody;</w:t>
      </w:r>
    </w:p>
    <w:p w14:paraId="49897DB7" w14:textId="1AF4E1A5" w:rsidR="00F8430B" w:rsidRPr="0054066F" w:rsidRDefault="00011F8B" w:rsidP="004C2EC9">
      <w:pPr>
        <w:pStyle w:val="Akapitzlist"/>
        <w:numPr>
          <w:ilvl w:val="0"/>
          <w:numId w:val="3"/>
        </w:numPr>
        <w:spacing w:line="360" w:lineRule="auto"/>
        <w:rPr>
          <w:rFonts w:ascii="Arial" w:hAnsi="Arial" w:cs="Arial"/>
          <w:sz w:val="24"/>
          <w:szCs w:val="24"/>
        </w:rPr>
      </w:pPr>
      <w:r w:rsidRPr="0054066F">
        <w:rPr>
          <w:rFonts w:ascii="Arial" w:hAnsi="Arial" w:cs="Arial"/>
          <w:sz w:val="24"/>
          <w:szCs w:val="24"/>
        </w:rPr>
        <w:t>Analizę</w:t>
      </w:r>
      <w:r w:rsidR="00F8430B" w:rsidRPr="0054066F">
        <w:rPr>
          <w:rFonts w:ascii="Arial" w:hAnsi="Arial" w:cs="Arial"/>
          <w:sz w:val="24"/>
          <w:szCs w:val="24"/>
        </w:rPr>
        <w:t xml:space="preserve">, czy i w jaki sposób realizacja </w:t>
      </w:r>
      <w:r w:rsidR="00BF77DD" w:rsidRPr="0054066F">
        <w:rPr>
          <w:rFonts w:ascii="Arial" w:hAnsi="Arial" w:cs="Arial"/>
          <w:sz w:val="24"/>
          <w:szCs w:val="24"/>
        </w:rPr>
        <w:t xml:space="preserve">działań określonych w poszczególnych celach szczegółowych w ramach ustalonych priorytetów </w:t>
      </w:r>
      <w:r w:rsidR="00F8430B" w:rsidRPr="0054066F">
        <w:rPr>
          <w:rFonts w:ascii="Arial" w:hAnsi="Arial" w:cs="Arial"/>
          <w:sz w:val="24"/>
          <w:szCs w:val="24"/>
        </w:rPr>
        <w:t>wpłynie na dotrzymanie norm akustycznych;</w:t>
      </w:r>
    </w:p>
    <w:p w14:paraId="3AA8A4AE" w14:textId="79A9D808" w:rsidR="00F8430B" w:rsidRPr="0054066F" w:rsidRDefault="00011F8B" w:rsidP="004C2EC9">
      <w:pPr>
        <w:pStyle w:val="Akapitzlist"/>
        <w:numPr>
          <w:ilvl w:val="0"/>
          <w:numId w:val="3"/>
        </w:numPr>
        <w:spacing w:line="360" w:lineRule="auto"/>
        <w:rPr>
          <w:rFonts w:ascii="Arial" w:hAnsi="Arial" w:cs="Arial"/>
          <w:sz w:val="24"/>
          <w:szCs w:val="24"/>
        </w:rPr>
      </w:pPr>
      <w:r w:rsidRPr="0054066F">
        <w:rPr>
          <w:rFonts w:ascii="Arial" w:hAnsi="Arial" w:cs="Arial"/>
          <w:sz w:val="24"/>
          <w:szCs w:val="24"/>
        </w:rPr>
        <w:t>Analizę</w:t>
      </w:r>
      <w:r w:rsidR="00F8430B" w:rsidRPr="0054066F">
        <w:rPr>
          <w:rFonts w:ascii="Arial" w:hAnsi="Arial" w:cs="Arial"/>
          <w:sz w:val="24"/>
          <w:szCs w:val="24"/>
        </w:rPr>
        <w:t xml:space="preserve">, czy i w jaki sposób wskazane </w:t>
      </w:r>
      <w:r w:rsidR="00BF77DD" w:rsidRPr="0054066F">
        <w:rPr>
          <w:rFonts w:ascii="Arial" w:hAnsi="Arial" w:cs="Arial"/>
          <w:sz w:val="24"/>
          <w:szCs w:val="24"/>
        </w:rPr>
        <w:t xml:space="preserve">działania w poszczególnych celach szczegółowych w ramach priorytetów </w:t>
      </w:r>
      <w:r w:rsidR="00F8430B" w:rsidRPr="0054066F">
        <w:rPr>
          <w:rFonts w:ascii="Arial" w:hAnsi="Arial" w:cs="Arial"/>
          <w:sz w:val="24"/>
          <w:szCs w:val="24"/>
        </w:rPr>
        <w:t xml:space="preserve">będą oddziaływać na zmianę klimatu ewentualnie adoptować do zmian klimatu, a także </w:t>
      </w:r>
      <w:r w:rsidR="00BF77DD" w:rsidRPr="0054066F">
        <w:rPr>
          <w:rFonts w:ascii="Arial" w:hAnsi="Arial" w:cs="Arial"/>
          <w:sz w:val="24"/>
          <w:szCs w:val="24"/>
        </w:rPr>
        <w:t xml:space="preserve">oddziaływać </w:t>
      </w:r>
      <w:r w:rsidR="00F8430B" w:rsidRPr="0054066F">
        <w:rPr>
          <w:rFonts w:ascii="Arial" w:hAnsi="Arial" w:cs="Arial"/>
          <w:sz w:val="24"/>
          <w:szCs w:val="24"/>
        </w:rPr>
        <w:t>na strukturę krajobrazu;</w:t>
      </w:r>
    </w:p>
    <w:p w14:paraId="72C280D3" w14:textId="42610281" w:rsidR="00F8430B" w:rsidRPr="0054066F" w:rsidRDefault="00011F8B" w:rsidP="004C2EC9">
      <w:pPr>
        <w:pStyle w:val="Akapitzlist"/>
        <w:numPr>
          <w:ilvl w:val="0"/>
          <w:numId w:val="3"/>
        </w:numPr>
        <w:spacing w:line="360" w:lineRule="auto"/>
        <w:rPr>
          <w:rFonts w:ascii="Arial" w:hAnsi="Arial" w:cs="Arial"/>
          <w:sz w:val="24"/>
          <w:szCs w:val="24"/>
        </w:rPr>
      </w:pPr>
      <w:r w:rsidRPr="0054066F">
        <w:rPr>
          <w:rFonts w:ascii="Arial" w:hAnsi="Arial" w:cs="Arial"/>
          <w:sz w:val="24"/>
          <w:szCs w:val="24"/>
        </w:rPr>
        <w:t xml:space="preserve">Analizę </w:t>
      </w:r>
      <w:r w:rsidR="00F8430B" w:rsidRPr="0054066F">
        <w:rPr>
          <w:rFonts w:ascii="Arial" w:hAnsi="Arial" w:cs="Arial"/>
          <w:sz w:val="24"/>
          <w:szCs w:val="24"/>
        </w:rPr>
        <w:t>i ocenę przewidywanego znaczącego oddziaływania na zachowanie drożności korytarzy ekologicznych;</w:t>
      </w:r>
    </w:p>
    <w:p w14:paraId="48B23B7C" w14:textId="11BB2938" w:rsidR="00F8430B" w:rsidRPr="0054066F" w:rsidRDefault="00011F8B" w:rsidP="004C2EC9">
      <w:pPr>
        <w:pStyle w:val="Akapitzlist"/>
        <w:numPr>
          <w:ilvl w:val="0"/>
          <w:numId w:val="3"/>
        </w:numPr>
        <w:spacing w:line="360" w:lineRule="auto"/>
        <w:rPr>
          <w:rFonts w:ascii="Arial" w:hAnsi="Arial" w:cs="Arial"/>
          <w:sz w:val="24"/>
          <w:szCs w:val="24"/>
        </w:rPr>
      </w:pPr>
      <w:r w:rsidRPr="0054066F">
        <w:rPr>
          <w:rFonts w:ascii="Arial" w:hAnsi="Arial" w:cs="Arial"/>
          <w:sz w:val="24"/>
          <w:szCs w:val="24"/>
        </w:rPr>
        <w:t xml:space="preserve">Analizę </w:t>
      </w:r>
      <w:r w:rsidR="00F8430B" w:rsidRPr="0054066F">
        <w:rPr>
          <w:rFonts w:ascii="Arial" w:hAnsi="Arial" w:cs="Arial"/>
          <w:sz w:val="24"/>
          <w:szCs w:val="24"/>
        </w:rPr>
        <w:t>i ocenę zapewnienia utrzymania właściwego stanu ochrony zasobów przyrodniczych oraz spójności i integralności obszarów Natura 2000.</w:t>
      </w:r>
    </w:p>
    <w:p w14:paraId="78A0D81D" w14:textId="75298571" w:rsidR="00F8430B" w:rsidRPr="0054066F" w:rsidRDefault="00F8430B" w:rsidP="00A70459">
      <w:pPr>
        <w:spacing w:before="240" w:line="360" w:lineRule="auto"/>
        <w:ind w:firstLine="708"/>
        <w:rPr>
          <w:rFonts w:ascii="Arial" w:hAnsi="Arial" w:cs="Arial"/>
          <w:sz w:val="24"/>
          <w:szCs w:val="24"/>
        </w:rPr>
      </w:pPr>
      <w:r w:rsidRPr="0054066F">
        <w:rPr>
          <w:rFonts w:ascii="Arial" w:hAnsi="Arial" w:cs="Arial"/>
          <w:sz w:val="24"/>
          <w:szCs w:val="24"/>
        </w:rPr>
        <w:t xml:space="preserve">Zgodnie z art. 54 ustawy </w:t>
      </w:r>
      <w:r w:rsidRPr="0054066F">
        <w:rPr>
          <w:rFonts w:ascii="Arial" w:hAnsi="Arial" w:cs="Arial"/>
          <w:bCs/>
          <w:sz w:val="24"/>
          <w:szCs w:val="24"/>
        </w:rPr>
        <w:t>o udostępnianiu informacji o środowisku i jego ochronie, udziale społeczeństwa w ochronie środowiska oraz o ocenach oddziaływania na środowisko</w:t>
      </w:r>
      <w:r w:rsidRPr="0054066F">
        <w:rPr>
          <w:rFonts w:ascii="Arial" w:hAnsi="Arial" w:cs="Arial"/>
          <w:sz w:val="24"/>
          <w:szCs w:val="24"/>
        </w:rPr>
        <w:t xml:space="preserve"> organ opracowujący projekt dokumentu (w tym przypadku projekt </w:t>
      </w:r>
      <w:r w:rsidR="00BF77DD" w:rsidRPr="0054066F">
        <w:rPr>
          <w:rFonts w:ascii="Arial" w:hAnsi="Arial" w:cs="Arial"/>
          <w:sz w:val="24"/>
          <w:szCs w:val="24"/>
        </w:rPr>
        <w:t>FEP 2021-2027</w:t>
      </w:r>
      <w:r w:rsidRPr="0054066F">
        <w:rPr>
          <w:rFonts w:ascii="Arial" w:hAnsi="Arial" w:cs="Arial"/>
          <w:sz w:val="24"/>
          <w:szCs w:val="24"/>
        </w:rPr>
        <w:t>) poddaje go wraz z prognozą oddziaływania na środowisko opiniowaniu przez regionalnego dyrektora ochrony środowiska oraz przez państwowego wojewódzkiego inspektora sanitarnego, a</w:t>
      </w:r>
      <w:r w:rsidR="00BF77DD" w:rsidRPr="0054066F">
        <w:rPr>
          <w:rFonts w:ascii="Arial" w:hAnsi="Arial" w:cs="Arial"/>
          <w:sz w:val="24"/>
          <w:szCs w:val="24"/>
        </w:rPr>
        <w:t> </w:t>
      </w:r>
      <w:r w:rsidRPr="0054066F">
        <w:rPr>
          <w:rFonts w:ascii="Arial" w:hAnsi="Arial" w:cs="Arial"/>
          <w:sz w:val="24"/>
          <w:szCs w:val="24"/>
        </w:rPr>
        <w:t xml:space="preserve">także zapewnia możliwość udziału społeczeństwa w strategicznej ocenie oddziaływania na środowisko. </w:t>
      </w:r>
    </w:p>
    <w:p w14:paraId="2022819A" w14:textId="47357682" w:rsidR="00F8430B" w:rsidRPr="0054066F" w:rsidRDefault="00F8430B" w:rsidP="00B00EA5">
      <w:pPr>
        <w:spacing w:line="360" w:lineRule="auto"/>
        <w:ind w:firstLine="708"/>
        <w:rPr>
          <w:rFonts w:ascii="Arial" w:hAnsi="Arial" w:cs="Arial"/>
          <w:sz w:val="24"/>
          <w:szCs w:val="24"/>
        </w:rPr>
      </w:pPr>
      <w:r w:rsidRPr="0054066F">
        <w:rPr>
          <w:rFonts w:ascii="Arial" w:hAnsi="Arial" w:cs="Arial"/>
          <w:sz w:val="24"/>
          <w:szCs w:val="24"/>
        </w:rPr>
        <w:t xml:space="preserve">Ze względu na to, że projekt </w:t>
      </w:r>
      <w:r w:rsidR="00BF77DD" w:rsidRPr="0054066F">
        <w:rPr>
          <w:rFonts w:ascii="Arial" w:hAnsi="Arial" w:cs="Arial"/>
          <w:sz w:val="24"/>
          <w:szCs w:val="24"/>
        </w:rPr>
        <w:t xml:space="preserve">FEP 2021-2027 </w:t>
      </w:r>
      <w:r w:rsidRPr="0054066F">
        <w:rPr>
          <w:rFonts w:ascii="Arial" w:hAnsi="Arial" w:cs="Arial"/>
          <w:sz w:val="24"/>
          <w:szCs w:val="24"/>
        </w:rPr>
        <w:t xml:space="preserve">odznacza się dużym stopniem ogólności, bez szczegółowego określania </w:t>
      </w:r>
      <w:r w:rsidR="0042273E" w:rsidRPr="0054066F">
        <w:rPr>
          <w:rFonts w:ascii="Arial" w:hAnsi="Arial" w:cs="Arial"/>
          <w:sz w:val="24"/>
          <w:szCs w:val="24"/>
        </w:rPr>
        <w:t xml:space="preserve">miejsca realizacji poszczególnych działań służących do osiągnięcia założonych celów </w:t>
      </w:r>
      <w:r w:rsidRPr="0054066F">
        <w:rPr>
          <w:rFonts w:ascii="Arial" w:hAnsi="Arial" w:cs="Arial"/>
          <w:sz w:val="24"/>
          <w:szCs w:val="24"/>
        </w:rPr>
        <w:t>ustalono, że szczegółowość Prognozy będzie adekwatna do stopnia szczegółowości analizowanego dokumentu.</w:t>
      </w:r>
      <w:r w:rsidR="007C7E1D" w:rsidRPr="0054066F">
        <w:rPr>
          <w:rFonts w:ascii="Arial" w:hAnsi="Arial" w:cs="Arial"/>
          <w:sz w:val="24"/>
          <w:szCs w:val="24"/>
        </w:rPr>
        <w:t xml:space="preserve"> </w:t>
      </w:r>
      <w:r w:rsidRPr="0054066F">
        <w:rPr>
          <w:rFonts w:ascii="Arial" w:hAnsi="Arial" w:cs="Arial"/>
          <w:sz w:val="24"/>
          <w:szCs w:val="24"/>
        </w:rPr>
        <w:t xml:space="preserve">Prognoza </w:t>
      </w:r>
      <w:r w:rsidRPr="0054066F">
        <w:rPr>
          <w:rFonts w:ascii="Arial" w:hAnsi="Arial" w:cs="Arial"/>
          <w:sz w:val="24"/>
          <w:szCs w:val="24"/>
        </w:rPr>
        <w:lastRenderedPageBreak/>
        <w:t xml:space="preserve">oddziaływania na środowisko odnosi się, więc do </w:t>
      </w:r>
      <w:r w:rsidR="0042273E" w:rsidRPr="0054066F">
        <w:rPr>
          <w:rFonts w:ascii="Arial" w:hAnsi="Arial" w:cs="Arial"/>
          <w:sz w:val="24"/>
          <w:szCs w:val="24"/>
        </w:rPr>
        <w:t xml:space="preserve">działań określonych w ramach </w:t>
      </w:r>
      <w:r w:rsidRPr="0054066F">
        <w:rPr>
          <w:rFonts w:ascii="Arial" w:hAnsi="Arial" w:cs="Arial"/>
          <w:sz w:val="24"/>
          <w:szCs w:val="24"/>
        </w:rPr>
        <w:t>celów</w:t>
      </w:r>
      <w:r w:rsidR="0042273E" w:rsidRPr="0054066F">
        <w:rPr>
          <w:rFonts w:ascii="Arial" w:hAnsi="Arial" w:cs="Arial"/>
          <w:sz w:val="24"/>
          <w:szCs w:val="24"/>
        </w:rPr>
        <w:t xml:space="preserve"> szczegółowych</w:t>
      </w:r>
      <w:r w:rsidR="007C7E1D" w:rsidRPr="0054066F">
        <w:rPr>
          <w:rFonts w:ascii="Arial" w:hAnsi="Arial" w:cs="Arial"/>
          <w:sz w:val="24"/>
          <w:szCs w:val="24"/>
        </w:rPr>
        <w:t xml:space="preserve"> zdefiniowanych w poszczególnych priorytetach.</w:t>
      </w:r>
      <w:r w:rsidRPr="0054066F">
        <w:rPr>
          <w:rFonts w:ascii="Arial" w:hAnsi="Arial" w:cs="Arial"/>
          <w:sz w:val="24"/>
          <w:szCs w:val="24"/>
        </w:rPr>
        <w:t xml:space="preserve"> </w:t>
      </w:r>
    </w:p>
    <w:p w14:paraId="3AB56C80" w14:textId="14775DCC" w:rsidR="00F8430B" w:rsidRPr="0054066F" w:rsidRDefault="00F8430B" w:rsidP="00B00EA5">
      <w:pPr>
        <w:spacing w:line="360" w:lineRule="auto"/>
        <w:ind w:firstLine="708"/>
        <w:rPr>
          <w:rFonts w:ascii="Arial" w:hAnsi="Arial" w:cs="Arial"/>
          <w:sz w:val="24"/>
          <w:szCs w:val="24"/>
        </w:rPr>
      </w:pPr>
      <w:r w:rsidRPr="0054066F">
        <w:rPr>
          <w:rFonts w:ascii="Arial" w:hAnsi="Arial" w:cs="Arial"/>
          <w:sz w:val="24"/>
          <w:szCs w:val="24"/>
        </w:rPr>
        <w:t>W </w:t>
      </w:r>
      <w:r w:rsidR="005832FE" w:rsidRPr="0054066F">
        <w:rPr>
          <w:rFonts w:ascii="Arial" w:hAnsi="Arial" w:cs="Arial"/>
          <w:sz w:val="24"/>
          <w:szCs w:val="24"/>
        </w:rPr>
        <w:t xml:space="preserve">Prognozie </w:t>
      </w:r>
      <w:r w:rsidRPr="0054066F">
        <w:rPr>
          <w:rFonts w:ascii="Arial" w:hAnsi="Arial" w:cs="Arial"/>
          <w:sz w:val="24"/>
          <w:szCs w:val="24"/>
        </w:rPr>
        <w:t xml:space="preserve">starano się zwrócić uwagę przede wszystkim na potencjalne, możliwe do zidentyfikowania, zagrożenia dla wszystkich elementów środowiska, w tym szczególnie na zdrowie ludzi, drożność korytarzy ekologicznych, spójność i integralność sieci Natura 2000. </w:t>
      </w:r>
    </w:p>
    <w:p w14:paraId="5D104490" w14:textId="16073B07" w:rsidR="00F8430B" w:rsidRPr="0054066F" w:rsidRDefault="00F8430B" w:rsidP="00B00EA5">
      <w:pPr>
        <w:spacing w:line="360" w:lineRule="auto"/>
        <w:ind w:firstLine="708"/>
        <w:rPr>
          <w:rFonts w:ascii="Arial" w:hAnsi="Arial" w:cs="Arial"/>
          <w:sz w:val="24"/>
          <w:szCs w:val="24"/>
        </w:rPr>
      </w:pPr>
      <w:r w:rsidRPr="0054066F">
        <w:rPr>
          <w:rFonts w:ascii="Arial" w:hAnsi="Arial" w:cs="Arial"/>
          <w:sz w:val="24"/>
          <w:szCs w:val="24"/>
        </w:rPr>
        <w:t xml:space="preserve">Podkreślenia wymaga fakt, że realizacja działań wyszczególnionych w projekcie </w:t>
      </w:r>
      <w:r w:rsidR="007C7E1D" w:rsidRPr="0054066F">
        <w:rPr>
          <w:rFonts w:ascii="Arial" w:hAnsi="Arial" w:cs="Arial"/>
          <w:sz w:val="24"/>
          <w:szCs w:val="24"/>
        </w:rPr>
        <w:t>FEP 2021-2027</w:t>
      </w:r>
      <w:r w:rsidRPr="0054066F">
        <w:rPr>
          <w:rFonts w:ascii="Arial" w:hAnsi="Arial" w:cs="Arial"/>
          <w:sz w:val="24"/>
          <w:szCs w:val="24"/>
        </w:rPr>
        <w:t>, w myśl art. 11 Traktatu o funkcjonowaniu Unii Europejski</w:t>
      </w:r>
      <w:r w:rsidR="009F7178" w:rsidRPr="0054066F">
        <w:rPr>
          <w:rFonts w:ascii="Arial" w:hAnsi="Arial" w:cs="Arial"/>
          <w:sz w:val="24"/>
          <w:szCs w:val="24"/>
        </w:rPr>
        <w:t>ej</w:t>
      </w:r>
      <w:r w:rsidRPr="0054066F">
        <w:rPr>
          <w:rFonts w:ascii="Arial" w:hAnsi="Arial" w:cs="Arial"/>
          <w:sz w:val="24"/>
          <w:szCs w:val="24"/>
        </w:rPr>
        <w:t>, powinna uwzględniać wymogi ochrony środowiska, co zapewni zrównoważony rozwój, a tym samym będzie zgodne z racjonalnym gospodarowaniem zasobami środowiska.</w:t>
      </w:r>
    </w:p>
    <w:p w14:paraId="6BE73541" w14:textId="2D442CF7" w:rsidR="00F8430B" w:rsidRPr="0054066F" w:rsidRDefault="00F8430B" w:rsidP="00A70459">
      <w:pPr>
        <w:spacing w:line="360" w:lineRule="auto"/>
        <w:ind w:firstLine="708"/>
        <w:rPr>
          <w:rFonts w:ascii="Arial" w:hAnsi="Arial" w:cs="Arial"/>
          <w:sz w:val="24"/>
          <w:szCs w:val="24"/>
        </w:rPr>
      </w:pPr>
      <w:r w:rsidRPr="0054066F">
        <w:rPr>
          <w:rFonts w:ascii="Arial" w:hAnsi="Arial" w:cs="Arial"/>
          <w:sz w:val="24"/>
          <w:szCs w:val="24"/>
        </w:rPr>
        <w:t xml:space="preserve">Działania wyszczególnione w projekcie </w:t>
      </w:r>
      <w:r w:rsidR="007C7E1D" w:rsidRPr="0054066F">
        <w:rPr>
          <w:rFonts w:ascii="Arial" w:hAnsi="Arial" w:cs="Arial"/>
          <w:sz w:val="24"/>
          <w:szCs w:val="24"/>
        </w:rPr>
        <w:t>FEP 2021-2027</w:t>
      </w:r>
      <w:r w:rsidRPr="0054066F">
        <w:rPr>
          <w:rFonts w:ascii="Arial" w:hAnsi="Arial" w:cs="Arial"/>
          <w:sz w:val="24"/>
          <w:szCs w:val="24"/>
        </w:rPr>
        <w:t xml:space="preserve"> będą współfinansowane ze środków UE. Zgodnie z Rozporządzeniem Parlamentu Europejskiego i Rady UE 2021/1058 z dnia 24 czerwca 2021 r. wspierane powinny być tylko te działania, które nie czynią poważnych szkód dla celów środowiskowych w rozumieniu przepisów art. 17 Rozporządzenia Parlamentu Europejskiego i Rady UE 2020/852 i zapewniają transformację w kierunku gospodarki niskoemisyjnej w ramach dążenia do neutralności klimatycznej. Głównym celem stosowania zasady „nie czyń poważnej szkody” jest przeciwdziałanie zmianom klimatycznym poprzez zagwarantowanie, że działania powodujące w środowisku więcej szkód niż korzyści nie będą uznawane za zrównoważone środowiskowo i nie będą się kwalifikowały do finansowania ze środków UE.</w:t>
      </w:r>
    </w:p>
    <w:p w14:paraId="2B7DCE42" w14:textId="77777777" w:rsidR="00A96BAC" w:rsidRPr="0054066F" w:rsidRDefault="00A96BAC" w:rsidP="00A70459">
      <w:pPr>
        <w:spacing w:line="360" w:lineRule="auto"/>
        <w:ind w:firstLine="708"/>
        <w:rPr>
          <w:rFonts w:ascii="Arial" w:hAnsi="Arial" w:cs="Arial"/>
          <w:sz w:val="24"/>
          <w:szCs w:val="24"/>
        </w:rPr>
      </w:pPr>
    </w:p>
    <w:p w14:paraId="06FDA42E" w14:textId="77777777" w:rsidR="00A96BAC" w:rsidRPr="0054066F" w:rsidRDefault="00A96BAC">
      <w:pPr>
        <w:rPr>
          <w:rFonts w:ascii="Arial" w:eastAsia="Times New Roman" w:hAnsi="Arial" w:cs="Arial"/>
          <w:b/>
          <w:bCs/>
          <w:sz w:val="24"/>
          <w:szCs w:val="24"/>
        </w:rPr>
      </w:pPr>
      <w:bookmarkStart w:id="10" w:name="_Toc97815379"/>
      <w:r w:rsidRPr="0054066F">
        <w:br w:type="page"/>
      </w:r>
    </w:p>
    <w:p w14:paraId="3C16E710" w14:textId="3AEF3CD6" w:rsidR="00BA7E99" w:rsidRPr="0054066F" w:rsidRDefault="00CA2399" w:rsidP="004C2EC9">
      <w:pPr>
        <w:pStyle w:val="a20"/>
        <w:numPr>
          <w:ilvl w:val="0"/>
          <w:numId w:val="163"/>
        </w:numPr>
        <w:ind w:left="1276" w:hanging="425"/>
      </w:pPr>
      <w:r w:rsidRPr="0054066F">
        <w:lastRenderedPageBreak/>
        <w:t>Metodyka opracowania Prognozy</w:t>
      </w:r>
      <w:bookmarkEnd w:id="10"/>
    </w:p>
    <w:p w14:paraId="7380902D" w14:textId="77777777" w:rsidR="00A96BAC" w:rsidRPr="0054066F" w:rsidRDefault="00A96BAC" w:rsidP="00A70459">
      <w:pPr>
        <w:spacing w:before="240" w:line="360" w:lineRule="auto"/>
        <w:ind w:firstLine="708"/>
        <w:rPr>
          <w:rFonts w:ascii="Arial" w:hAnsi="Arial" w:cs="Arial"/>
          <w:sz w:val="24"/>
          <w:szCs w:val="24"/>
        </w:rPr>
      </w:pPr>
    </w:p>
    <w:p w14:paraId="73CDF835" w14:textId="4B90224C" w:rsidR="00BA7E99" w:rsidRPr="0054066F" w:rsidRDefault="00BA7E99" w:rsidP="00A70459">
      <w:pPr>
        <w:spacing w:before="240" w:line="360" w:lineRule="auto"/>
        <w:ind w:firstLine="708"/>
        <w:rPr>
          <w:rFonts w:ascii="Arial" w:hAnsi="Arial" w:cs="Arial"/>
          <w:sz w:val="24"/>
          <w:szCs w:val="24"/>
        </w:rPr>
      </w:pPr>
      <w:r w:rsidRPr="0054066F">
        <w:rPr>
          <w:rFonts w:ascii="Arial" w:hAnsi="Arial" w:cs="Arial"/>
          <w:sz w:val="24"/>
          <w:szCs w:val="24"/>
        </w:rPr>
        <w:t xml:space="preserve">Podczas opracowania </w:t>
      </w:r>
      <w:r w:rsidR="0059539B" w:rsidRPr="0054066F">
        <w:rPr>
          <w:rFonts w:ascii="Arial" w:hAnsi="Arial" w:cs="Arial"/>
          <w:sz w:val="24"/>
          <w:szCs w:val="24"/>
        </w:rPr>
        <w:t xml:space="preserve">Prognozy </w:t>
      </w:r>
      <w:r w:rsidRPr="0054066F">
        <w:rPr>
          <w:rFonts w:ascii="Arial" w:hAnsi="Arial" w:cs="Arial"/>
          <w:sz w:val="24"/>
          <w:szCs w:val="24"/>
        </w:rPr>
        <w:t xml:space="preserve">analizowano cele i </w:t>
      </w:r>
      <w:r w:rsidR="0059539B" w:rsidRPr="0054066F">
        <w:rPr>
          <w:rFonts w:ascii="Arial" w:hAnsi="Arial" w:cs="Arial"/>
          <w:sz w:val="24"/>
          <w:szCs w:val="24"/>
        </w:rPr>
        <w:t>rodzaje działań</w:t>
      </w:r>
      <w:r w:rsidRPr="0054066F">
        <w:rPr>
          <w:rFonts w:ascii="Arial" w:hAnsi="Arial" w:cs="Arial"/>
          <w:sz w:val="24"/>
          <w:szCs w:val="24"/>
        </w:rPr>
        <w:t xml:space="preserve"> </w:t>
      </w:r>
      <w:r w:rsidR="0059539B" w:rsidRPr="0054066F">
        <w:rPr>
          <w:rFonts w:ascii="Arial" w:hAnsi="Arial" w:cs="Arial"/>
          <w:sz w:val="24"/>
          <w:szCs w:val="24"/>
        </w:rPr>
        <w:t xml:space="preserve">wskazane </w:t>
      </w:r>
      <w:r w:rsidRPr="0054066F">
        <w:rPr>
          <w:rFonts w:ascii="Arial" w:hAnsi="Arial" w:cs="Arial"/>
          <w:sz w:val="24"/>
          <w:szCs w:val="24"/>
        </w:rPr>
        <w:t xml:space="preserve">w ramach celów z dużą wnikliwością, niemniej z taką szczegółowością, na jaką </w:t>
      </w:r>
      <w:r w:rsidR="0059539B" w:rsidRPr="0054066F">
        <w:rPr>
          <w:rFonts w:ascii="Arial" w:hAnsi="Arial" w:cs="Arial"/>
          <w:sz w:val="24"/>
          <w:szCs w:val="24"/>
        </w:rPr>
        <w:t xml:space="preserve">pozwolił ogólny, kierunkowy i deklaratywny charakter projektu </w:t>
      </w:r>
      <w:bookmarkStart w:id="11" w:name="_Hlk97015799"/>
      <w:r w:rsidR="0059539B" w:rsidRPr="0054066F">
        <w:rPr>
          <w:rFonts w:ascii="Arial" w:hAnsi="Arial" w:cs="Arial"/>
          <w:sz w:val="24"/>
          <w:szCs w:val="24"/>
        </w:rPr>
        <w:t>FEP 2021-2027</w:t>
      </w:r>
      <w:bookmarkEnd w:id="11"/>
      <w:r w:rsidR="0059539B" w:rsidRPr="0054066F">
        <w:rPr>
          <w:rFonts w:ascii="Arial" w:hAnsi="Arial" w:cs="Arial"/>
          <w:sz w:val="24"/>
          <w:szCs w:val="24"/>
        </w:rPr>
        <w:t xml:space="preserve">. </w:t>
      </w:r>
      <w:r w:rsidRPr="0054066F">
        <w:rPr>
          <w:rFonts w:ascii="Arial" w:hAnsi="Arial" w:cs="Arial"/>
          <w:sz w:val="24"/>
          <w:szCs w:val="24"/>
        </w:rPr>
        <w:t>W</w:t>
      </w:r>
      <w:r w:rsidR="0059539B" w:rsidRPr="0054066F">
        <w:rPr>
          <w:rFonts w:ascii="Arial" w:hAnsi="Arial" w:cs="Arial"/>
          <w:sz w:val="24"/>
          <w:szCs w:val="24"/>
        </w:rPr>
        <w:t> </w:t>
      </w:r>
      <w:r w:rsidRPr="0054066F">
        <w:rPr>
          <w:rFonts w:ascii="Arial" w:hAnsi="Arial" w:cs="Arial"/>
          <w:sz w:val="24"/>
          <w:szCs w:val="24"/>
        </w:rPr>
        <w:t>Prognozie starano się wskazać na możliwe do o</w:t>
      </w:r>
      <w:r w:rsidR="0059539B" w:rsidRPr="0054066F">
        <w:rPr>
          <w:rFonts w:ascii="Arial" w:hAnsi="Arial" w:cs="Arial"/>
          <w:sz w:val="24"/>
          <w:szCs w:val="24"/>
        </w:rPr>
        <w:t>kreślenia</w:t>
      </w:r>
      <w:r w:rsidRPr="0054066F">
        <w:rPr>
          <w:rFonts w:ascii="Arial" w:hAnsi="Arial" w:cs="Arial"/>
          <w:sz w:val="24"/>
          <w:szCs w:val="24"/>
        </w:rPr>
        <w:t xml:space="preserve"> potencjalnie </w:t>
      </w:r>
      <w:r w:rsidR="0059539B" w:rsidRPr="0054066F">
        <w:rPr>
          <w:rFonts w:ascii="Arial" w:hAnsi="Arial" w:cs="Arial"/>
          <w:sz w:val="24"/>
          <w:szCs w:val="24"/>
        </w:rPr>
        <w:t xml:space="preserve">oddziaływania na środowisko, </w:t>
      </w:r>
      <w:r w:rsidRPr="0054066F">
        <w:rPr>
          <w:rFonts w:ascii="Arial" w:hAnsi="Arial" w:cs="Arial"/>
          <w:sz w:val="24"/>
          <w:szCs w:val="24"/>
        </w:rPr>
        <w:t xml:space="preserve">negatywne </w:t>
      </w:r>
      <w:r w:rsidR="0059539B" w:rsidRPr="0054066F">
        <w:rPr>
          <w:rFonts w:ascii="Arial" w:hAnsi="Arial" w:cs="Arial"/>
          <w:sz w:val="24"/>
          <w:szCs w:val="24"/>
        </w:rPr>
        <w:t xml:space="preserve">jak </w:t>
      </w:r>
      <w:r w:rsidRPr="0054066F">
        <w:rPr>
          <w:rFonts w:ascii="Arial" w:hAnsi="Arial" w:cs="Arial"/>
          <w:sz w:val="24"/>
          <w:szCs w:val="24"/>
        </w:rPr>
        <w:t>i pozytywne</w:t>
      </w:r>
      <w:r w:rsidR="0059539B" w:rsidRPr="0054066F">
        <w:rPr>
          <w:rFonts w:ascii="Arial" w:hAnsi="Arial" w:cs="Arial"/>
          <w:sz w:val="24"/>
          <w:szCs w:val="24"/>
        </w:rPr>
        <w:t xml:space="preserve">, </w:t>
      </w:r>
      <w:r w:rsidRPr="0054066F">
        <w:rPr>
          <w:rFonts w:ascii="Arial" w:hAnsi="Arial" w:cs="Arial"/>
          <w:sz w:val="24"/>
          <w:szCs w:val="24"/>
        </w:rPr>
        <w:t xml:space="preserve">wynikające z realizacji </w:t>
      </w:r>
      <w:r w:rsidR="0059539B" w:rsidRPr="0054066F">
        <w:rPr>
          <w:rFonts w:ascii="Arial" w:hAnsi="Arial" w:cs="Arial"/>
          <w:sz w:val="24"/>
          <w:szCs w:val="24"/>
        </w:rPr>
        <w:t xml:space="preserve">poszczególnych rodzajów działań określonych w </w:t>
      </w:r>
      <w:r w:rsidRPr="0054066F">
        <w:rPr>
          <w:rFonts w:ascii="Arial" w:hAnsi="Arial" w:cs="Arial"/>
          <w:sz w:val="24"/>
          <w:szCs w:val="24"/>
        </w:rPr>
        <w:t>projek</w:t>
      </w:r>
      <w:r w:rsidR="0059539B" w:rsidRPr="0054066F">
        <w:rPr>
          <w:rFonts w:ascii="Arial" w:hAnsi="Arial" w:cs="Arial"/>
          <w:sz w:val="24"/>
          <w:szCs w:val="24"/>
        </w:rPr>
        <w:t>cie</w:t>
      </w:r>
      <w:r w:rsidRPr="0054066F">
        <w:rPr>
          <w:rFonts w:ascii="Arial" w:hAnsi="Arial" w:cs="Arial"/>
          <w:sz w:val="24"/>
          <w:szCs w:val="24"/>
        </w:rPr>
        <w:t xml:space="preserve"> </w:t>
      </w:r>
      <w:r w:rsidR="0059539B" w:rsidRPr="0054066F">
        <w:rPr>
          <w:rFonts w:ascii="Arial" w:hAnsi="Arial" w:cs="Arial"/>
          <w:sz w:val="24"/>
          <w:szCs w:val="24"/>
        </w:rPr>
        <w:t>FEP 2021-2027</w:t>
      </w:r>
      <w:r w:rsidRPr="0054066F">
        <w:rPr>
          <w:rFonts w:ascii="Arial" w:hAnsi="Arial" w:cs="Arial"/>
          <w:sz w:val="24"/>
          <w:szCs w:val="24"/>
        </w:rPr>
        <w:t>.</w:t>
      </w:r>
    </w:p>
    <w:p w14:paraId="0F1C6430" w14:textId="15A0ACD2" w:rsidR="00BA7E99" w:rsidRPr="0054066F" w:rsidRDefault="00BA7E99" w:rsidP="001F26F8">
      <w:pPr>
        <w:spacing w:line="360" w:lineRule="auto"/>
        <w:ind w:firstLine="708"/>
        <w:rPr>
          <w:rFonts w:ascii="Arial" w:hAnsi="Arial" w:cs="Arial"/>
          <w:sz w:val="24"/>
          <w:szCs w:val="24"/>
        </w:rPr>
      </w:pPr>
      <w:r w:rsidRPr="0054066F">
        <w:rPr>
          <w:rFonts w:ascii="Arial" w:hAnsi="Arial" w:cs="Arial"/>
          <w:sz w:val="24"/>
          <w:szCs w:val="24"/>
        </w:rPr>
        <w:t xml:space="preserve">W ramach prac nad Prognozą starano się oszacować potencjalne oddziaływania na środowisko w stopniu, na jaki pozwalały informacje dostępne w czasie przeprowadzania analiz. Podczas analiz określano potencjalne kolizje z obszarami chronionymi na podstawie ustawy o ochronie przyrody, korytarzami ekologicznymi oraz potencjalne oddziaływania na przedmioty ochrony obszarów Natura 2000, w tym zachowanie spójności i integralności sieci obszarów Natura 2000. W </w:t>
      </w:r>
      <w:r w:rsidR="0059539B" w:rsidRPr="0054066F">
        <w:rPr>
          <w:rFonts w:ascii="Arial" w:hAnsi="Arial" w:cs="Arial"/>
          <w:sz w:val="24"/>
          <w:szCs w:val="24"/>
        </w:rPr>
        <w:t xml:space="preserve">Prognozie </w:t>
      </w:r>
      <w:r w:rsidRPr="0054066F">
        <w:rPr>
          <w:rFonts w:ascii="Arial" w:hAnsi="Arial" w:cs="Arial"/>
          <w:sz w:val="24"/>
          <w:szCs w:val="24"/>
        </w:rPr>
        <w:t>wskazano charakter oddziaływań (</w:t>
      </w:r>
      <w:r w:rsidRPr="0054066F">
        <w:rPr>
          <w:rFonts w:ascii="Arial" w:hAnsi="Arial" w:cs="Arial"/>
          <w:bCs/>
          <w:sz w:val="24"/>
          <w:szCs w:val="24"/>
        </w:rPr>
        <w:t>bezpośrednie</w:t>
      </w:r>
      <w:r w:rsidRPr="0054066F">
        <w:rPr>
          <w:rFonts w:ascii="Arial" w:hAnsi="Arial" w:cs="Arial"/>
          <w:sz w:val="24"/>
          <w:szCs w:val="24"/>
        </w:rPr>
        <w:t xml:space="preserve">, </w:t>
      </w:r>
      <w:r w:rsidRPr="0054066F">
        <w:rPr>
          <w:rFonts w:ascii="Arial" w:hAnsi="Arial" w:cs="Arial"/>
          <w:bCs/>
          <w:sz w:val="24"/>
          <w:szCs w:val="24"/>
        </w:rPr>
        <w:t>pośrednie</w:t>
      </w:r>
      <w:r w:rsidRPr="0054066F">
        <w:rPr>
          <w:rFonts w:ascii="Arial" w:hAnsi="Arial" w:cs="Arial"/>
          <w:sz w:val="24"/>
          <w:szCs w:val="24"/>
        </w:rPr>
        <w:t xml:space="preserve">, </w:t>
      </w:r>
      <w:r w:rsidRPr="0054066F">
        <w:rPr>
          <w:rFonts w:ascii="Arial" w:hAnsi="Arial" w:cs="Arial"/>
          <w:bCs/>
          <w:sz w:val="24"/>
          <w:szCs w:val="24"/>
        </w:rPr>
        <w:t>wtórne</w:t>
      </w:r>
      <w:r w:rsidRPr="0054066F">
        <w:rPr>
          <w:rFonts w:ascii="Arial" w:hAnsi="Arial" w:cs="Arial"/>
          <w:sz w:val="24"/>
          <w:szCs w:val="24"/>
        </w:rPr>
        <w:t xml:space="preserve">, </w:t>
      </w:r>
      <w:r w:rsidRPr="0054066F">
        <w:rPr>
          <w:rFonts w:ascii="Arial" w:hAnsi="Arial" w:cs="Arial"/>
          <w:bCs/>
          <w:sz w:val="24"/>
          <w:szCs w:val="24"/>
        </w:rPr>
        <w:t>skumulowane</w:t>
      </w:r>
      <w:r w:rsidRPr="0054066F">
        <w:rPr>
          <w:rFonts w:ascii="Arial" w:hAnsi="Arial" w:cs="Arial"/>
          <w:sz w:val="24"/>
          <w:szCs w:val="24"/>
        </w:rPr>
        <w:t>), czas trwania oddziaływań (</w:t>
      </w:r>
      <w:r w:rsidRPr="0054066F">
        <w:rPr>
          <w:rFonts w:ascii="Arial" w:hAnsi="Arial" w:cs="Arial"/>
          <w:bCs/>
          <w:sz w:val="24"/>
          <w:szCs w:val="24"/>
        </w:rPr>
        <w:t>krótkoterminowe</w:t>
      </w:r>
      <w:r w:rsidRPr="0054066F">
        <w:rPr>
          <w:rFonts w:ascii="Arial" w:hAnsi="Arial" w:cs="Arial"/>
          <w:sz w:val="24"/>
          <w:szCs w:val="24"/>
        </w:rPr>
        <w:t xml:space="preserve">, </w:t>
      </w:r>
      <w:r w:rsidRPr="0054066F">
        <w:rPr>
          <w:rFonts w:ascii="Arial" w:hAnsi="Arial" w:cs="Arial"/>
          <w:bCs/>
          <w:sz w:val="24"/>
          <w:szCs w:val="24"/>
        </w:rPr>
        <w:t>średnioterminowe</w:t>
      </w:r>
      <w:r w:rsidRPr="0054066F">
        <w:rPr>
          <w:rFonts w:ascii="Arial" w:hAnsi="Arial" w:cs="Arial"/>
          <w:sz w:val="24"/>
          <w:szCs w:val="24"/>
        </w:rPr>
        <w:t xml:space="preserve">, </w:t>
      </w:r>
      <w:r w:rsidRPr="0054066F">
        <w:rPr>
          <w:rFonts w:ascii="Arial" w:hAnsi="Arial" w:cs="Arial"/>
          <w:bCs/>
          <w:sz w:val="24"/>
          <w:szCs w:val="24"/>
        </w:rPr>
        <w:t>długoterminowe</w:t>
      </w:r>
      <w:r w:rsidRPr="0054066F">
        <w:rPr>
          <w:rFonts w:ascii="Arial" w:hAnsi="Arial" w:cs="Arial"/>
          <w:sz w:val="24"/>
          <w:szCs w:val="24"/>
        </w:rPr>
        <w:t>) i częstotliwość ich występowania (</w:t>
      </w:r>
      <w:r w:rsidRPr="0054066F">
        <w:rPr>
          <w:rFonts w:ascii="Arial" w:hAnsi="Arial" w:cs="Arial"/>
          <w:bCs/>
          <w:sz w:val="24"/>
          <w:szCs w:val="24"/>
        </w:rPr>
        <w:t>stałe</w:t>
      </w:r>
      <w:r w:rsidRPr="0054066F">
        <w:rPr>
          <w:rFonts w:ascii="Arial" w:hAnsi="Arial" w:cs="Arial"/>
          <w:sz w:val="24"/>
          <w:szCs w:val="24"/>
        </w:rPr>
        <w:t xml:space="preserve">, </w:t>
      </w:r>
      <w:r w:rsidRPr="0054066F">
        <w:rPr>
          <w:rFonts w:ascii="Arial" w:hAnsi="Arial" w:cs="Arial"/>
          <w:bCs/>
          <w:sz w:val="24"/>
          <w:szCs w:val="24"/>
        </w:rPr>
        <w:t>chwilowe</w:t>
      </w:r>
      <w:r w:rsidRPr="0054066F">
        <w:rPr>
          <w:rFonts w:ascii="Arial" w:hAnsi="Arial" w:cs="Arial"/>
          <w:sz w:val="24"/>
          <w:szCs w:val="24"/>
        </w:rPr>
        <w:t>).</w:t>
      </w:r>
    </w:p>
    <w:p w14:paraId="4F3C37A4" w14:textId="071A27C6" w:rsidR="00BA7E99" w:rsidRPr="0054066F" w:rsidRDefault="00BA7E99" w:rsidP="001F26F8">
      <w:pPr>
        <w:spacing w:line="360" w:lineRule="auto"/>
        <w:ind w:firstLine="708"/>
        <w:rPr>
          <w:rFonts w:ascii="Arial" w:hAnsi="Arial" w:cs="Arial"/>
          <w:sz w:val="24"/>
          <w:szCs w:val="24"/>
        </w:rPr>
      </w:pPr>
      <w:r w:rsidRPr="0054066F">
        <w:rPr>
          <w:rFonts w:ascii="Arial" w:hAnsi="Arial" w:cs="Arial"/>
          <w:sz w:val="24"/>
          <w:szCs w:val="24"/>
        </w:rPr>
        <w:t xml:space="preserve">Podczas prac nad </w:t>
      </w:r>
      <w:r w:rsidR="0059539B" w:rsidRPr="0054066F">
        <w:rPr>
          <w:rFonts w:ascii="Arial" w:hAnsi="Arial" w:cs="Arial"/>
          <w:sz w:val="24"/>
          <w:szCs w:val="24"/>
        </w:rPr>
        <w:t xml:space="preserve">Prognozą </w:t>
      </w:r>
      <w:r w:rsidRPr="0054066F">
        <w:rPr>
          <w:rFonts w:ascii="Arial" w:hAnsi="Arial" w:cs="Arial"/>
          <w:sz w:val="24"/>
          <w:szCs w:val="24"/>
        </w:rPr>
        <w:t xml:space="preserve">przyjęto, że wszystkie realizowane w ramach projektu </w:t>
      </w:r>
      <w:r w:rsidR="0059539B" w:rsidRPr="0054066F">
        <w:rPr>
          <w:rFonts w:ascii="Arial" w:hAnsi="Arial" w:cs="Arial"/>
          <w:sz w:val="24"/>
          <w:szCs w:val="24"/>
        </w:rPr>
        <w:t>FEP 2021-2027</w:t>
      </w:r>
      <w:r w:rsidRPr="0054066F">
        <w:rPr>
          <w:rFonts w:ascii="Arial" w:hAnsi="Arial" w:cs="Arial"/>
          <w:sz w:val="24"/>
          <w:szCs w:val="24"/>
        </w:rPr>
        <w:t xml:space="preserve"> cele i </w:t>
      </w:r>
      <w:r w:rsidR="00695121" w:rsidRPr="0054066F">
        <w:rPr>
          <w:rFonts w:ascii="Arial" w:hAnsi="Arial" w:cs="Arial"/>
          <w:sz w:val="24"/>
          <w:szCs w:val="24"/>
        </w:rPr>
        <w:t xml:space="preserve">rodzaje działań </w:t>
      </w:r>
      <w:r w:rsidRPr="0054066F">
        <w:rPr>
          <w:rFonts w:ascii="Arial" w:hAnsi="Arial" w:cs="Arial"/>
          <w:sz w:val="24"/>
          <w:szCs w:val="24"/>
        </w:rPr>
        <w:t>w</w:t>
      </w:r>
      <w:r w:rsidR="00695121" w:rsidRPr="0054066F">
        <w:rPr>
          <w:rFonts w:ascii="Arial" w:hAnsi="Arial" w:cs="Arial"/>
          <w:sz w:val="24"/>
          <w:szCs w:val="24"/>
        </w:rPr>
        <w:t>skazane do</w:t>
      </w:r>
      <w:r w:rsidRPr="0054066F">
        <w:rPr>
          <w:rFonts w:ascii="Arial" w:hAnsi="Arial" w:cs="Arial"/>
          <w:sz w:val="24"/>
          <w:szCs w:val="24"/>
        </w:rPr>
        <w:t xml:space="preserve"> wsparcia, oraz przedsięwzięcia realizowane w ramach </w:t>
      </w:r>
      <w:r w:rsidR="00695121" w:rsidRPr="0054066F">
        <w:rPr>
          <w:rFonts w:ascii="Arial" w:hAnsi="Arial" w:cs="Arial"/>
          <w:sz w:val="24"/>
          <w:szCs w:val="24"/>
        </w:rPr>
        <w:t xml:space="preserve">rodzajów działań </w:t>
      </w:r>
      <w:r w:rsidRPr="0054066F">
        <w:rPr>
          <w:rFonts w:ascii="Arial" w:hAnsi="Arial" w:cs="Arial"/>
          <w:sz w:val="24"/>
          <w:szCs w:val="24"/>
        </w:rPr>
        <w:t>będą spełniały wszelkie, określone obowiązującym prawem wymagania, a podczas ich realizacji będą zastosowane najnowsze technologie i techniki. Podczas analiz posłużono się metodą ekspercką oraz metodą analogii, czyli podobieństwa zjawisk.</w:t>
      </w:r>
    </w:p>
    <w:p w14:paraId="179DD4BA" w14:textId="77777777" w:rsidR="00BA7E99" w:rsidRPr="0054066F" w:rsidRDefault="00BA7E99" w:rsidP="00EC59F9">
      <w:pPr>
        <w:spacing w:line="360" w:lineRule="auto"/>
        <w:rPr>
          <w:rFonts w:ascii="Arial" w:hAnsi="Arial" w:cs="Arial"/>
          <w:b/>
          <w:sz w:val="24"/>
          <w:szCs w:val="24"/>
        </w:rPr>
      </w:pPr>
      <w:r w:rsidRPr="0054066F">
        <w:rPr>
          <w:rFonts w:ascii="Arial" w:hAnsi="Arial" w:cs="Arial"/>
          <w:b/>
          <w:sz w:val="24"/>
          <w:szCs w:val="24"/>
        </w:rPr>
        <w:t>Prace nad Prognozą zostały podzielone na następujące etapy:</w:t>
      </w:r>
    </w:p>
    <w:p w14:paraId="1CF69E77" w14:textId="5A80EA34" w:rsidR="00BA7E99" w:rsidRPr="0054066F" w:rsidRDefault="00BA7E99" w:rsidP="00EC59F9">
      <w:pPr>
        <w:spacing w:line="360" w:lineRule="auto"/>
        <w:rPr>
          <w:rFonts w:ascii="Arial" w:hAnsi="Arial" w:cs="Arial"/>
          <w:sz w:val="24"/>
          <w:szCs w:val="24"/>
        </w:rPr>
      </w:pPr>
      <w:r w:rsidRPr="0054066F">
        <w:rPr>
          <w:rFonts w:ascii="Arial" w:hAnsi="Arial" w:cs="Arial"/>
          <w:b/>
          <w:spacing w:val="8"/>
          <w:sz w:val="24"/>
          <w:szCs w:val="24"/>
        </w:rPr>
        <w:t>Etap I</w:t>
      </w:r>
      <w:r w:rsidRPr="0054066F">
        <w:rPr>
          <w:rFonts w:ascii="Arial" w:hAnsi="Arial" w:cs="Arial"/>
          <w:spacing w:val="8"/>
          <w:sz w:val="24"/>
          <w:szCs w:val="24"/>
        </w:rPr>
        <w:t xml:space="preserve"> – </w:t>
      </w:r>
      <w:r w:rsidRPr="0054066F">
        <w:rPr>
          <w:rFonts w:ascii="Arial" w:hAnsi="Arial" w:cs="Arial"/>
          <w:sz w:val="24"/>
          <w:szCs w:val="24"/>
        </w:rPr>
        <w:t xml:space="preserve">przeanalizowano zapisy projektu </w:t>
      </w:r>
      <w:r w:rsidR="00695121" w:rsidRPr="0054066F">
        <w:rPr>
          <w:rFonts w:ascii="Arial" w:hAnsi="Arial" w:cs="Arial"/>
          <w:sz w:val="24"/>
          <w:szCs w:val="24"/>
        </w:rPr>
        <w:t>FEP 2021-2027</w:t>
      </w:r>
      <w:r w:rsidRPr="0054066F">
        <w:rPr>
          <w:rFonts w:ascii="Arial" w:hAnsi="Arial" w:cs="Arial"/>
          <w:sz w:val="24"/>
          <w:szCs w:val="24"/>
        </w:rPr>
        <w:t xml:space="preserve">, dokumentów z nim powiązanych oraz prognoz oddziaływania na środowisko, sporządzonych dla przyjętych już dokumentów powiązanych z projektem </w:t>
      </w:r>
      <w:r w:rsidR="00695121" w:rsidRPr="0054066F">
        <w:rPr>
          <w:rFonts w:ascii="Arial" w:hAnsi="Arial" w:cs="Arial"/>
          <w:sz w:val="24"/>
          <w:szCs w:val="24"/>
        </w:rPr>
        <w:t>FEP 2021-2027</w:t>
      </w:r>
      <w:r w:rsidRPr="0054066F">
        <w:rPr>
          <w:rFonts w:ascii="Arial" w:hAnsi="Arial" w:cs="Arial"/>
          <w:sz w:val="24"/>
          <w:szCs w:val="24"/>
        </w:rPr>
        <w:t xml:space="preserve">. </w:t>
      </w:r>
      <w:r w:rsidRPr="0054066F">
        <w:rPr>
          <w:rFonts w:ascii="Arial" w:hAnsi="Arial" w:cs="Arial"/>
          <w:spacing w:val="8"/>
          <w:sz w:val="24"/>
          <w:szCs w:val="24"/>
        </w:rPr>
        <w:t>Przeprowadzono również ocenę stanu poszczególnych elementów środowiska dla terenu województwa podkarpackiego</w:t>
      </w:r>
      <w:r w:rsidRPr="0054066F">
        <w:rPr>
          <w:rFonts w:ascii="Arial" w:hAnsi="Arial" w:cs="Arial"/>
          <w:spacing w:val="1"/>
          <w:sz w:val="24"/>
          <w:szCs w:val="24"/>
        </w:rPr>
        <w:t>.</w:t>
      </w:r>
    </w:p>
    <w:p w14:paraId="3C2A0C3A" w14:textId="5EC0618A" w:rsidR="00BA7E99" w:rsidRPr="0054066F" w:rsidRDefault="00BA7E99" w:rsidP="00EC59F9">
      <w:pPr>
        <w:spacing w:line="360" w:lineRule="auto"/>
        <w:rPr>
          <w:rFonts w:ascii="Arial" w:hAnsi="Arial" w:cs="Arial"/>
          <w:sz w:val="24"/>
          <w:szCs w:val="24"/>
        </w:rPr>
      </w:pPr>
      <w:r w:rsidRPr="0054066F">
        <w:rPr>
          <w:rFonts w:ascii="Arial" w:hAnsi="Arial" w:cs="Arial"/>
          <w:b/>
          <w:sz w:val="24"/>
          <w:szCs w:val="24"/>
        </w:rPr>
        <w:lastRenderedPageBreak/>
        <w:t>Etap II</w:t>
      </w:r>
      <w:r w:rsidRPr="0054066F">
        <w:rPr>
          <w:rFonts w:ascii="Arial" w:hAnsi="Arial" w:cs="Arial"/>
          <w:sz w:val="24"/>
          <w:szCs w:val="24"/>
        </w:rPr>
        <w:t xml:space="preserve"> – przeprowadzono analizy i ocenę oddziaływania na środowisko realizacji celów i </w:t>
      </w:r>
      <w:r w:rsidR="00695121" w:rsidRPr="0054066F">
        <w:rPr>
          <w:rFonts w:ascii="Arial" w:hAnsi="Arial" w:cs="Arial"/>
          <w:sz w:val="24"/>
          <w:szCs w:val="24"/>
        </w:rPr>
        <w:t>poszczególnych rodzajów działań</w:t>
      </w:r>
      <w:r w:rsidRPr="0054066F">
        <w:rPr>
          <w:rFonts w:ascii="Arial" w:hAnsi="Arial" w:cs="Arial"/>
          <w:sz w:val="24"/>
          <w:szCs w:val="24"/>
        </w:rPr>
        <w:t xml:space="preserve"> wymagając</w:t>
      </w:r>
      <w:r w:rsidR="00695121" w:rsidRPr="0054066F">
        <w:rPr>
          <w:rFonts w:ascii="Arial" w:hAnsi="Arial" w:cs="Arial"/>
          <w:sz w:val="24"/>
          <w:szCs w:val="24"/>
        </w:rPr>
        <w:t>ych</w:t>
      </w:r>
      <w:r w:rsidRPr="0054066F">
        <w:rPr>
          <w:rFonts w:ascii="Arial" w:hAnsi="Arial" w:cs="Arial"/>
          <w:sz w:val="24"/>
          <w:szCs w:val="24"/>
        </w:rPr>
        <w:t xml:space="preserve"> wsparcia. Oceniano wpływ realizacji i funkcjonowania każdego </w:t>
      </w:r>
      <w:r w:rsidR="00695121" w:rsidRPr="0054066F">
        <w:rPr>
          <w:rFonts w:ascii="Arial" w:hAnsi="Arial" w:cs="Arial"/>
          <w:sz w:val="24"/>
          <w:szCs w:val="24"/>
        </w:rPr>
        <w:t xml:space="preserve">rodzaju działań </w:t>
      </w:r>
      <w:r w:rsidRPr="0054066F">
        <w:rPr>
          <w:rFonts w:ascii="Arial" w:hAnsi="Arial" w:cs="Arial"/>
          <w:sz w:val="24"/>
          <w:szCs w:val="24"/>
        </w:rPr>
        <w:t>na jakość powietrza, wód powierzchniowych i podziemnych (jednolite części wód), jakość klimatu akustycznego, zasoby surowców mineralnych, powierzchnię ziemi łącznie z glebą, różnorodność biologiczną, obszary prawnie chronione, w tym na: obszary Natura 2000</w:t>
      </w:r>
      <w:r w:rsidR="00695121" w:rsidRPr="0054066F">
        <w:rPr>
          <w:rFonts w:ascii="Arial" w:hAnsi="Arial" w:cs="Arial"/>
          <w:sz w:val="24"/>
          <w:szCs w:val="24"/>
        </w:rPr>
        <w:t xml:space="preserve">, </w:t>
      </w:r>
      <w:r w:rsidRPr="0054066F">
        <w:rPr>
          <w:rFonts w:ascii="Arial" w:hAnsi="Arial" w:cs="Arial"/>
          <w:sz w:val="24"/>
          <w:szCs w:val="24"/>
        </w:rPr>
        <w:t>korytarz</w:t>
      </w:r>
      <w:r w:rsidR="00695121" w:rsidRPr="0054066F">
        <w:rPr>
          <w:rFonts w:ascii="Arial" w:hAnsi="Arial" w:cs="Arial"/>
          <w:sz w:val="24"/>
          <w:szCs w:val="24"/>
        </w:rPr>
        <w:t>e</w:t>
      </w:r>
      <w:r w:rsidRPr="0054066F">
        <w:rPr>
          <w:rFonts w:ascii="Arial" w:hAnsi="Arial" w:cs="Arial"/>
          <w:sz w:val="24"/>
          <w:szCs w:val="24"/>
        </w:rPr>
        <w:t xml:space="preserve"> ekologiczn</w:t>
      </w:r>
      <w:r w:rsidR="00695121" w:rsidRPr="0054066F">
        <w:rPr>
          <w:rFonts w:ascii="Arial" w:hAnsi="Arial" w:cs="Arial"/>
          <w:sz w:val="24"/>
          <w:szCs w:val="24"/>
        </w:rPr>
        <w:t>e</w:t>
      </w:r>
      <w:r w:rsidRPr="0054066F">
        <w:rPr>
          <w:rFonts w:ascii="Arial" w:hAnsi="Arial" w:cs="Arial"/>
          <w:sz w:val="24"/>
          <w:szCs w:val="24"/>
        </w:rPr>
        <w:t>, roślin</w:t>
      </w:r>
      <w:r w:rsidR="00695121" w:rsidRPr="0054066F">
        <w:rPr>
          <w:rFonts w:ascii="Arial" w:hAnsi="Arial" w:cs="Arial"/>
          <w:sz w:val="24"/>
          <w:szCs w:val="24"/>
        </w:rPr>
        <w:t>y</w:t>
      </w:r>
      <w:r w:rsidRPr="0054066F">
        <w:rPr>
          <w:rFonts w:ascii="Arial" w:hAnsi="Arial" w:cs="Arial"/>
          <w:sz w:val="24"/>
          <w:szCs w:val="24"/>
        </w:rPr>
        <w:t xml:space="preserve"> i zwierz</w:t>
      </w:r>
      <w:r w:rsidR="00695121" w:rsidRPr="0054066F">
        <w:rPr>
          <w:rFonts w:ascii="Arial" w:hAnsi="Arial" w:cs="Arial"/>
          <w:sz w:val="24"/>
          <w:szCs w:val="24"/>
        </w:rPr>
        <w:t>ęta</w:t>
      </w:r>
      <w:r w:rsidRPr="0054066F">
        <w:rPr>
          <w:rFonts w:ascii="Arial" w:hAnsi="Arial" w:cs="Arial"/>
          <w:sz w:val="24"/>
          <w:szCs w:val="24"/>
        </w:rPr>
        <w:t>, krajobraz, zabytk</w:t>
      </w:r>
      <w:r w:rsidR="00695121" w:rsidRPr="0054066F">
        <w:rPr>
          <w:rFonts w:ascii="Arial" w:hAnsi="Arial" w:cs="Arial"/>
          <w:sz w:val="24"/>
          <w:szCs w:val="24"/>
        </w:rPr>
        <w:t>i</w:t>
      </w:r>
      <w:r w:rsidRPr="0054066F">
        <w:rPr>
          <w:rFonts w:ascii="Arial" w:hAnsi="Arial" w:cs="Arial"/>
          <w:sz w:val="24"/>
          <w:szCs w:val="24"/>
        </w:rPr>
        <w:t xml:space="preserve"> oraz zdrowi</w:t>
      </w:r>
      <w:r w:rsidR="00695121" w:rsidRPr="0054066F">
        <w:rPr>
          <w:rFonts w:ascii="Arial" w:hAnsi="Arial" w:cs="Arial"/>
          <w:sz w:val="24"/>
          <w:szCs w:val="24"/>
        </w:rPr>
        <w:t>e</w:t>
      </w:r>
      <w:r w:rsidRPr="0054066F">
        <w:rPr>
          <w:rFonts w:ascii="Arial" w:hAnsi="Arial" w:cs="Arial"/>
          <w:sz w:val="24"/>
          <w:szCs w:val="24"/>
        </w:rPr>
        <w:t xml:space="preserve"> ludzi. </w:t>
      </w:r>
      <w:r w:rsidRPr="0054066F">
        <w:rPr>
          <w:rFonts w:ascii="Arial" w:hAnsi="Arial" w:cs="Arial"/>
          <w:spacing w:val="-1"/>
          <w:sz w:val="24"/>
          <w:szCs w:val="24"/>
        </w:rPr>
        <w:t xml:space="preserve">Jako kryterium oceny przyjęto </w:t>
      </w:r>
      <w:r w:rsidRPr="0054066F">
        <w:rPr>
          <w:rFonts w:ascii="Arial" w:hAnsi="Arial" w:cs="Arial"/>
          <w:sz w:val="24"/>
          <w:szCs w:val="24"/>
        </w:rPr>
        <w:t xml:space="preserve">oddziaływanie zdefiniowane jako: pozytywne, negatywne, bezpośrednie, pośrednie, długookresowe, lokalne, regionalne, ponadregionalne, skumulowane. Wyniki </w:t>
      </w:r>
      <w:r w:rsidR="00695121" w:rsidRPr="0054066F">
        <w:rPr>
          <w:rFonts w:ascii="Arial" w:hAnsi="Arial" w:cs="Arial"/>
          <w:sz w:val="24"/>
          <w:szCs w:val="24"/>
        </w:rPr>
        <w:t xml:space="preserve">szczegółowych </w:t>
      </w:r>
      <w:r w:rsidRPr="0054066F">
        <w:rPr>
          <w:rFonts w:ascii="Arial" w:hAnsi="Arial" w:cs="Arial"/>
          <w:sz w:val="24"/>
          <w:szCs w:val="24"/>
        </w:rPr>
        <w:t>analiz zostały przedstawione w Tabeli 1</w:t>
      </w:r>
      <w:r w:rsidR="00A049A6" w:rsidRPr="0054066F">
        <w:rPr>
          <w:rFonts w:ascii="Arial" w:hAnsi="Arial" w:cs="Arial"/>
          <w:sz w:val="24"/>
          <w:szCs w:val="24"/>
        </w:rPr>
        <w:t>0</w:t>
      </w:r>
      <w:r w:rsidRPr="0054066F">
        <w:rPr>
          <w:rFonts w:ascii="Arial" w:hAnsi="Arial" w:cs="Arial"/>
          <w:sz w:val="24"/>
          <w:szCs w:val="24"/>
        </w:rPr>
        <w:t>. Przeprowadzono także analizę i ocenę przewidywanego znaczącego oddziaływania na cele i przedmiot</w:t>
      </w:r>
      <w:r w:rsidR="008123E8" w:rsidRPr="0054066F">
        <w:rPr>
          <w:rFonts w:ascii="Arial" w:hAnsi="Arial" w:cs="Arial"/>
          <w:sz w:val="24"/>
          <w:szCs w:val="24"/>
        </w:rPr>
        <w:t>y</w:t>
      </w:r>
      <w:r w:rsidRPr="0054066F">
        <w:rPr>
          <w:rFonts w:ascii="Arial" w:hAnsi="Arial" w:cs="Arial"/>
          <w:sz w:val="24"/>
          <w:szCs w:val="24"/>
        </w:rPr>
        <w:t xml:space="preserve"> ochrony obszarów Natura 2000 oraz na integralność tych obszarów. W</w:t>
      </w:r>
      <w:r w:rsidR="008123E8" w:rsidRPr="0054066F">
        <w:rPr>
          <w:rFonts w:ascii="Arial" w:hAnsi="Arial" w:cs="Arial"/>
          <w:sz w:val="24"/>
          <w:szCs w:val="24"/>
        </w:rPr>
        <w:t>skaza</w:t>
      </w:r>
      <w:r w:rsidRPr="0054066F">
        <w:rPr>
          <w:rFonts w:ascii="Arial" w:hAnsi="Arial" w:cs="Arial"/>
          <w:sz w:val="24"/>
          <w:szCs w:val="24"/>
        </w:rPr>
        <w:t>no obszary potencjalnie kolizyjne i</w:t>
      </w:r>
      <w:r w:rsidR="008123E8" w:rsidRPr="0054066F">
        <w:rPr>
          <w:rFonts w:ascii="Arial" w:hAnsi="Arial" w:cs="Arial"/>
          <w:sz w:val="24"/>
          <w:szCs w:val="24"/>
        </w:rPr>
        <w:t> </w:t>
      </w:r>
      <w:r w:rsidRPr="0054066F">
        <w:rPr>
          <w:rFonts w:ascii="Arial" w:hAnsi="Arial" w:cs="Arial"/>
          <w:sz w:val="24"/>
          <w:szCs w:val="24"/>
        </w:rPr>
        <w:t xml:space="preserve">przedstawiono je na </w:t>
      </w:r>
      <w:r w:rsidR="008123E8" w:rsidRPr="0054066F">
        <w:rPr>
          <w:rFonts w:ascii="Arial" w:hAnsi="Arial" w:cs="Arial"/>
          <w:sz w:val="24"/>
          <w:szCs w:val="24"/>
        </w:rPr>
        <w:t>R</w:t>
      </w:r>
      <w:r w:rsidRPr="0054066F">
        <w:rPr>
          <w:rFonts w:ascii="Arial" w:hAnsi="Arial" w:cs="Arial"/>
          <w:sz w:val="24"/>
          <w:szCs w:val="24"/>
        </w:rPr>
        <w:t>ysunkach</w:t>
      </w:r>
      <w:r w:rsidR="00A049A6" w:rsidRPr="0054066F">
        <w:rPr>
          <w:rFonts w:ascii="Arial" w:hAnsi="Arial" w:cs="Arial"/>
          <w:sz w:val="24"/>
          <w:szCs w:val="24"/>
        </w:rPr>
        <w:t xml:space="preserve"> 23-29.</w:t>
      </w:r>
      <w:r w:rsidRPr="0054066F">
        <w:rPr>
          <w:rFonts w:ascii="Arial" w:hAnsi="Arial" w:cs="Arial"/>
          <w:sz w:val="24"/>
          <w:szCs w:val="24"/>
        </w:rPr>
        <w:t xml:space="preserve"> Za obszary potencjalnie kolizyjne uznano obszary </w:t>
      </w:r>
      <w:r w:rsidR="008123E8" w:rsidRPr="0054066F">
        <w:rPr>
          <w:rFonts w:ascii="Arial" w:hAnsi="Arial" w:cs="Arial"/>
          <w:sz w:val="24"/>
          <w:szCs w:val="24"/>
        </w:rPr>
        <w:t xml:space="preserve">potencjalnej realizacji działań w obrębie </w:t>
      </w:r>
      <w:r w:rsidRPr="0054066F">
        <w:rPr>
          <w:rFonts w:ascii="Arial" w:hAnsi="Arial" w:cs="Arial"/>
          <w:sz w:val="24"/>
          <w:szCs w:val="24"/>
        </w:rPr>
        <w:t>obszar</w:t>
      </w:r>
      <w:r w:rsidR="008123E8" w:rsidRPr="0054066F">
        <w:rPr>
          <w:rFonts w:ascii="Arial" w:hAnsi="Arial" w:cs="Arial"/>
          <w:sz w:val="24"/>
          <w:szCs w:val="24"/>
        </w:rPr>
        <w:t>ów</w:t>
      </w:r>
      <w:r w:rsidRPr="0054066F">
        <w:rPr>
          <w:rFonts w:ascii="Arial" w:hAnsi="Arial" w:cs="Arial"/>
          <w:sz w:val="24"/>
          <w:szCs w:val="24"/>
        </w:rPr>
        <w:t xml:space="preserve"> chronion</w:t>
      </w:r>
      <w:r w:rsidR="008123E8" w:rsidRPr="0054066F">
        <w:rPr>
          <w:rFonts w:ascii="Arial" w:hAnsi="Arial" w:cs="Arial"/>
          <w:sz w:val="24"/>
          <w:szCs w:val="24"/>
        </w:rPr>
        <w:t>ych</w:t>
      </w:r>
      <w:r w:rsidRPr="0054066F">
        <w:rPr>
          <w:rFonts w:ascii="Arial" w:hAnsi="Arial" w:cs="Arial"/>
          <w:sz w:val="24"/>
          <w:szCs w:val="24"/>
        </w:rPr>
        <w:t xml:space="preserve"> na podstawie przepisów ustawy o ochronie przyrody oraz korytarz</w:t>
      </w:r>
      <w:r w:rsidR="008123E8" w:rsidRPr="0054066F">
        <w:rPr>
          <w:rFonts w:ascii="Arial" w:hAnsi="Arial" w:cs="Arial"/>
          <w:sz w:val="24"/>
          <w:szCs w:val="24"/>
        </w:rPr>
        <w:t>y</w:t>
      </w:r>
      <w:r w:rsidRPr="0054066F">
        <w:rPr>
          <w:rFonts w:ascii="Arial" w:hAnsi="Arial" w:cs="Arial"/>
          <w:sz w:val="24"/>
          <w:szCs w:val="24"/>
        </w:rPr>
        <w:t xml:space="preserve"> ekologiczn</w:t>
      </w:r>
      <w:r w:rsidR="008123E8" w:rsidRPr="0054066F">
        <w:rPr>
          <w:rFonts w:ascii="Arial" w:hAnsi="Arial" w:cs="Arial"/>
          <w:sz w:val="24"/>
          <w:szCs w:val="24"/>
        </w:rPr>
        <w:t>ych</w:t>
      </w:r>
      <w:r w:rsidRPr="0054066F">
        <w:rPr>
          <w:rFonts w:ascii="Arial" w:hAnsi="Arial" w:cs="Arial"/>
          <w:sz w:val="24"/>
          <w:szCs w:val="24"/>
        </w:rPr>
        <w:t xml:space="preserve">. Przyjęto, że obszary kolizyjne stanowią wspólną część obszarów realizacji przedsięwzięć wyszczególnionych w projekcie </w:t>
      </w:r>
      <w:r w:rsidR="008123E8" w:rsidRPr="0054066F">
        <w:rPr>
          <w:rFonts w:ascii="Arial" w:hAnsi="Arial" w:cs="Arial"/>
          <w:sz w:val="24"/>
          <w:szCs w:val="24"/>
        </w:rPr>
        <w:t>FEP 2021-2027</w:t>
      </w:r>
      <w:r w:rsidRPr="0054066F">
        <w:rPr>
          <w:rFonts w:ascii="Arial" w:hAnsi="Arial" w:cs="Arial"/>
          <w:sz w:val="24"/>
          <w:szCs w:val="24"/>
        </w:rPr>
        <w:t xml:space="preserve"> i obszarów chronionych na podstawie ustawy o ochronie przyrody, a także korytarzy ekologicznych. Dokonano oceny potencjalnych zmian w środowisku w przypadku braku realizacji projektu </w:t>
      </w:r>
      <w:r w:rsidR="008123E8" w:rsidRPr="0054066F">
        <w:rPr>
          <w:rFonts w:ascii="Arial" w:hAnsi="Arial" w:cs="Arial"/>
          <w:sz w:val="24"/>
          <w:szCs w:val="24"/>
        </w:rPr>
        <w:t>FEP</w:t>
      </w:r>
      <w:r w:rsidR="00A049A6" w:rsidRPr="0054066F">
        <w:rPr>
          <w:rFonts w:ascii="Arial" w:hAnsi="Arial" w:cs="Arial"/>
          <w:sz w:val="24"/>
          <w:szCs w:val="24"/>
        </w:rPr>
        <w:t> </w:t>
      </w:r>
      <w:r w:rsidR="008123E8" w:rsidRPr="0054066F">
        <w:rPr>
          <w:rFonts w:ascii="Arial" w:hAnsi="Arial" w:cs="Arial"/>
          <w:sz w:val="24"/>
          <w:szCs w:val="24"/>
        </w:rPr>
        <w:t>2021-2027</w:t>
      </w:r>
      <w:r w:rsidRPr="0054066F">
        <w:rPr>
          <w:rFonts w:ascii="Arial" w:hAnsi="Arial" w:cs="Arial"/>
          <w:sz w:val="24"/>
          <w:szCs w:val="24"/>
        </w:rPr>
        <w:t>. Podczas analiz skupiono się przede wszystkim na tych celach</w:t>
      </w:r>
      <w:r w:rsidR="008123E8" w:rsidRPr="0054066F">
        <w:rPr>
          <w:rFonts w:ascii="Arial" w:hAnsi="Arial" w:cs="Arial"/>
          <w:sz w:val="24"/>
          <w:szCs w:val="24"/>
        </w:rPr>
        <w:t xml:space="preserve"> i rodzajach działań/</w:t>
      </w:r>
      <w:r w:rsidRPr="0054066F">
        <w:rPr>
          <w:rFonts w:ascii="Arial" w:hAnsi="Arial" w:cs="Arial"/>
          <w:sz w:val="24"/>
          <w:szCs w:val="24"/>
        </w:rPr>
        <w:t xml:space="preserve">przedsięwzięciach, których realizacja może w sposób bezpośredni lub pośredni oddziaływać na środowisko. </w:t>
      </w:r>
    </w:p>
    <w:p w14:paraId="3423F479" w14:textId="3C43FD9D" w:rsidR="00BA7E99" w:rsidRPr="0054066F" w:rsidRDefault="00BA7E99" w:rsidP="00EC59F9">
      <w:pPr>
        <w:spacing w:line="360" w:lineRule="auto"/>
        <w:rPr>
          <w:rFonts w:ascii="Arial" w:hAnsi="Arial" w:cs="Arial"/>
          <w:sz w:val="24"/>
          <w:szCs w:val="24"/>
        </w:rPr>
      </w:pPr>
      <w:r w:rsidRPr="0054066F">
        <w:rPr>
          <w:rFonts w:ascii="Arial" w:hAnsi="Arial" w:cs="Arial"/>
          <w:b/>
          <w:bCs/>
          <w:spacing w:val="9"/>
          <w:sz w:val="24"/>
          <w:szCs w:val="24"/>
        </w:rPr>
        <w:t xml:space="preserve">Etap III </w:t>
      </w:r>
      <w:r w:rsidRPr="0054066F">
        <w:rPr>
          <w:rFonts w:ascii="Arial" w:hAnsi="Arial" w:cs="Arial"/>
          <w:spacing w:val="9"/>
          <w:sz w:val="24"/>
          <w:szCs w:val="24"/>
        </w:rPr>
        <w:t xml:space="preserve">– przygotowano tekst Prognozy. </w:t>
      </w:r>
      <w:r w:rsidRPr="0054066F">
        <w:rPr>
          <w:rFonts w:ascii="Arial" w:hAnsi="Arial" w:cs="Arial"/>
          <w:sz w:val="24"/>
          <w:szCs w:val="24"/>
        </w:rPr>
        <w:t xml:space="preserve">Podstawową trudność podczas jej sporządzania stanowił ogólny, deklaratywny charakter projektu </w:t>
      </w:r>
      <w:r w:rsidR="008123E8" w:rsidRPr="0054066F">
        <w:rPr>
          <w:rFonts w:ascii="Arial" w:hAnsi="Arial" w:cs="Arial"/>
          <w:sz w:val="24"/>
          <w:szCs w:val="24"/>
        </w:rPr>
        <w:t>FEP 2021-2027</w:t>
      </w:r>
      <w:r w:rsidRPr="0054066F">
        <w:rPr>
          <w:rFonts w:ascii="Arial" w:hAnsi="Arial" w:cs="Arial"/>
          <w:sz w:val="24"/>
          <w:szCs w:val="24"/>
        </w:rPr>
        <w:t>. W przypadku dokumentów deklaratywnych</w:t>
      </w:r>
      <w:r w:rsidR="008123E8" w:rsidRPr="0054066F">
        <w:rPr>
          <w:rFonts w:ascii="Arial" w:hAnsi="Arial" w:cs="Arial"/>
          <w:sz w:val="24"/>
          <w:szCs w:val="24"/>
        </w:rPr>
        <w:t>, konkursowych,</w:t>
      </w:r>
      <w:r w:rsidRPr="0054066F">
        <w:rPr>
          <w:rFonts w:ascii="Arial" w:hAnsi="Arial" w:cs="Arial"/>
          <w:sz w:val="24"/>
          <w:szCs w:val="24"/>
        </w:rPr>
        <w:t xml:space="preserve"> oceny i sformułowania często mają charakter warunkowy i mogą być zmienne w zależności od warunków lokalizacyjnych, sposobu realizacji poszczególnych przedsięwzięć, zastosowanych </w:t>
      </w:r>
      <w:r w:rsidR="008123E8" w:rsidRPr="0054066F">
        <w:rPr>
          <w:rFonts w:ascii="Arial" w:hAnsi="Arial" w:cs="Arial"/>
          <w:sz w:val="24"/>
          <w:szCs w:val="24"/>
        </w:rPr>
        <w:t xml:space="preserve">technik, </w:t>
      </w:r>
      <w:r w:rsidRPr="0054066F">
        <w:rPr>
          <w:rFonts w:ascii="Arial" w:hAnsi="Arial" w:cs="Arial"/>
          <w:sz w:val="24"/>
          <w:szCs w:val="24"/>
        </w:rPr>
        <w:t>technologii i materiałów, jak i ilości przedsięwzięć realizowanych w danym obszarze.</w:t>
      </w:r>
    </w:p>
    <w:p w14:paraId="6CE31E2B" w14:textId="262814FF" w:rsidR="00680596" w:rsidRPr="0054066F" w:rsidRDefault="00BA7E99" w:rsidP="00A049A6">
      <w:pPr>
        <w:spacing w:line="360" w:lineRule="auto"/>
        <w:ind w:firstLine="708"/>
        <w:rPr>
          <w:rFonts w:ascii="Arial" w:hAnsi="Arial" w:cs="Arial"/>
          <w:sz w:val="24"/>
          <w:szCs w:val="24"/>
        </w:rPr>
      </w:pPr>
      <w:r w:rsidRPr="0054066F">
        <w:rPr>
          <w:rFonts w:ascii="Arial" w:hAnsi="Arial" w:cs="Arial"/>
          <w:sz w:val="24"/>
          <w:szCs w:val="24"/>
        </w:rPr>
        <w:t xml:space="preserve">Należy zaznaczyć, że wyszczególnione w projekcie </w:t>
      </w:r>
      <w:r w:rsidR="008123E8" w:rsidRPr="0054066F">
        <w:rPr>
          <w:rFonts w:ascii="Arial" w:hAnsi="Arial" w:cs="Arial"/>
          <w:sz w:val="24"/>
          <w:szCs w:val="24"/>
        </w:rPr>
        <w:t xml:space="preserve">FEP 2021-2027 działania </w:t>
      </w:r>
      <w:r w:rsidRPr="0054066F">
        <w:rPr>
          <w:rFonts w:ascii="Arial" w:hAnsi="Arial" w:cs="Arial"/>
          <w:sz w:val="24"/>
          <w:szCs w:val="24"/>
        </w:rPr>
        <w:t xml:space="preserve">będą podlegały procedurze </w:t>
      </w:r>
      <w:r w:rsidR="008123E8" w:rsidRPr="0054066F">
        <w:rPr>
          <w:rFonts w:ascii="Arial" w:hAnsi="Arial" w:cs="Arial"/>
          <w:sz w:val="24"/>
          <w:szCs w:val="24"/>
        </w:rPr>
        <w:t xml:space="preserve">konkursowej, a przedsięwzięcia budowlane </w:t>
      </w:r>
      <w:r w:rsidR="00680596" w:rsidRPr="0054066F">
        <w:rPr>
          <w:rFonts w:ascii="Arial" w:hAnsi="Arial" w:cs="Arial"/>
          <w:sz w:val="24"/>
          <w:szCs w:val="24"/>
        </w:rPr>
        <w:t xml:space="preserve">procedurze </w:t>
      </w:r>
      <w:r w:rsidRPr="0054066F">
        <w:rPr>
          <w:rFonts w:ascii="Arial" w:hAnsi="Arial" w:cs="Arial"/>
          <w:sz w:val="24"/>
          <w:szCs w:val="24"/>
        </w:rPr>
        <w:t>oceny oddziaływania przedsięwzięcia na środowisko</w:t>
      </w:r>
      <w:r w:rsidR="00680596" w:rsidRPr="0054066F">
        <w:rPr>
          <w:rFonts w:ascii="Arial" w:hAnsi="Arial" w:cs="Arial"/>
          <w:sz w:val="24"/>
          <w:szCs w:val="24"/>
        </w:rPr>
        <w:t xml:space="preserve">. W przypadku realizacji </w:t>
      </w:r>
      <w:r w:rsidR="00680596" w:rsidRPr="0054066F">
        <w:rPr>
          <w:rFonts w:ascii="Arial" w:hAnsi="Arial" w:cs="Arial"/>
          <w:sz w:val="24"/>
          <w:szCs w:val="24"/>
        </w:rPr>
        <w:lastRenderedPageBreak/>
        <w:t>przedsięwzięć liniowych</w:t>
      </w:r>
      <w:r w:rsidRPr="0054066F">
        <w:rPr>
          <w:rFonts w:ascii="Arial" w:hAnsi="Arial" w:cs="Arial"/>
          <w:sz w:val="24"/>
          <w:szCs w:val="24"/>
        </w:rPr>
        <w:t xml:space="preserve"> </w:t>
      </w:r>
      <w:r w:rsidR="00680596" w:rsidRPr="0054066F">
        <w:rPr>
          <w:rFonts w:ascii="Arial" w:hAnsi="Arial" w:cs="Arial"/>
          <w:sz w:val="24"/>
          <w:szCs w:val="24"/>
        </w:rPr>
        <w:t>ich</w:t>
      </w:r>
      <w:r w:rsidRPr="0054066F">
        <w:rPr>
          <w:rFonts w:ascii="Arial" w:hAnsi="Arial" w:cs="Arial"/>
          <w:sz w:val="24"/>
          <w:szCs w:val="24"/>
        </w:rPr>
        <w:t xml:space="preserve"> przebieg zostanie określony na etapie opracowania decyzji o środowiskowych uwarunkowaniach zgody na realizację przedsięwzięcia. Poza tym projekt </w:t>
      </w:r>
      <w:r w:rsidR="00680596" w:rsidRPr="0054066F">
        <w:rPr>
          <w:rFonts w:ascii="Arial" w:hAnsi="Arial" w:cs="Arial"/>
          <w:sz w:val="24"/>
          <w:szCs w:val="24"/>
        </w:rPr>
        <w:t xml:space="preserve">FEP 2021-2027 </w:t>
      </w:r>
      <w:r w:rsidRPr="0054066F">
        <w:rPr>
          <w:rFonts w:ascii="Arial" w:hAnsi="Arial" w:cs="Arial"/>
          <w:sz w:val="24"/>
          <w:szCs w:val="24"/>
        </w:rPr>
        <w:t xml:space="preserve">jest dokumentem deklaratywnym, </w:t>
      </w:r>
      <w:r w:rsidR="00680596" w:rsidRPr="0054066F">
        <w:rPr>
          <w:rFonts w:ascii="Arial" w:hAnsi="Arial" w:cs="Arial"/>
          <w:sz w:val="24"/>
          <w:szCs w:val="24"/>
        </w:rPr>
        <w:t xml:space="preserve">konkursowym, </w:t>
      </w:r>
      <w:r w:rsidRPr="0054066F">
        <w:rPr>
          <w:rFonts w:ascii="Arial" w:hAnsi="Arial" w:cs="Arial"/>
          <w:sz w:val="24"/>
          <w:szCs w:val="24"/>
        </w:rPr>
        <w:t>który będzie realizowany w długiej perspektywie czasowej (do roku 20</w:t>
      </w:r>
      <w:r w:rsidR="00680596" w:rsidRPr="0054066F">
        <w:rPr>
          <w:rFonts w:ascii="Arial" w:hAnsi="Arial" w:cs="Arial"/>
          <w:sz w:val="24"/>
          <w:szCs w:val="24"/>
        </w:rPr>
        <w:t>27</w:t>
      </w:r>
      <w:r w:rsidRPr="0054066F">
        <w:rPr>
          <w:rFonts w:ascii="Arial" w:hAnsi="Arial" w:cs="Arial"/>
          <w:sz w:val="24"/>
          <w:szCs w:val="24"/>
        </w:rPr>
        <w:t xml:space="preserve">) i nie przesądza ani o lokalizacji </w:t>
      </w:r>
      <w:r w:rsidR="00680596" w:rsidRPr="0054066F">
        <w:rPr>
          <w:rFonts w:ascii="Arial" w:hAnsi="Arial" w:cs="Arial"/>
          <w:sz w:val="24"/>
          <w:szCs w:val="24"/>
        </w:rPr>
        <w:t xml:space="preserve">przedsięwzięć punktowych </w:t>
      </w:r>
      <w:r w:rsidRPr="0054066F">
        <w:rPr>
          <w:rFonts w:ascii="Arial" w:hAnsi="Arial" w:cs="Arial"/>
          <w:sz w:val="24"/>
          <w:szCs w:val="24"/>
        </w:rPr>
        <w:t xml:space="preserve">ani o przebiegu </w:t>
      </w:r>
      <w:r w:rsidR="00680596" w:rsidRPr="0054066F">
        <w:rPr>
          <w:rFonts w:ascii="Arial" w:hAnsi="Arial" w:cs="Arial"/>
          <w:sz w:val="24"/>
          <w:szCs w:val="24"/>
        </w:rPr>
        <w:t xml:space="preserve">przedsięwzięć liniowych. </w:t>
      </w:r>
    </w:p>
    <w:p w14:paraId="6ABA3DD8" w14:textId="77777777" w:rsidR="00A96BAC" w:rsidRPr="0054066F" w:rsidRDefault="00A96BAC" w:rsidP="00A049A6">
      <w:pPr>
        <w:spacing w:line="360" w:lineRule="auto"/>
        <w:ind w:firstLine="708"/>
        <w:rPr>
          <w:rFonts w:ascii="Arial" w:hAnsi="Arial" w:cs="Arial"/>
          <w:sz w:val="24"/>
          <w:szCs w:val="24"/>
        </w:rPr>
      </w:pPr>
    </w:p>
    <w:p w14:paraId="3260B2AC" w14:textId="7814DD04" w:rsidR="00CA2399" w:rsidRPr="0054066F" w:rsidRDefault="00E64E3D" w:rsidP="00E64E3D">
      <w:pPr>
        <w:pStyle w:val="a1"/>
        <w:numPr>
          <w:ilvl w:val="0"/>
          <w:numId w:val="0"/>
        </w:numPr>
        <w:spacing w:line="360" w:lineRule="auto"/>
        <w:ind w:left="1134" w:hanging="708"/>
      </w:pPr>
      <w:bookmarkStart w:id="12" w:name="_Toc97815380"/>
      <w:r w:rsidRPr="0054066F">
        <w:t>III.</w:t>
      </w:r>
      <w:r w:rsidRPr="0054066F">
        <w:tab/>
      </w:r>
      <w:r w:rsidR="00CA2399" w:rsidRPr="0054066F">
        <w:t xml:space="preserve">Informacja o zawartości, głównych celach projektu </w:t>
      </w:r>
      <w:r w:rsidR="00DC6791" w:rsidRPr="0054066F">
        <w:t>FEP 2021-2027</w:t>
      </w:r>
      <w:r w:rsidR="00CA2399" w:rsidRPr="0054066F">
        <w:t xml:space="preserve"> oraz o powiązaniach z</w:t>
      </w:r>
      <w:r w:rsidR="00641D85" w:rsidRPr="0054066F">
        <w:t> </w:t>
      </w:r>
      <w:r w:rsidR="00CA2399" w:rsidRPr="0054066F">
        <w:t>innymi dokumentami</w:t>
      </w:r>
      <w:bookmarkEnd w:id="12"/>
    </w:p>
    <w:p w14:paraId="0F82B886" w14:textId="173F4FF0" w:rsidR="00DC6791" w:rsidRPr="0054066F" w:rsidRDefault="00CA2399" w:rsidP="004C2EC9">
      <w:pPr>
        <w:pStyle w:val="a20"/>
        <w:numPr>
          <w:ilvl w:val="0"/>
          <w:numId w:val="164"/>
        </w:numPr>
        <w:ind w:left="1276" w:hanging="425"/>
      </w:pPr>
      <w:bookmarkStart w:id="13" w:name="_Toc97815381"/>
      <w:r w:rsidRPr="0054066F">
        <w:t xml:space="preserve">Zawartość projektu </w:t>
      </w:r>
      <w:bookmarkStart w:id="14" w:name="_Hlk95893195"/>
      <w:r w:rsidR="00DC6791" w:rsidRPr="0054066F">
        <w:t>FEP 2021-2027</w:t>
      </w:r>
      <w:bookmarkEnd w:id="13"/>
      <w:bookmarkEnd w:id="14"/>
    </w:p>
    <w:p w14:paraId="23B3811A" w14:textId="77777777" w:rsidR="005A138D" w:rsidRPr="0054066F" w:rsidRDefault="005A138D" w:rsidP="005A138D"/>
    <w:p w14:paraId="51FE5595" w14:textId="7F5769CF" w:rsidR="001D3B55" w:rsidRPr="0054066F" w:rsidRDefault="001D3B55" w:rsidP="00A70459">
      <w:pPr>
        <w:spacing w:before="240" w:line="360" w:lineRule="auto"/>
        <w:ind w:firstLine="708"/>
        <w:rPr>
          <w:rFonts w:ascii="Arial" w:hAnsi="Arial" w:cs="Arial"/>
          <w:b/>
          <w:sz w:val="24"/>
          <w:szCs w:val="24"/>
        </w:rPr>
      </w:pPr>
      <w:r w:rsidRPr="0054066F">
        <w:rPr>
          <w:rFonts w:ascii="Arial" w:hAnsi="Arial" w:cs="Arial"/>
          <w:sz w:val="24"/>
          <w:szCs w:val="24"/>
        </w:rPr>
        <w:t xml:space="preserve">Projekt dokumentu Fundusze Europejskie dla Podkarpacia 2021-2027 jest najważniejszym instrumentem polityki rozwoju regionu dla nowej perspektywy finansowej Unii Europejskiej. Stanowi narzędzie służące do realizacji zapisów zawartych w Umowie Partnerstwa, przygotowanej przez Ministerstwo Funduszy i Polityki Regionalnej. </w:t>
      </w:r>
    </w:p>
    <w:p w14:paraId="252627D9" w14:textId="1A89037E" w:rsidR="001D3B55" w:rsidRPr="0054066F" w:rsidRDefault="001D3B55" w:rsidP="001D3B55">
      <w:pPr>
        <w:spacing w:line="360" w:lineRule="auto"/>
        <w:ind w:firstLine="708"/>
        <w:rPr>
          <w:rStyle w:val="markedcontent"/>
          <w:rFonts w:ascii="Arial" w:hAnsi="Arial" w:cs="Arial"/>
          <w:b/>
          <w:sz w:val="24"/>
          <w:szCs w:val="24"/>
        </w:rPr>
      </w:pPr>
      <w:r w:rsidRPr="0054066F">
        <w:rPr>
          <w:rFonts w:ascii="Arial" w:hAnsi="Arial" w:cs="Arial"/>
          <w:sz w:val="24"/>
          <w:szCs w:val="24"/>
        </w:rPr>
        <w:t xml:space="preserve">Umowa Partnerstwa dla realizacji Polityki Spójności 2021-2027 w Polsce, określa kontekst strategiczny krajowych i regionalnych programów w wymiarze tematycznym i terytorialnym, wskazuje oczekiwane rezultaty oraz obowiązujące ramy finansowe i wdrożeniowe, łączy </w:t>
      </w:r>
      <w:r w:rsidRPr="0054066F">
        <w:rPr>
          <w:rStyle w:val="markedcontent"/>
          <w:rFonts w:ascii="Arial" w:hAnsi="Arial" w:cs="Arial"/>
          <w:sz w:val="24"/>
          <w:szCs w:val="24"/>
        </w:rPr>
        <w:t xml:space="preserve">ze sobą oczekiwania Komisji Europejskiej z wyzwaniami wynikającymi z krajowych dokumentów, takich jak Strategia na rzecz Odpowiedzialnego Rozwoju i strategie sektorowe, które ją realizują. Potrzeby i wyzwania zidentyfikowane w dokumentach strategicznych są punktem wyjścia do planowania nowego okresu polityki spójności. Dotyczą one kształtowania rozwoju gospodarczego i społecznego w kontekście zmian związanych z demografią, klimatem, cyfryzacją i rozwojem nowych technologii, które nie szkodzą środowisku naturalnemu. </w:t>
      </w:r>
    </w:p>
    <w:p w14:paraId="43D366D4" w14:textId="1B1C50F8" w:rsidR="001D3B55" w:rsidRPr="0054066F" w:rsidRDefault="001D3B55" w:rsidP="001D3B55">
      <w:pPr>
        <w:spacing w:line="360" w:lineRule="auto"/>
        <w:ind w:firstLine="708"/>
        <w:rPr>
          <w:rStyle w:val="markedcontent"/>
          <w:rFonts w:ascii="Arial" w:hAnsi="Arial" w:cs="Arial"/>
          <w:sz w:val="24"/>
          <w:szCs w:val="24"/>
        </w:rPr>
      </w:pPr>
      <w:r w:rsidRPr="0054066F">
        <w:rPr>
          <w:rStyle w:val="markedcontent"/>
          <w:rFonts w:ascii="Arial" w:hAnsi="Arial" w:cs="Arial"/>
          <w:sz w:val="24"/>
          <w:szCs w:val="24"/>
        </w:rPr>
        <w:t>Projekt FEP 2021-2027 nawiązuje bezpośrednio do celów strategicznych, priorytetów i kierunków działań określonych w Strategii rozwoju województwa – Podkarpackie 2030.</w:t>
      </w:r>
    </w:p>
    <w:p w14:paraId="201CB94C" w14:textId="7DFCC8CC" w:rsidR="001D3B55" w:rsidRPr="0054066F" w:rsidRDefault="001D3B55" w:rsidP="00827D39">
      <w:pPr>
        <w:spacing w:line="360" w:lineRule="auto"/>
        <w:ind w:firstLine="708"/>
        <w:rPr>
          <w:rFonts w:ascii="Arial" w:hAnsi="Arial" w:cs="Arial"/>
          <w:b/>
          <w:sz w:val="24"/>
          <w:szCs w:val="24"/>
        </w:rPr>
      </w:pPr>
      <w:r w:rsidRPr="0054066F">
        <w:rPr>
          <w:rFonts w:ascii="Arial" w:hAnsi="Arial" w:cs="Arial"/>
          <w:sz w:val="24"/>
          <w:szCs w:val="24"/>
        </w:rPr>
        <w:lastRenderedPageBreak/>
        <w:t>Projekt FEP 2021-2027</w:t>
      </w:r>
      <w:r w:rsidR="00827D39" w:rsidRPr="0054066F">
        <w:rPr>
          <w:rFonts w:ascii="Arial" w:hAnsi="Arial" w:cs="Arial"/>
          <w:sz w:val="24"/>
          <w:szCs w:val="24"/>
        </w:rPr>
        <w:t xml:space="preserve"> </w:t>
      </w:r>
      <w:r w:rsidRPr="0054066F">
        <w:rPr>
          <w:rFonts w:ascii="Arial" w:hAnsi="Arial" w:cs="Arial"/>
          <w:sz w:val="24"/>
          <w:szCs w:val="24"/>
        </w:rPr>
        <w:t xml:space="preserve">zatwierdzony został </w:t>
      </w:r>
      <w:r w:rsidR="00D30FDD" w:rsidRPr="0054066F">
        <w:rPr>
          <w:rFonts w:ascii="Arial" w:hAnsi="Arial" w:cs="Arial"/>
          <w:sz w:val="24"/>
          <w:szCs w:val="24"/>
        </w:rPr>
        <w:t>Uchwałą nr 363/7277/22 Zarządu Województwa Podkarpackiego z dnia 1 marca 2022 r.</w:t>
      </w:r>
      <w:r w:rsidRPr="0054066F">
        <w:rPr>
          <w:rFonts w:ascii="Arial" w:hAnsi="Arial" w:cs="Arial"/>
          <w:sz w:val="24"/>
          <w:szCs w:val="24"/>
        </w:rPr>
        <w:t xml:space="preserve"> </w:t>
      </w:r>
    </w:p>
    <w:p w14:paraId="6DDC185F" w14:textId="725794BF" w:rsidR="00D30FDD" w:rsidRPr="0054066F" w:rsidRDefault="00827D39" w:rsidP="00D30FDD">
      <w:pPr>
        <w:spacing w:line="360" w:lineRule="auto"/>
        <w:ind w:firstLine="708"/>
        <w:rPr>
          <w:rFonts w:ascii="Arial" w:hAnsi="Arial" w:cs="Arial"/>
          <w:sz w:val="24"/>
          <w:szCs w:val="24"/>
        </w:rPr>
      </w:pPr>
      <w:r w:rsidRPr="0054066F">
        <w:rPr>
          <w:rFonts w:ascii="Arial" w:hAnsi="Arial" w:cs="Arial"/>
          <w:sz w:val="24"/>
          <w:szCs w:val="24"/>
        </w:rPr>
        <w:t>W p</w:t>
      </w:r>
      <w:r w:rsidR="001D3B55" w:rsidRPr="0054066F">
        <w:rPr>
          <w:rFonts w:ascii="Arial" w:hAnsi="Arial" w:cs="Arial"/>
          <w:sz w:val="24"/>
          <w:szCs w:val="24"/>
        </w:rPr>
        <w:t>rojek</w:t>
      </w:r>
      <w:r w:rsidRPr="0054066F">
        <w:rPr>
          <w:rFonts w:ascii="Arial" w:hAnsi="Arial" w:cs="Arial"/>
          <w:sz w:val="24"/>
          <w:szCs w:val="24"/>
        </w:rPr>
        <w:t>cie</w:t>
      </w:r>
      <w:r w:rsidR="001D3B55" w:rsidRPr="0054066F">
        <w:rPr>
          <w:rFonts w:ascii="Arial" w:hAnsi="Arial" w:cs="Arial"/>
          <w:sz w:val="24"/>
          <w:szCs w:val="24"/>
        </w:rPr>
        <w:t xml:space="preserve"> FEP 2021-2027 </w:t>
      </w:r>
      <w:r w:rsidRPr="0054066F">
        <w:rPr>
          <w:rFonts w:ascii="Arial" w:hAnsi="Arial" w:cs="Arial"/>
          <w:sz w:val="24"/>
          <w:szCs w:val="24"/>
        </w:rPr>
        <w:t>przedstawiono</w:t>
      </w:r>
      <w:r w:rsidR="001D3B55" w:rsidRPr="0054066F">
        <w:rPr>
          <w:rFonts w:ascii="Arial" w:hAnsi="Arial" w:cs="Arial"/>
          <w:sz w:val="24"/>
          <w:szCs w:val="24"/>
        </w:rPr>
        <w:t xml:space="preserve"> charakterystyk</w:t>
      </w:r>
      <w:r w:rsidRPr="0054066F">
        <w:rPr>
          <w:rFonts w:ascii="Arial" w:hAnsi="Arial" w:cs="Arial"/>
          <w:sz w:val="24"/>
          <w:szCs w:val="24"/>
        </w:rPr>
        <w:t>ę</w:t>
      </w:r>
      <w:r w:rsidR="001D3B55" w:rsidRPr="0054066F">
        <w:rPr>
          <w:rFonts w:ascii="Arial" w:hAnsi="Arial" w:cs="Arial"/>
          <w:sz w:val="24"/>
          <w:szCs w:val="24"/>
        </w:rPr>
        <w:t xml:space="preserve"> głównych wyzwań w</w:t>
      </w:r>
      <w:r w:rsidRPr="0054066F">
        <w:rPr>
          <w:rFonts w:ascii="Arial" w:hAnsi="Arial" w:cs="Arial"/>
          <w:sz w:val="24"/>
          <w:szCs w:val="24"/>
        </w:rPr>
        <w:t> </w:t>
      </w:r>
      <w:r w:rsidR="001D3B55" w:rsidRPr="0054066F">
        <w:rPr>
          <w:rFonts w:ascii="Arial" w:hAnsi="Arial" w:cs="Arial"/>
          <w:sz w:val="24"/>
          <w:szCs w:val="24"/>
        </w:rPr>
        <w:t>zakresie rozwoju oraz rozwiązania polityczne, cele polityki spójności wraz z</w:t>
      </w:r>
      <w:r w:rsidRPr="0054066F">
        <w:rPr>
          <w:rFonts w:ascii="Arial" w:hAnsi="Arial" w:cs="Arial"/>
          <w:sz w:val="24"/>
          <w:szCs w:val="24"/>
        </w:rPr>
        <w:t> </w:t>
      </w:r>
      <w:r w:rsidR="001D3B55" w:rsidRPr="0054066F">
        <w:rPr>
          <w:rFonts w:ascii="Arial" w:hAnsi="Arial" w:cs="Arial"/>
          <w:sz w:val="24"/>
          <w:szCs w:val="24"/>
        </w:rPr>
        <w:t xml:space="preserve">uzasadnieniem potrzeby konieczności podejmowanych działań. </w:t>
      </w:r>
      <w:r w:rsidRPr="0054066F">
        <w:rPr>
          <w:rFonts w:ascii="Arial" w:hAnsi="Arial" w:cs="Arial"/>
          <w:sz w:val="24"/>
          <w:szCs w:val="24"/>
        </w:rPr>
        <w:t xml:space="preserve">Zaprezentowano </w:t>
      </w:r>
      <w:r w:rsidR="001D3B55" w:rsidRPr="0054066F">
        <w:rPr>
          <w:rFonts w:ascii="Arial" w:hAnsi="Arial" w:cs="Arial"/>
          <w:sz w:val="24"/>
          <w:szCs w:val="24"/>
        </w:rPr>
        <w:t>szczegółowy opis priorytetów</w:t>
      </w:r>
      <w:r w:rsidRPr="0054066F">
        <w:rPr>
          <w:rFonts w:ascii="Arial" w:hAnsi="Arial" w:cs="Arial"/>
          <w:sz w:val="24"/>
          <w:szCs w:val="24"/>
        </w:rPr>
        <w:t xml:space="preserve"> oraz </w:t>
      </w:r>
      <w:r w:rsidR="001D3B55" w:rsidRPr="0054066F">
        <w:rPr>
          <w:rFonts w:ascii="Arial" w:hAnsi="Arial" w:cs="Arial"/>
          <w:sz w:val="24"/>
          <w:szCs w:val="24"/>
        </w:rPr>
        <w:t xml:space="preserve">przedstawiono plan finansowy i informacje techniczne związane z zarządzeniem i wydatkowaniem funduszy. </w:t>
      </w:r>
      <w:r w:rsidR="00CE6487" w:rsidRPr="0054066F">
        <w:rPr>
          <w:rFonts w:ascii="Arial" w:hAnsi="Arial" w:cs="Arial"/>
          <w:sz w:val="24"/>
          <w:szCs w:val="24"/>
        </w:rPr>
        <w:t>Za</w:t>
      </w:r>
      <w:r w:rsidRPr="0054066F">
        <w:rPr>
          <w:rFonts w:ascii="Arial" w:hAnsi="Arial" w:cs="Arial"/>
          <w:sz w:val="24"/>
          <w:szCs w:val="24"/>
        </w:rPr>
        <w:t xml:space="preserve">mieszczono </w:t>
      </w:r>
      <w:r w:rsidR="009A2FD8" w:rsidRPr="0054066F">
        <w:rPr>
          <w:rFonts w:ascii="Arial" w:hAnsi="Arial" w:cs="Arial"/>
          <w:sz w:val="24"/>
          <w:szCs w:val="24"/>
        </w:rPr>
        <w:t xml:space="preserve">również </w:t>
      </w:r>
      <w:r w:rsidR="001D3B55" w:rsidRPr="0054066F">
        <w:rPr>
          <w:rFonts w:ascii="Arial" w:hAnsi="Arial" w:cs="Arial"/>
          <w:sz w:val="24"/>
          <w:szCs w:val="24"/>
        </w:rPr>
        <w:t xml:space="preserve">informacje o instytucjach </w:t>
      </w:r>
      <w:r w:rsidRPr="0054066F">
        <w:rPr>
          <w:rFonts w:ascii="Arial" w:hAnsi="Arial" w:cs="Arial"/>
          <w:sz w:val="24"/>
          <w:szCs w:val="24"/>
        </w:rPr>
        <w:t>zarządzających i</w:t>
      </w:r>
      <w:r w:rsidR="009A2FD8" w:rsidRPr="0054066F">
        <w:rPr>
          <w:rFonts w:ascii="Arial" w:hAnsi="Arial" w:cs="Arial"/>
          <w:sz w:val="24"/>
          <w:szCs w:val="24"/>
        </w:rPr>
        <w:t> </w:t>
      </w:r>
      <w:r w:rsidRPr="0054066F">
        <w:rPr>
          <w:rFonts w:ascii="Arial" w:hAnsi="Arial" w:cs="Arial"/>
          <w:sz w:val="24"/>
          <w:szCs w:val="24"/>
        </w:rPr>
        <w:t>audytowych</w:t>
      </w:r>
      <w:r w:rsidR="001D3B55" w:rsidRPr="0054066F">
        <w:rPr>
          <w:rFonts w:ascii="Arial" w:hAnsi="Arial" w:cs="Arial"/>
          <w:sz w:val="24"/>
          <w:szCs w:val="24"/>
        </w:rPr>
        <w:t xml:space="preserve">, </w:t>
      </w:r>
      <w:r w:rsidRPr="0054066F">
        <w:rPr>
          <w:rFonts w:ascii="Arial" w:hAnsi="Arial" w:cs="Arial"/>
          <w:sz w:val="24"/>
          <w:szCs w:val="24"/>
        </w:rPr>
        <w:t>wskazano podmiot otrzymujący płatności od Komisji Europejskiej</w:t>
      </w:r>
      <w:r w:rsidR="00CE6487" w:rsidRPr="0054066F">
        <w:rPr>
          <w:rFonts w:ascii="Arial" w:hAnsi="Arial" w:cs="Arial"/>
          <w:sz w:val="24"/>
          <w:szCs w:val="24"/>
        </w:rPr>
        <w:t xml:space="preserve">. </w:t>
      </w:r>
      <w:r w:rsidR="00474E1E" w:rsidRPr="0054066F">
        <w:rPr>
          <w:rFonts w:ascii="Arial" w:hAnsi="Arial" w:cs="Arial"/>
          <w:sz w:val="24"/>
          <w:szCs w:val="24"/>
        </w:rPr>
        <w:t>Wskazano, że realizacja projektu FEP</w:t>
      </w:r>
      <w:r w:rsidR="009A2FD8" w:rsidRPr="0054066F">
        <w:rPr>
          <w:rFonts w:ascii="Arial" w:hAnsi="Arial" w:cs="Arial"/>
          <w:sz w:val="24"/>
          <w:szCs w:val="24"/>
        </w:rPr>
        <w:t> </w:t>
      </w:r>
      <w:r w:rsidR="00474E1E" w:rsidRPr="0054066F">
        <w:rPr>
          <w:rFonts w:ascii="Arial" w:hAnsi="Arial" w:cs="Arial"/>
          <w:sz w:val="24"/>
          <w:szCs w:val="24"/>
        </w:rPr>
        <w:t>2021-2027 odbywać się będzie z</w:t>
      </w:r>
      <w:r w:rsidR="009A2FD8" w:rsidRPr="0054066F">
        <w:rPr>
          <w:rFonts w:ascii="Arial" w:hAnsi="Arial" w:cs="Arial"/>
          <w:sz w:val="24"/>
          <w:szCs w:val="24"/>
        </w:rPr>
        <w:t> </w:t>
      </w:r>
      <w:r w:rsidR="00474E1E" w:rsidRPr="0054066F">
        <w:rPr>
          <w:rFonts w:ascii="Arial" w:hAnsi="Arial" w:cs="Arial"/>
          <w:sz w:val="24"/>
          <w:szCs w:val="24"/>
        </w:rPr>
        <w:t xml:space="preserve">poszanowaniem zasady partnerstwa </w:t>
      </w:r>
      <w:r w:rsidR="001D3B55" w:rsidRPr="0054066F">
        <w:rPr>
          <w:rFonts w:ascii="Arial" w:hAnsi="Arial" w:cs="Arial"/>
          <w:sz w:val="24"/>
          <w:szCs w:val="24"/>
        </w:rPr>
        <w:t xml:space="preserve">oraz </w:t>
      </w:r>
      <w:r w:rsidR="00474E1E" w:rsidRPr="0054066F">
        <w:rPr>
          <w:rFonts w:ascii="Arial" w:hAnsi="Arial" w:cs="Arial"/>
          <w:sz w:val="24"/>
          <w:szCs w:val="24"/>
        </w:rPr>
        <w:t xml:space="preserve">pełnej </w:t>
      </w:r>
      <w:r w:rsidR="001D3B55" w:rsidRPr="0054066F">
        <w:rPr>
          <w:rFonts w:ascii="Arial" w:hAnsi="Arial" w:cs="Arial"/>
          <w:sz w:val="24"/>
          <w:szCs w:val="24"/>
        </w:rPr>
        <w:t xml:space="preserve">komunikacji </w:t>
      </w:r>
      <w:r w:rsidR="00474E1E" w:rsidRPr="0054066F">
        <w:rPr>
          <w:rFonts w:ascii="Arial" w:hAnsi="Arial" w:cs="Arial"/>
          <w:sz w:val="24"/>
          <w:szCs w:val="24"/>
        </w:rPr>
        <w:t>o FEP 2021-2027. Działania komunikacyjne będą podlegać stałej ewaluacji i monitoringowi pod kątem ich jakości, trafności w</w:t>
      </w:r>
      <w:r w:rsidR="00D30FDD" w:rsidRPr="0054066F">
        <w:rPr>
          <w:rFonts w:ascii="Arial" w:hAnsi="Arial" w:cs="Arial"/>
          <w:sz w:val="24"/>
          <w:szCs w:val="24"/>
        </w:rPr>
        <w:t> </w:t>
      </w:r>
      <w:r w:rsidR="00474E1E" w:rsidRPr="0054066F">
        <w:rPr>
          <w:rFonts w:ascii="Arial" w:hAnsi="Arial" w:cs="Arial"/>
          <w:sz w:val="24"/>
          <w:szCs w:val="24"/>
        </w:rPr>
        <w:t>realizacji celów komunikacyjnych i skuteczności w dotarciu do grup docelowych</w:t>
      </w:r>
      <w:r w:rsidR="001D3B55" w:rsidRPr="0054066F">
        <w:rPr>
          <w:rFonts w:ascii="Arial" w:hAnsi="Arial" w:cs="Arial"/>
          <w:sz w:val="24"/>
          <w:szCs w:val="24"/>
        </w:rPr>
        <w:t xml:space="preserve">. Do projektu </w:t>
      </w:r>
      <w:r w:rsidR="00CE6487" w:rsidRPr="0054066F">
        <w:rPr>
          <w:rFonts w:ascii="Arial" w:hAnsi="Arial" w:cs="Arial"/>
          <w:sz w:val="24"/>
          <w:szCs w:val="24"/>
        </w:rPr>
        <w:t>FEP</w:t>
      </w:r>
      <w:r w:rsidR="009A2FD8" w:rsidRPr="0054066F">
        <w:rPr>
          <w:rFonts w:ascii="Arial" w:hAnsi="Arial" w:cs="Arial"/>
          <w:sz w:val="24"/>
          <w:szCs w:val="24"/>
        </w:rPr>
        <w:t> </w:t>
      </w:r>
      <w:r w:rsidR="00CE6487" w:rsidRPr="0054066F">
        <w:rPr>
          <w:rFonts w:ascii="Arial" w:hAnsi="Arial" w:cs="Arial"/>
          <w:sz w:val="24"/>
          <w:szCs w:val="24"/>
        </w:rPr>
        <w:t xml:space="preserve">2021-2027 </w:t>
      </w:r>
      <w:r w:rsidR="001D3B55" w:rsidRPr="0054066F">
        <w:rPr>
          <w:rFonts w:ascii="Arial" w:hAnsi="Arial" w:cs="Arial"/>
          <w:sz w:val="24"/>
          <w:szCs w:val="24"/>
        </w:rPr>
        <w:t>dołączono</w:t>
      </w:r>
      <w:r w:rsidR="00D30FDD" w:rsidRPr="0054066F">
        <w:rPr>
          <w:rFonts w:ascii="Arial" w:hAnsi="Arial" w:cs="Arial"/>
          <w:sz w:val="24"/>
          <w:szCs w:val="24"/>
        </w:rPr>
        <w:t xml:space="preserve"> łącznie 7 załączników</w:t>
      </w:r>
      <w:r w:rsidR="001D3B55" w:rsidRPr="0054066F">
        <w:rPr>
          <w:rFonts w:ascii="Arial" w:hAnsi="Arial" w:cs="Arial"/>
          <w:sz w:val="24"/>
          <w:szCs w:val="24"/>
        </w:rPr>
        <w:t xml:space="preserve">: </w:t>
      </w:r>
      <w:r w:rsidR="00D30FDD" w:rsidRPr="0054066F">
        <w:rPr>
          <w:rFonts w:ascii="Arial" w:hAnsi="Arial" w:cs="Arial"/>
          <w:sz w:val="24"/>
          <w:szCs w:val="24"/>
        </w:rPr>
        <w:t>Obszary Strategicznej Interwencji, słownik definicji i wykaz skrótów oraz 4 załączniki dotyczące zagadnień finansowych.</w:t>
      </w:r>
    </w:p>
    <w:p w14:paraId="24F24ADD" w14:textId="77777777" w:rsidR="00A96BAC" w:rsidRPr="0054066F" w:rsidRDefault="00A96BAC" w:rsidP="00D30FDD">
      <w:pPr>
        <w:spacing w:line="360" w:lineRule="auto"/>
        <w:ind w:firstLine="708"/>
        <w:rPr>
          <w:rFonts w:ascii="Arial" w:hAnsi="Arial" w:cs="Arial"/>
          <w:sz w:val="24"/>
          <w:szCs w:val="24"/>
        </w:rPr>
      </w:pPr>
    </w:p>
    <w:p w14:paraId="7B2AA09E" w14:textId="32B94260" w:rsidR="00DC6791" w:rsidRPr="0054066F" w:rsidRDefault="00CA2399" w:rsidP="004C2EC9">
      <w:pPr>
        <w:pStyle w:val="a20"/>
        <w:numPr>
          <w:ilvl w:val="0"/>
          <w:numId w:val="164"/>
        </w:numPr>
        <w:ind w:left="1276" w:hanging="425"/>
      </w:pPr>
      <w:bookmarkStart w:id="15" w:name="_Toc97815382"/>
      <w:r w:rsidRPr="0054066F">
        <w:t xml:space="preserve">Główne cele projektu </w:t>
      </w:r>
      <w:r w:rsidR="00DC6791" w:rsidRPr="0054066F">
        <w:t>FEP 2021-2027</w:t>
      </w:r>
      <w:bookmarkEnd w:id="15"/>
    </w:p>
    <w:p w14:paraId="2EA00E69" w14:textId="77777777" w:rsidR="00A96BAC" w:rsidRPr="0054066F" w:rsidRDefault="00A96BAC" w:rsidP="00A70459">
      <w:pPr>
        <w:spacing w:before="240" w:line="360" w:lineRule="auto"/>
        <w:ind w:firstLine="708"/>
        <w:rPr>
          <w:rFonts w:ascii="Arial" w:hAnsi="Arial" w:cs="Arial"/>
          <w:sz w:val="24"/>
          <w:szCs w:val="24"/>
        </w:rPr>
      </w:pPr>
    </w:p>
    <w:p w14:paraId="1AD86D8D" w14:textId="44132C87" w:rsidR="00073DA0" w:rsidRPr="0054066F" w:rsidRDefault="00073DA0" w:rsidP="00A70459">
      <w:pPr>
        <w:spacing w:before="240" w:line="360" w:lineRule="auto"/>
        <w:ind w:firstLine="708"/>
        <w:rPr>
          <w:rFonts w:ascii="Arial" w:hAnsi="Arial" w:cs="Arial"/>
          <w:b/>
          <w:sz w:val="24"/>
          <w:szCs w:val="24"/>
        </w:rPr>
      </w:pPr>
      <w:r w:rsidRPr="0054066F">
        <w:rPr>
          <w:rFonts w:ascii="Arial" w:hAnsi="Arial" w:cs="Arial"/>
          <w:sz w:val="24"/>
          <w:szCs w:val="24"/>
        </w:rPr>
        <w:t>W projekcie FEP 2021-2027 określono obszary wsparcia i instrumenty realizacji przewidziane dla nowej perspektywy finansowej UE. Według projektu FEP</w:t>
      </w:r>
      <w:r w:rsidR="009A2FD8" w:rsidRPr="0054066F">
        <w:rPr>
          <w:rFonts w:ascii="Arial" w:hAnsi="Arial" w:cs="Arial"/>
          <w:sz w:val="24"/>
          <w:szCs w:val="24"/>
        </w:rPr>
        <w:t> </w:t>
      </w:r>
      <w:r w:rsidRPr="0054066F">
        <w:rPr>
          <w:rFonts w:ascii="Arial" w:hAnsi="Arial" w:cs="Arial"/>
          <w:sz w:val="24"/>
          <w:szCs w:val="24"/>
        </w:rPr>
        <w:t>2021-2027 w latach 2021-2027 Województwo Podkarpackie będzie realizować</w:t>
      </w:r>
      <w:r w:rsidR="00B2032D" w:rsidRPr="0054066F">
        <w:rPr>
          <w:rFonts w:ascii="Arial" w:hAnsi="Arial" w:cs="Arial"/>
          <w:sz w:val="24"/>
          <w:szCs w:val="24"/>
        </w:rPr>
        <w:t xml:space="preserve"> </w:t>
      </w:r>
      <w:r w:rsidRPr="0054066F">
        <w:rPr>
          <w:rFonts w:ascii="Arial" w:hAnsi="Arial" w:cs="Arial"/>
          <w:sz w:val="24"/>
          <w:szCs w:val="24"/>
        </w:rPr>
        <w:t xml:space="preserve">działania </w:t>
      </w:r>
      <w:r w:rsidR="00B2032D" w:rsidRPr="0054066F">
        <w:rPr>
          <w:rFonts w:ascii="Arial" w:hAnsi="Arial" w:cs="Arial"/>
          <w:sz w:val="24"/>
          <w:szCs w:val="24"/>
        </w:rPr>
        <w:t>z </w:t>
      </w:r>
      <w:r w:rsidRPr="0054066F">
        <w:rPr>
          <w:rFonts w:ascii="Arial" w:hAnsi="Arial" w:cs="Arial"/>
          <w:sz w:val="24"/>
          <w:szCs w:val="24"/>
        </w:rPr>
        <w:t>zakresu pięciu celów polityki spójności (CP) oraz związanych z nimi celów szczegółowych (CS) dla poszczególnych obszarów.</w:t>
      </w:r>
    </w:p>
    <w:p w14:paraId="7BEF86F2" w14:textId="518C2391" w:rsidR="00073DA0" w:rsidRPr="0054066F" w:rsidRDefault="00073DA0" w:rsidP="00B2032D">
      <w:pPr>
        <w:spacing w:line="360" w:lineRule="auto"/>
        <w:ind w:firstLine="708"/>
        <w:rPr>
          <w:rFonts w:ascii="Arial" w:hAnsi="Arial" w:cs="Arial"/>
          <w:b/>
          <w:sz w:val="24"/>
          <w:szCs w:val="24"/>
        </w:rPr>
      </w:pPr>
      <w:r w:rsidRPr="0054066F">
        <w:rPr>
          <w:rFonts w:ascii="Arial" w:hAnsi="Arial" w:cs="Arial"/>
          <w:sz w:val="24"/>
          <w:szCs w:val="24"/>
        </w:rPr>
        <w:t xml:space="preserve">Cele polityki spójności wraz z głównymi wyzwaniami w poszczególnych obszarach, zdefiniowane w </w:t>
      </w:r>
      <w:r w:rsidR="00B2032D" w:rsidRPr="0054066F">
        <w:rPr>
          <w:rFonts w:ascii="Arial" w:hAnsi="Arial" w:cs="Arial"/>
          <w:sz w:val="24"/>
          <w:szCs w:val="24"/>
        </w:rPr>
        <w:t>projekcie FEP 2021-2027</w:t>
      </w:r>
      <w:r w:rsidRPr="0054066F">
        <w:rPr>
          <w:rFonts w:ascii="Arial" w:hAnsi="Arial" w:cs="Arial"/>
          <w:sz w:val="24"/>
          <w:szCs w:val="24"/>
        </w:rPr>
        <w:t xml:space="preserve">: </w:t>
      </w:r>
    </w:p>
    <w:p w14:paraId="2F18F21E" w14:textId="6FA0BCE8"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CP 1</w:t>
      </w:r>
      <w:r w:rsidRPr="0054066F">
        <w:rPr>
          <w:rFonts w:ascii="Arial" w:hAnsi="Arial" w:cs="Arial"/>
          <w:sz w:val="24"/>
          <w:szCs w:val="24"/>
        </w:rPr>
        <w:t xml:space="preserve"> Bardziej konkurencyjna i inteligentna Europa dzięki wspieraniu innowacyjnej i</w:t>
      </w:r>
      <w:r w:rsidR="00B2032D" w:rsidRPr="0054066F">
        <w:rPr>
          <w:rFonts w:ascii="Arial" w:hAnsi="Arial" w:cs="Arial"/>
          <w:sz w:val="24"/>
          <w:szCs w:val="24"/>
        </w:rPr>
        <w:t> </w:t>
      </w:r>
      <w:r w:rsidRPr="0054066F">
        <w:rPr>
          <w:rFonts w:ascii="Arial" w:hAnsi="Arial" w:cs="Arial"/>
          <w:sz w:val="24"/>
          <w:szCs w:val="24"/>
        </w:rPr>
        <w:t>inteligentnej transformacji gospodarczej oraz regionalnej łączności cyfrowej.</w:t>
      </w:r>
    </w:p>
    <w:p w14:paraId="6B0D3AA5" w14:textId="3D0F515E"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1 (i)</w:t>
      </w:r>
      <w:r w:rsidRPr="0054066F">
        <w:rPr>
          <w:rFonts w:ascii="Arial" w:hAnsi="Arial" w:cs="Arial"/>
          <w:sz w:val="24"/>
          <w:szCs w:val="24"/>
        </w:rPr>
        <w:t xml:space="preserve"> Rozwijanie i wzmacnianie zdolności badawczych i innowacyjnych oraz wykorzystywanie zaawansowanych technologii m.in. </w:t>
      </w:r>
      <w:r w:rsidR="00713566" w:rsidRPr="0054066F">
        <w:rPr>
          <w:rFonts w:ascii="Arial" w:hAnsi="Arial" w:cs="Arial"/>
          <w:sz w:val="24"/>
          <w:szCs w:val="24"/>
        </w:rPr>
        <w:t>poprzez</w:t>
      </w:r>
      <w:r w:rsidR="00713566" w:rsidRPr="0054066F">
        <w:rPr>
          <w:rFonts w:ascii="Arial" w:eastAsia="PMingLiU" w:hAnsi="Arial" w:cs="Arial"/>
          <w:noProof/>
          <w:sz w:val="24"/>
          <w:szCs w:val="24"/>
          <w:lang w:eastAsia="zh-TW"/>
        </w:rPr>
        <w:t xml:space="preserve"> </w:t>
      </w:r>
      <w:r w:rsidRPr="0054066F">
        <w:rPr>
          <w:rFonts w:ascii="Arial" w:eastAsia="PMingLiU" w:hAnsi="Arial" w:cs="Arial"/>
          <w:noProof/>
          <w:sz w:val="24"/>
          <w:szCs w:val="24"/>
          <w:lang w:eastAsia="zh-TW"/>
        </w:rPr>
        <w:t xml:space="preserve">wspieranie inwestycji przedsiębiorstw w </w:t>
      </w:r>
      <w:r w:rsidR="00D30FDD" w:rsidRPr="0054066F">
        <w:rPr>
          <w:rFonts w:ascii="Arial" w:eastAsia="PMingLiU" w:hAnsi="Arial" w:cs="Arial"/>
          <w:noProof/>
          <w:sz w:val="24"/>
          <w:szCs w:val="24"/>
          <w:lang w:eastAsia="zh-TW"/>
        </w:rPr>
        <w:t>B</w:t>
      </w:r>
      <w:r w:rsidR="00A1239D" w:rsidRPr="0054066F">
        <w:rPr>
          <w:rFonts w:ascii="Arial" w:eastAsia="PMingLiU" w:hAnsi="Arial" w:cs="Arial"/>
          <w:noProof/>
          <w:sz w:val="24"/>
          <w:szCs w:val="24"/>
          <w:lang w:eastAsia="zh-TW"/>
        </w:rPr>
        <w:t>+R</w:t>
      </w:r>
      <w:r w:rsidRPr="0054066F">
        <w:rPr>
          <w:rFonts w:ascii="Arial" w:eastAsia="PMingLiU" w:hAnsi="Arial" w:cs="Arial"/>
          <w:noProof/>
          <w:sz w:val="24"/>
          <w:szCs w:val="24"/>
          <w:lang w:eastAsia="zh-TW"/>
        </w:rPr>
        <w:t xml:space="preserve">, ułatwianie wdrażania inicjatyw i projektów opartych </w:t>
      </w:r>
      <w:r w:rsidRPr="0054066F">
        <w:rPr>
          <w:rFonts w:ascii="Arial" w:eastAsia="PMingLiU" w:hAnsi="Arial" w:cs="Arial"/>
          <w:noProof/>
          <w:sz w:val="24"/>
          <w:szCs w:val="24"/>
          <w:lang w:eastAsia="zh-TW"/>
        </w:rPr>
        <w:lastRenderedPageBreak/>
        <w:t>o</w:t>
      </w:r>
      <w:r w:rsidR="00A1239D" w:rsidRPr="0054066F">
        <w:rPr>
          <w:rFonts w:ascii="Arial" w:eastAsia="PMingLiU" w:hAnsi="Arial" w:cs="Arial"/>
          <w:noProof/>
          <w:sz w:val="24"/>
          <w:szCs w:val="24"/>
          <w:lang w:eastAsia="zh-TW"/>
        </w:rPr>
        <w:t> </w:t>
      </w:r>
      <w:r w:rsidRPr="0054066F">
        <w:rPr>
          <w:rFonts w:ascii="Arial" w:eastAsia="PMingLiU" w:hAnsi="Arial" w:cs="Arial"/>
          <w:noProof/>
          <w:sz w:val="24"/>
          <w:szCs w:val="24"/>
          <w:lang w:eastAsia="zh-TW"/>
        </w:rPr>
        <w:t xml:space="preserve">współpracę nauki i biznesu, </w:t>
      </w:r>
      <w:r w:rsidRPr="0054066F">
        <w:rPr>
          <w:rFonts w:ascii="Arial" w:eastAsia="PMingLiU" w:hAnsi="Arial" w:cs="Arial"/>
          <w:sz w:val="24"/>
          <w:szCs w:val="24"/>
          <w:lang w:eastAsia="zh-TW"/>
        </w:rPr>
        <w:t>działania w zakresie rozwoju infrastruktury B+R oraz prowadzenia samej działalności badawczo-naukowej, umożliwienie podnoszenia kwalifikacji kadry naukowej.</w:t>
      </w:r>
    </w:p>
    <w:p w14:paraId="758FAC4C" w14:textId="0FB16695" w:rsidR="00073DA0" w:rsidRPr="0054066F" w:rsidRDefault="00073DA0" w:rsidP="00073DA0">
      <w:pPr>
        <w:spacing w:line="360" w:lineRule="auto"/>
        <w:rPr>
          <w:rFonts w:ascii="Arial" w:eastAsia="PMingLiU" w:hAnsi="Arial" w:cs="Arial"/>
          <w:b/>
          <w:noProof/>
          <w:sz w:val="24"/>
          <w:szCs w:val="24"/>
          <w:lang w:eastAsia="zh-TW"/>
        </w:rPr>
      </w:pPr>
      <w:r w:rsidRPr="0054066F">
        <w:rPr>
          <w:rFonts w:ascii="Arial" w:hAnsi="Arial" w:cs="Arial"/>
          <w:b/>
          <w:bCs/>
          <w:sz w:val="24"/>
          <w:szCs w:val="24"/>
        </w:rPr>
        <w:t>CS 1 (ii)</w:t>
      </w:r>
      <w:r w:rsidRPr="0054066F">
        <w:rPr>
          <w:rFonts w:ascii="Arial" w:hAnsi="Arial" w:cs="Arial"/>
          <w:sz w:val="24"/>
          <w:szCs w:val="24"/>
        </w:rPr>
        <w:t xml:space="preserve"> Czerpanie korzyści z cyfryzacji dla obywateli, przedsiębiorstw, organizacji badawczych i instytucji publicznych m.in. </w:t>
      </w:r>
      <w:r w:rsidR="00713566" w:rsidRPr="0054066F">
        <w:rPr>
          <w:rFonts w:ascii="Arial" w:hAnsi="Arial" w:cs="Arial"/>
          <w:sz w:val="24"/>
          <w:szCs w:val="24"/>
        </w:rPr>
        <w:t>poprzez</w:t>
      </w:r>
      <w:r w:rsidR="00713566" w:rsidRPr="0054066F">
        <w:rPr>
          <w:rFonts w:ascii="Arial" w:eastAsia="PMingLiU" w:hAnsi="Arial" w:cs="Arial"/>
          <w:noProof/>
          <w:sz w:val="24"/>
          <w:szCs w:val="24"/>
          <w:lang w:eastAsia="zh-TW"/>
        </w:rPr>
        <w:t xml:space="preserve"> </w:t>
      </w:r>
      <w:r w:rsidRPr="0054066F">
        <w:rPr>
          <w:rFonts w:ascii="Arial" w:eastAsia="PMingLiU" w:hAnsi="Arial" w:cs="Arial"/>
          <w:noProof/>
          <w:sz w:val="24"/>
          <w:szCs w:val="24"/>
          <w:lang w:eastAsia="zh-TW"/>
        </w:rPr>
        <w:t>ochronę poufności informacji, ciągłości działania systemów informatycznych, zwiększenie dostępu społeczeństwa do cyfrowych zasobów i usług publicznych, wsparcie infrastruktury danych przestrzennych oraz racjonalnego gospodarowania zasobami geoinformacyjnymi.</w:t>
      </w:r>
    </w:p>
    <w:p w14:paraId="23D1D03B" w14:textId="19FFA74F"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1 (iii)</w:t>
      </w:r>
      <w:r w:rsidRPr="0054066F">
        <w:rPr>
          <w:rFonts w:ascii="Arial" w:hAnsi="Arial" w:cs="Arial"/>
          <w:sz w:val="24"/>
          <w:szCs w:val="24"/>
        </w:rPr>
        <w:t xml:space="preserve"> Wzmacnianie trwałego wzrostu i konkurencyjności MŚP oraz tworzenie miejsc pracy w MŚP, w tym poprzez inwestycje produkcyjne</w:t>
      </w:r>
      <w:r w:rsidR="009A2FD8" w:rsidRPr="0054066F">
        <w:rPr>
          <w:rFonts w:ascii="Arial" w:hAnsi="Arial" w:cs="Arial"/>
          <w:sz w:val="24"/>
          <w:szCs w:val="24"/>
        </w:rPr>
        <w:t>,</w:t>
      </w:r>
      <w:r w:rsidRPr="0054066F">
        <w:rPr>
          <w:rFonts w:ascii="Arial" w:hAnsi="Arial" w:cs="Arial"/>
          <w:sz w:val="24"/>
          <w:szCs w:val="24"/>
        </w:rPr>
        <w:t xml:space="preserve"> czyli m.in. wspieranie działań zwiększających wydajność małych i średnich przedsiębiorstw, ukierunkowanie wsparcia w obszarze MŚP na wdrożenia prac B+R oraz innowacji, rozwój współpracy międzynarodowej, promocja gospodarki regionalnej. </w:t>
      </w:r>
    </w:p>
    <w:p w14:paraId="432E1B36" w14:textId="23B91708" w:rsidR="00073DA0" w:rsidRPr="0054066F" w:rsidRDefault="00073DA0" w:rsidP="00073DA0">
      <w:pPr>
        <w:spacing w:line="360" w:lineRule="auto"/>
        <w:rPr>
          <w:rFonts w:ascii="Arial" w:hAnsi="Arial" w:cs="Arial"/>
          <w:b/>
          <w:noProof/>
          <w:sz w:val="24"/>
          <w:szCs w:val="24"/>
        </w:rPr>
      </w:pPr>
      <w:r w:rsidRPr="0054066F">
        <w:rPr>
          <w:rFonts w:ascii="Arial" w:hAnsi="Arial" w:cs="Arial"/>
          <w:b/>
          <w:bCs/>
          <w:sz w:val="24"/>
          <w:szCs w:val="24"/>
        </w:rPr>
        <w:t>CS 1 (iv)</w:t>
      </w:r>
      <w:r w:rsidRPr="0054066F">
        <w:rPr>
          <w:rFonts w:ascii="Arial" w:hAnsi="Arial" w:cs="Arial"/>
          <w:sz w:val="24"/>
          <w:szCs w:val="24"/>
        </w:rPr>
        <w:t xml:space="preserve"> </w:t>
      </w:r>
      <w:r w:rsidRPr="0054066F">
        <w:rPr>
          <w:rFonts w:ascii="Arial" w:hAnsi="Arial" w:cs="Arial"/>
          <w:noProof/>
          <w:sz w:val="24"/>
          <w:szCs w:val="24"/>
        </w:rPr>
        <w:t>Rozwijanie umiejętności w zakresie inteligentnej specjalizacji, transformacji przemysłowej i przedsiębiorczości</w:t>
      </w:r>
      <w:r w:rsidRPr="0054066F">
        <w:rPr>
          <w:rFonts w:ascii="Arial" w:hAnsi="Arial" w:cs="Arial"/>
          <w:sz w:val="24"/>
          <w:szCs w:val="24"/>
        </w:rPr>
        <w:t xml:space="preserve"> m.in.</w:t>
      </w:r>
      <w:r w:rsidR="00713566" w:rsidRPr="0054066F">
        <w:rPr>
          <w:rFonts w:ascii="Arial" w:hAnsi="Arial" w:cs="Arial"/>
          <w:sz w:val="24"/>
          <w:szCs w:val="24"/>
        </w:rPr>
        <w:t xml:space="preserve"> poprzez</w:t>
      </w:r>
      <w:r w:rsidRPr="0054066F">
        <w:rPr>
          <w:rFonts w:ascii="Arial" w:hAnsi="Arial" w:cs="Arial"/>
          <w:sz w:val="24"/>
          <w:szCs w:val="24"/>
        </w:rPr>
        <w:t xml:space="preserve"> identyfikację nowych kierunków badań naukowych i prac rozwojowych, zawiązanie inicjatywy klastrowej w celu zwiększenia ich produktywności i konkurencyjności, rozwijanie umiejętności w</w:t>
      </w:r>
      <w:r w:rsidR="00B2032D" w:rsidRPr="0054066F">
        <w:rPr>
          <w:rFonts w:ascii="Arial" w:hAnsi="Arial" w:cs="Arial"/>
          <w:sz w:val="24"/>
          <w:szCs w:val="24"/>
        </w:rPr>
        <w:t> </w:t>
      </w:r>
      <w:r w:rsidRPr="0054066F">
        <w:rPr>
          <w:rFonts w:ascii="Arial" w:hAnsi="Arial" w:cs="Arial"/>
          <w:sz w:val="24"/>
          <w:szCs w:val="24"/>
        </w:rPr>
        <w:t xml:space="preserve">obszarach inteligentnej specjalizacji, innowacyjnych modeli biznesowych, transferu technologii i zarządzania innowacjami, </w:t>
      </w:r>
      <w:r w:rsidRPr="0054066F">
        <w:rPr>
          <w:rFonts w:ascii="Arial" w:hAnsi="Arial" w:cs="Arial"/>
          <w:noProof/>
          <w:sz w:val="24"/>
          <w:szCs w:val="24"/>
        </w:rPr>
        <w:t>wzmocnienie uczenia się w miejscu pracy w</w:t>
      </w:r>
      <w:r w:rsidR="00B2032D" w:rsidRPr="0054066F">
        <w:rPr>
          <w:rFonts w:ascii="Arial" w:hAnsi="Arial" w:cs="Arial"/>
          <w:noProof/>
          <w:sz w:val="24"/>
          <w:szCs w:val="24"/>
        </w:rPr>
        <w:t> </w:t>
      </w:r>
      <w:r w:rsidRPr="0054066F">
        <w:rPr>
          <w:rFonts w:ascii="Arial" w:hAnsi="Arial" w:cs="Arial"/>
          <w:noProof/>
          <w:sz w:val="24"/>
          <w:szCs w:val="24"/>
        </w:rPr>
        <w:t>obszarach inteligentnej specjalizacji.</w:t>
      </w:r>
    </w:p>
    <w:p w14:paraId="5AD6ADCC" w14:textId="7E281BD4"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CP 2</w:t>
      </w:r>
      <w:r w:rsidRPr="0054066F">
        <w:rPr>
          <w:rFonts w:ascii="Arial" w:hAnsi="Arial" w:cs="Arial"/>
          <w:sz w:val="24"/>
          <w:szCs w:val="24"/>
        </w:rPr>
        <w:t xml:space="preserve"> Bardziej przyjazna dla środowiska, niskoemisyjna i przechodząca w kierunku gospodarki zeroemisyjnej oraz odporna Europa dzięki promowaniu czystej i</w:t>
      </w:r>
      <w:r w:rsidR="00B2032D" w:rsidRPr="0054066F">
        <w:rPr>
          <w:rFonts w:ascii="Arial" w:hAnsi="Arial" w:cs="Arial"/>
          <w:sz w:val="24"/>
          <w:szCs w:val="24"/>
        </w:rPr>
        <w:t> </w:t>
      </w:r>
      <w:r w:rsidRPr="0054066F">
        <w:rPr>
          <w:rFonts w:ascii="Arial" w:hAnsi="Arial" w:cs="Arial"/>
          <w:sz w:val="24"/>
          <w:szCs w:val="24"/>
        </w:rPr>
        <w:t>sprawiedliwej transformacji energetycznej, zielonych i niebieskich inwestycji, gospodarki o obiegu zamkniętym, łagodzenia zmian klimatu i przystosowania się do nich, zapobiegania ryzyku i zarządzania ryzykiem, oraz zrównoważonej mobilności miejskiej.</w:t>
      </w:r>
    </w:p>
    <w:p w14:paraId="78D65A60" w14:textId="4583C0DF"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2 (i)</w:t>
      </w:r>
      <w:r w:rsidRPr="0054066F">
        <w:rPr>
          <w:rFonts w:ascii="Arial" w:hAnsi="Arial" w:cs="Arial"/>
          <w:noProof/>
          <w:sz w:val="24"/>
          <w:szCs w:val="24"/>
        </w:rPr>
        <w:t xml:space="preserve"> </w:t>
      </w:r>
      <w:r w:rsidRPr="0054066F">
        <w:rPr>
          <w:rFonts w:ascii="Arial" w:hAnsi="Arial" w:cs="Arial"/>
          <w:sz w:val="24"/>
          <w:szCs w:val="24"/>
        </w:rPr>
        <w:t>Wspieranie efektywności energetycznej i redukcji emisji gazów cieplarnianych m.in.</w:t>
      </w:r>
      <w:r w:rsidR="00713566" w:rsidRPr="0054066F">
        <w:rPr>
          <w:rFonts w:ascii="Arial" w:hAnsi="Arial" w:cs="Arial"/>
          <w:sz w:val="24"/>
          <w:szCs w:val="24"/>
        </w:rPr>
        <w:t xml:space="preserve"> poprzez</w:t>
      </w:r>
      <w:r w:rsidRPr="0054066F">
        <w:rPr>
          <w:rFonts w:ascii="Arial" w:hAnsi="Arial" w:cs="Arial"/>
          <w:sz w:val="24"/>
          <w:szCs w:val="24"/>
        </w:rPr>
        <w:t xml:space="preserve"> ograniczanie energochłonności gospodarki regionu; promowanie ciepła systemowego i zastępowanie nim indywidualnych źródeł ciepła; wsparcie gmin przy realizacji Programu STOP SMOG, zwiększenie wykorzystania </w:t>
      </w:r>
      <w:r w:rsidRPr="0054066F">
        <w:rPr>
          <w:rFonts w:ascii="Arial" w:hAnsi="Arial" w:cs="Arial"/>
          <w:sz w:val="24"/>
          <w:szCs w:val="24"/>
        </w:rPr>
        <w:lastRenderedPageBreak/>
        <w:t>czystych źródeł energii, modernizacja termiczna budynków oraz inwestycje w lokalne systemy ciepłownicze.</w:t>
      </w:r>
    </w:p>
    <w:p w14:paraId="52560AF6" w14:textId="77777777" w:rsidR="00073DA0" w:rsidRPr="0054066F" w:rsidRDefault="00073DA0" w:rsidP="00073DA0">
      <w:pPr>
        <w:spacing w:line="360" w:lineRule="auto"/>
        <w:rPr>
          <w:rFonts w:ascii="Arial" w:hAnsi="Arial" w:cs="Arial"/>
          <w:sz w:val="24"/>
          <w:szCs w:val="24"/>
        </w:rPr>
      </w:pPr>
      <w:r w:rsidRPr="0054066F">
        <w:rPr>
          <w:rFonts w:ascii="Arial" w:hAnsi="Arial" w:cs="Arial"/>
          <w:b/>
          <w:bCs/>
          <w:sz w:val="24"/>
          <w:szCs w:val="24"/>
        </w:rPr>
        <w:t>CS 2 (ii)</w:t>
      </w:r>
      <w:r w:rsidRPr="0054066F">
        <w:rPr>
          <w:rFonts w:ascii="Arial" w:hAnsi="Arial" w:cs="Arial"/>
          <w:noProof/>
          <w:sz w:val="24"/>
          <w:szCs w:val="24"/>
        </w:rPr>
        <w:t xml:space="preserve"> Wspieranie energii odnawialnej zgodnie z dyrektywą (UE) 2018/2001, w tym określonymi w niej kryteriami zrównoważonego rozwoju</w:t>
      </w:r>
      <w:r w:rsidRPr="0054066F">
        <w:rPr>
          <w:rFonts w:ascii="Arial" w:hAnsi="Arial" w:cs="Arial"/>
          <w:b/>
          <w:sz w:val="24"/>
          <w:szCs w:val="24"/>
        </w:rPr>
        <w:t xml:space="preserve"> </w:t>
      </w:r>
      <w:r w:rsidRPr="0054066F">
        <w:rPr>
          <w:rFonts w:ascii="Arial" w:hAnsi="Arial" w:cs="Arial"/>
          <w:sz w:val="24"/>
          <w:szCs w:val="24"/>
        </w:rPr>
        <w:t>poprzez ukierunkowanie inwestycyjnej polityki gospodarczej m.in. na infrastrukturę energetyczną oraz czystszą energię, z uwzględnieniem różnic regionalnych.</w:t>
      </w:r>
    </w:p>
    <w:p w14:paraId="49EF6365" w14:textId="6A8B170E" w:rsidR="00073DA0" w:rsidRPr="0054066F" w:rsidRDefault="00073DA0" w:rsidP="00073DA0">
      <w:pPr>
        <w:spacing w:line="360" w:lineRule="auto"/>
        <w:rPr>
          <w:rFonts w:ascii="Arial" w:eastAsia="Calibri" w:hAnsi="Arial" w:cs="Arial"/>
          <w:sz w:val="24"/>
          <w:szCs w:val="24"/>
          <w:lang w:bidi="pl-PL"/>
        </w:rPr>
      </w:pPr>
      <w:r w:rsidRPr="0054066F">
        <w:rPr>
          <w:rFonts w:ascii="Arial" w:hAnsi="Arial" w:cs="Arial"/>
          <w:b/>
          <w:bCs/>
          <w:sz w:val="24"/>
          <w:szCs w:val="24"/>
        </w:rPr>
        <w:t>CS 2 (iv)</w:t>
      </w:r>
      <w:r w:rsidRPr="0054066F">
        <w:rPr>
          <w:rFonts w:ascii="Arial" w:hAnsi="Arial" w:cs="Arial"/>
          <w:sz w:val="24"/>
          <w:szCs w:val="24"/>
        </w:rPr>
        <w:t xml:space="preserve"> </w:t>
      </w:r>
      <w:r w:rsidRPr="0054066F">
        <w:rPr>
          <w:rFonts w:ascii="Arial" w:hAnsi="Arial" w:cs="Arial"/>
          <w:noProof/>
          <w:sz w:val="24"/>
          <w:szCs w:val="24"/>
        </w:rPr>
        <w:t>Wspieranie przystosowania się do zmian klimatu i zapobiegania ryzyku związanemu z klęskami żywiołowymi i katastrofami, a także odporności, z</w:t>
      </w:r>
      <w:r w:rsidR="00B2032D" w:rsidRPr="0054066F">
        <w:rPr>
          <w:rFonts w:ascii="Arial" w:hAnsi="Arial" w:cs="Arial"/>
          <w:noProof/>
          <w:sz w:val="24"/>
          <w:szCs w:val="24"/>
        </w:rPr>
        <w:t> </w:t>
      </w:r>
      <w:r w:rsidRPr="0054066F">
        <w:rPr>
          <w:rFonts w:ascii="Arial" w:hAnsi="Arial" w:cs="Arial"/>
          <w:noProof/>
          <w:sz w:val="24"/>
          <w:szCs w:val="24"/>
        </w:rPr>
        <w:t xml:space="preserve">uwzględnieniem podejścia ekosystemowego </w:t>
      </w:r>
      <w:r w:rsidRPr="0054066F">
        <w:rPr>
          <w:rFonts w:ascii="Arial" w:hAnsi="Arial" w:cs="Arial"/>
          <w:sz w:val="24"/>
          <w:szCs w:val="24"/>
        </w:rPr>
        <w:t>m.in.</w:t>
      </w:r>
      <w:r w:rsidRPr="0054066F">
        <w:rPr>
          <w:rFonts w:ascii="Arial" w:hAnsi="Arial" w:cs="Arial"/>
          <w:noProof/>
          <w:sz w:val="24"/>
          <w:szCs w:val="24"/>
        </w:rPr>
        <w:t xml:space="preserve"> </w:t>
      </w:r>
      <w:r w:rsidR="00713566" w:rsidRPr="0054066F">
        <w:rPr>
          <w:rFonts w:ascii="Arial" w:hAnsi="Arial" w:cs="Arial"/>
          <w:sz w:val="24"/>
          <w:szCs w:val="24"/>
        </w:rPr>
        <w:t xml:space="preserve">poprzez </w:t>
      </w:r>
      <w:r w:rsidRPr="0054066F">
        <w:rPr>
          <w:rFonts w:ascii="Arial" w:hAnsi="Arial" w:cs="Arial"/>
          <w:sz w:val="24"/>
          <w:szCs w:val="24"/>
        </w:rPr>
        <w:t xml:space="preserve">wprowadzenie elementów błękitnej i zielonej infrastruktury, </w:t>
      </w:r>
      <w:r w:rsidRPr="0054066F">
        <w:rPr>
          <w:rFonts w:ascii="Arial" w:eastAsia="Calibri" w:hAnsi="Arial" w:cs="Arial"/>
          <w:sz w:val="24"/>
          <w:szCs w:val="24"/>
          <w:lang w:bidi="pl-PL"/>
        </w:rPr>
        <w:t>inwestycje w zakresie ochrony przed klęskami żywiołowymi i zapobieganiem im, wykorzystując rozwiązania oparte na ekosystemach</w:t>
      </w:r>
      <w:r w:rsidRPr="0054066F">
        <w:rPr>
          <w:rFonts w:ascii="Arial" w:hAnsi="Arial" w:cs="Arial"/>
          <w:sz w:val="24"/>
          <w:szCs w:val="24"/>
        </w:rPr>
        <w:t>.</w:t>
      </w:r>
    </w:p>
    <w:p w14:paraId="7FC50655" w14:textId="7188E265" w:rsidR="00073DA0" w:rsidRPr="0054066F" w:rsidRDefault="00073DA0" w:rsidP="00073DA0">
      <w:pPr>
        <w:spacing w:line="360" w:lineRule="auto"/>
        <w:rPr>
          <w:rFonts w:ascii="Arial" w:eastAsia="Calibri" w:hAnsi="Arial" w:cs="Arial"/>
          <w:sz w:val="24"/>
          <w:szCs w:val="24"/>
          <w:lang w:bidi="pl-PL"/>
        </w:rPr>
      </w:pPr>
      <w:r w:rsidRPr="0054066F">
        <w:rPr>
          <w:rFonts w:ascii="Arial" w:hAnsi="Arial" w:cs="Arial"/>
          <w:b/>
          <w:bCs/>
          <w:sz w:val="24"/>
          <w:szCs w:val="24"/>
        </w:rPr>
        <w:t>CS 2 (v)</w:t>
      </w:r>
      <w:r w:rsidRPr="0054066F">
        <w:rPr>
          <w:rFonts w:ascii="Arial" w:hAnsi="Arial" w:cs="Arial"/>
          <w:sz w:val="24"/>
          <w:szCs w:val="24"/>
        </w:rPr>
        <w:t xml:space="preserve"> </w:t>
      </w:r>
      <w:r w:rsidRPr="0054066F">
        <w:rPr>
          <w:rFonts w:ascii="Arial" w:hAnsi="Arial" w:cs="Arial"/>
          <w:noProof/>
          <w:sz w:val="24"/>
          <w:szCs w:val="24"/>
        </w:rPr>
        <w:t xml:space="preserve">Wspieranie dostępu do wody oraz zrównoważonej gospodarki wodnej </w:t>
      </w:r>
      <w:r w:rsidRPr="0054066F">
        <w:rPr>
          <w:rFonts w:ascii="Arial" w:hAnsi="Arial" w:cs="Arial"/>
          <w:sz w:val="24"/>
          <w:szCs w:val="24"/>
        </w:rPr>
        <w:t>m.in.</w:t>
      </w:r>
      <w:r w:rsidR="00713566" w:rsidRPr="0054066F">
        <w:rPr>
          <w:rFonts w:ascii="Arial" w:hAnsi="Arial" w:cs="Arial"/>
          <w:sz w:val="24"/>
          <w:szCs w:val="24"/>
        </w:rPr>
        <w:t xml:space="preserve"> poprzez</w:t>
      </w:r>
      <w:r w:rsidRPr="0054066F">
        <w:rPr>
          <w:rFonts w:ascii="Arial" w:hAnsi="Arial" w:cs="Arial"/>
          <w:noProof/>
          <w:sz w:val="24"/>
          <w:szCs w:val="24"/>
        </w:rPr>
        <w:t xml:space="preserve"> in</w:t>
      </w:r>
      <w:r w:rsidRPr="0054066F">
        <w:rPr>
          <w:rFonts w:ascii="Arial" w:eastAsia="Calibri" w:hAnsi="Arial" w:cs="Arial"/>
          <w:sz w:val="24"/>
          <w:szCs w:val="24"/>
          <w:lang w:bidi="pl-PL"/>
        </w:rPr>
        <w:t>west</w:t>
      </w:r>
      <w:r w:rsidR="009A2FD8" w:rsidRPr="0054066F">
        <w:rPr>
          <w:rFonts w:ascii="Arial" w:eastAsia="Calibri" w:hAnsi="Arial" w:cs="Arial"/>
          <w:sz w:val="24"/>
          <w:szCs w:val="24"/>
          <w:lang w:bidi="pl-PL"/>
        </w:rPr>
        <w:t>ycje</w:t>
      </w:r>
      <w:r w:rsidRPr="0054066F">
        <w:rPr>
          <w:rFonts w:ascii="Arial" w:eastAsia="Calibri" w:hAnsi="Arial" w:cs="Arial"/>
          <w:sz w:val="24"/>
          <w:szCs w:val="24"/>
          <w:lang w:bidi="pl-PL"/>
        </w:rPr>
        <w:t xml:space="preserve"> w aglomeracjach z przedziału od 2 do 10 tys. RLM, obejmujących rozbudowę i modernizację sieci kanalizacyjnej i oczyszczalni ścieków, zagospodarowanie osadów ściekowych, a także wdrażanie inteligentnych systemów zarządzania sieciami wodno-kanalizacyjnymi, zapewnienie dostępu do właściwej ilości i odpowiedniej jakości wody </w:t>
      </w:r>
      <w:r w:rsidR="00B134C1" w:rsidRPr="0054066F">
        <w:rPr>
          <w:rFonts w:ascii="Arial" w:eastAsia="Calibri" w:hAnsi="Arial" w:cs="Arial"/>
          <w:sz w:val="24"/>
          <w:szCs w:val="24"/>
          <w:lang w:bidi="pl-PL"/>
        </w:rPr>
        <w:t>do spożycia</w:t>
      </w:r>
      <w:r w:rsidRPr="0054066F">
        <w:rPr>
          <w:rFonts w:ascii="Arial" w:eastAsia="Calibri" w:hAnsi="Arial" w:cs="Arial"/>
          <w:sz w:val="24"/>
          <w:szCs w:val="24"/>
          <w:lang w:bidi="pl-PL"/>
        </w:rPr>
        <w:t xml:space="preserve">. </w:t>
      </w:r>
    </w:p>
    <w:p w14:paraId="4490F99E" w14:textId="088853A8" w:rsidR="00073DA0" w:rsidRPr="0054066F" w:rsidRDefault="00073DA0" w:rsidP="00073DA0">
      <w:pPr>
        <w:spacing w:line="360" w:lineRule="auto"/>
        <w:rPr>
          <w:rFonts w:ascii="Arial" w:hAnsi="Arial" w:cs="Arial"/>
          <w:sz w:val="24"/>
          <w:szCs w:val="24"/>
        </w:rPr>
      </w:pPr>
      <w:r w:rsidRPr="0054066F">
        <w:rPr>
          <w:rFonts w:ascii="Arial" w:hAnsi="Arial" w:cs="Arial"/>
          <w:b/>
          <w:bCs/>
          <w:sz w:val="24"/>
          <w:szCs w:val="24"/>
        </w:rPr>
        <w:t>CS 2 (vi)</w:t>
      </w:r>
      <w:r w:rsidRPr="0054066F">
        <w:rPr>
          <w:rFonts w:ascii="Arial" w:hAnsi="Arial" w:cs="Arial"/>
          <w:sz w:val="24"/>
          <w:szCs w:val="24"/>
        </w:rPr>
        <w:t xml:space="preserve"> Wspieranie transformacji w kierunku gospodarki o obiegu zamkniętym i</w:t>
      </w:r>
      <w:r w:rsidR="00713566" w:rsidRPr="0054066F">
        <w:rPr>
          <w:rFonts w:ascii="Arial" w:hAnsi="Arial" w:cs="Arial"/>
          <w:sz w:val="24"/>
          <w:szCs w:val="24"/>
        </w:rPr>
        <w:t> </w:t>
      </w:r>
      <w:r w:rsidRPr="0054066F">
        <w:rPr>
          <w:rFonts w:ascii="Arial" w:hAnsi="Arial" w:cs="Arial"/>
          <w:sz w:val="24"/>
          <w:szCs w:val="24"/>
        </w:rPr>
        <w:t xml:space="preserve">gospodarki </w:t>
      </w:r>
      <w:proofErr w:type="spellStart"/>
      <w:r w:rsidRPr="0054066F">
        <w:rPr>
          <w:rFonts w:ascii="Arial" w:hAnsi="Arial" w:cs="Arial"/>
          <w:sz w:val="24"/>
          <w:szCs w:val="24"/>
        </w:rPr>
        <w:t>zasobooszczędnej</w:t>
      </w:r>
      <w:proofErr w:type="spellEnd"/>
      <w:r w:rsidRPr="0054066F">
        <w:rPr>
          <w:rFonts w:ascii="Arial" w:hAnsi="Arial" w:cs="Arial"/>
          <w:sz w:val="24"/>
          <w:szCs w:val="24"/>
        </w:rPr>
        <w:t xml:space="preserve"> m.in.</w:t>
      </w:r>
      <w:r w:rsidR="00713566" w:rsidRPr="0054066F">
        <w:rPr>
          <w:rFonts w:ascii="Arial" w:hAnsi="Arial" w:cs="Arial"/>
          <w:sz w:val="24"/>
          <w:szCs w:val="24"/>
        </w:rPr>
        <w:t xml:space="preserve"> poprzez</w:t>
      </w:r>
      <w:r w:rsidRPr="0054066F">
        <w:rPr>
          <w:rFonts w:ascii="Arial" w:hAnsi="Arial" w:cs="Arial"/>
          <w:sz w:val="24"/>
          <w:szCs w:val="24"/>
        </w:rPr>
        <w:t xml:space="preserve"> wspieranie przejścia na gospodarkę o</w:t>
      </w:r>
      <w:r w:rsidR="00B2032D" w:rsidRPr="0054066F">
        <w:rPr>
          <w:rFonts w:ascii="Arial" w:hAnsi="Arial" w:cs="Arial"/>
          <w:sz w:val="24"/>
          <w:szCs w:val="24"/>
        </w:rPr>
        <w:t> </w:t>
      </w:r>
      <w:r w:rsidRPr="0054066F">
        <w:rPr>
          <w:rFonts w:ascii="Arial" w:hAnsi="Arial" w:cs="Arial"/>
          <w:sz w:val="24"/>
          <w:szCs w:val="24"/>
        </w:rPr>
        <w:t>obiegu zamkniętym, podejmowanie działań na rzecz ograniczenia ilości wytwarzanych odpadów oraz maksymalnego ich odzysku (w tym recyklingu) oraz działań w zakresie wspierania ograniczenia odpadów deponowanych na składowiskach, promujących wtórne użycie produktów, a także wprowadzenie systemu selektywnej zbiórki odpadów, modernizację zakładów zagospodarowania i</w:t>
      </w:r>
      <w:r w:rsidR="00B2032D" w:rsidRPr="0054066F">
        <w:rPr>
          <w:rFonts w:ascii="Arial" w:hAnsi="Arial" w:cs="Arial"/>
          <w:sz w:val="24"/>
          <w:szCs w:val="24"/>
        </w:rPr>
        <w:t> </w:t>
      </w:r>
      <w:r w:rsidRPr="0054066F">
        <w:rPr>
          <w:rFonts w:ascii="Arial" w:hAnsi="Arial" w:cs="Arial"/>
          <w:sz w:val="24"/>
          <w:szCs w:val="24"/>
        </w:rPr>
        <w:t>przetwarzania odpadów komunalnych oraz rekultywację składowisk.</w:t>
      </w:r>
    </w:p>
    <w:p w14:paraId="08C4FD4A" w14:textId="77777777" w:rsidR="00073DA0" w:rsidRPr="0054066F" w:rsidRDefault="00073DA0" w:rsidP="00073DA0">
      <w:pPr>
        <w:spacing w:line="360" w:lineRule="auto"/>
        <w:rPr>
          <w:rFonts w:ascii="Arial" w:hAnsi="Arial" w:cs="Arial"/>
          <w:noProof/>
          <w:sz w:val="24"/>
          <w:szCs w:val="24"/>
        </w:rPr>
      </w:pPr>
      <w:r w:rsidRPr="0054066F">
        <w:rPr>
          <w:rFonts w:ascii="Arial" w:hAnsi="Arial" w:cs="Arial"/>
          <w:b/>
          <w:bCs/>
          <w:sz w:val="24"/>
          <w:szCs w:val="24"/>
        </w:rPr>
        <w:t>CS 2 (vii)</w:t>
      </w:r>
      <w:r w:rsidRPr="0054066F">
        <w:rPr>
          <w:rFonts w:ascii="Arial" w:hAnsi="Arial" w:cs="Arial"/>
          <w:sz w:val="24"/>
          <w:szCs w:val="24"/>
        </w:rPr>
        <w:t xml:space="preserve"> </w:t>
      </w:r>
      <w:r w:rsidRPr="0054066F">
        <w:rPr>
          <w:rFonts w:ascii="Arial" w:hAnsi="Arial" w:cs="Arial"/>
          <w:noProof/>
          <w:sz w:val="24"/>
          <w:szCs w:val="24"/>
        </w:rPr>
        <w:t xml:space="preserve">Wzmacnianie ochrony i zachowania przyrody, różnorodności biologicznej oraz zielonej infrastruktury, w tym na obszarach miejskich, oraz ograniczanie wszelkich rodzajów zanieczyszczenia poprzez </w:t>
      </w:r>
      <w:r w:rsidRPr="0054066F">
        <w:rPr>
          <w:rFonts w:ascii="Arial" w:eastAsia="Calibri" w:hAnsi="Arial" w:cs="Arial"/>
          <w:sz w:val="24"/>
          <w:szCs w:val="24"/>
          <w:lang w:bidi="pl-PL"/>
        </w:rPr>
        <w:t xml:space="preserve">zachowanie pełnej różnorodności biologicznej i krajobrazu województwa jako elementu budowania marki regionu. </w:t>
      </w:r>
    </w:p>
    <w:p w14:paraId="0835C006" w14:textId="70FE076E" w:rsidR="00073DA0" w:rsidRPr="0054066F" w:rsidRDefault="00073DA0" w:rsidP="00073DA0">
      <w:pPr>
        <w:spacing w:line="360" w:lineRule="auto"/>
        <w:rPr>
          <w:rFonts w:ascii="Arial" w:hAnsi="Arial" w:cs="Arial"/>
          <w:sz w:val="24"/>
          <w:szCs w:val="24"/>
        </w:rPr>
      </w:pPr>
      <w:r w:rsidRPr="0054066F">
        <w:rPr>
          <w:rFonts w:ascii="Arial" w:hAnsi="Arial" w:cs="Arial"/>
          <w:b/>
          <w:bCs/>
          <w:sz w:val="24"/>
          <w:szCs w:val="24"/>
        </w:rPr>
        <w:lastRenderedPageBreak/>
        <w:t>CS 2 (viii)</w:t>
      </w:r>
      <w:r w:rsidRPr="0054066F">
        <w:rPr>
          <w:rFonts w:ascii="Arial" w:hAnsi="Arial" w:cs="Arial"/>
          <w:sz w:val="24"/>
          <w:szCs w:val="24"/>
        </w:rPr>
        <w:t xml:space="preserve"> Wspieranie zrównoważonej multimodalnej mobilności miejskiej jako elementu transformacji w kierunku gospodarki zeroemisyjnej m.in. </w:t>
      </w:r>
      <w:r w:rsidR="009A2FD8" w:rsidRPr="0054066F">
        <w:rPr>
          <w:rFonts w:ascii="Arial" w:hAnsi="Arial" w:cs="Arial"/>
          <w:sz w:val="24"/>
          <w:szCs w:val="24"/>
        </w:rPr>
        <w:t xml:space="preserve">poprzez </w:t>
      </w:r>
      <w:r w:rsidRPr="0054066F">
        <w:rPr>
          <w:rFonts w:ascii="Arial" w:hAnsi="Arial" w:cs="Arial"/>
          <w:sz w:val="24"/>
          <w:szCs w:val="24"/>
        </w:rPr>
        <w:t>promowanie zintegrowanego, czystego i bezpiecznego transportu publicznego oraz aktywnych form mobilności, inwestycje w nowoczesny tabor komunikacji miejskiej, rozbudowę infrastruktury komunikacji miejskiej oraz działania poprawiające funkcjonowanie transportu, wdrażanie nowoczesnych systemów zarządzania ruchem oraz inteligentnych technologii.</w:t>
      </w:r>
    </w:p>
    <w:p w14:paraId="11146C3E" w14:textId="77777777"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CP 3</w:t>
      </w:r>
      <w:r w:rsidRPr="0054066F">
        <w:rPr>
          <w:rFonts w:ascii="Arial" w:hAnsi="Arial" w:cs="Arial"/>
          <w:sz w:val="24"/>
          <w:szCs w:val="24"/>
        </w:rPr>
        <w:t xml:space="preserve"> Lepiej połączona Europa dzięki zwiększeniu mobilności.</w:t>
      </w:r>
    </w:p>
    <w:p w14:paraId="578933A1" w14:textId="5C6FF807" w:rsidR="00073DA0" w:rsidRPr="0054066F" w:rsidRDefault="00073DA0" w:rsidP="00073DA0">
      <w:pPr>
        <w:spacing w:line="360" w:lineRule="auto"/>
        <w:rPr>
          <w:rFonts w:ascii="Arial" w:hAnsi="Arial" w:cs="Arial"/>
          <w:sz w:val="24"/>
          <w:szCs w:val="24"/>
        </w:rPr>
      </w:pPr>
      <w:r w:rsidRPr="0054066F">
        <w:rPr>
          <w:rFonts w:ascii="Arial" w:hAnsi="Arial" w:cs="Arial"/>
          <w:b/>
          <w:bCs/>
          <w:sz w:val="24"/>
          <w:szCs w:val="24"/>
        </w:rPr>
        <w:t>CS 3 (ii)</w:t>
      </w:r>
      <w:r w:rsidRPr="0054066F">
        <w:rPr>
          <w:rFonts w:ascii="Arial" w:hAnsi="Arial" w:cs="Arial"/>
          <w:sz w:val="24"/>
          <w:szCs w:val="24"/>
        </w:rPr>
        <w:t xml:space="preserve"> Rozwój i udoskonalenie zrównoważonej, inteligentnej i intermodalnej mobilności odpornej na zmianę klimatu na szczeblu krajowym, regionalnym i</w:t>
      </w:r>
      <w:r w:rsidR="00B2032D" w:rsidRPr="0054066F">
        <w:rPr>
          <w:rFonts w:ascii="Arial" w:hAnsi="Arial" w:cs="Arial"/>
          <w:sz w:val="24"/>
          <w:szCs w:val="24"/>
        </w:rPr>
        <w:t> </w:t>
      </w:r>
      <w:r w:rsidRPr="0054066F">
        <w:rPr>
          <w:rFonts w:ascii="Arial" w:hAnsi="Arial" w:cs="Arial"/>
          <w:sz w:val="24"/>
          <w:szCs w:val="24"/>
        </w:rPr>
        <w:t xml:space="preserve">lokalnym, w tym poprawa dostępu do sieci TEN-T i mobilności m.in. </w:t>
      </w:r>
      <w:r w:rsidR="009A2FD8" w:rsidRPr="0054066F">
        <w:rPr>
          <w:rFonts w:ascii="Arial" w:hAnsi="Arial" w:cs="Arial"/>
          <w:sz w:val="24"/>
          <w:szCs w:val="24"/>
        </w:rPr>
        <w:t xml:space="preserve">poprzez </w:t>
      </w:r>
      <w:r w:rsidRPr="0054066F">
        <w:rPr>
          <w:rFonts w:ascii="Arial" w:hAnsi="Arial" w:cs="Arial"/>
          <w:sz w:val="24"/>
          <w:szCs w:val="24"/>
        </w:rPr>
        <w:t xml:space="preserve">zwiększenie konkurencyjności transportu kolejowego w stosunku do transportu drogowego w ruchu pasażerskim, przywrócenie usług transportu publicznego na obszarach wiejskich, stworzenie zintegrowanej, wzajemnie powiązanej sieci transportowej, poprzez wypełnienie luk inwestycyjnych, rozwój form alternatywnych, w tym transportu niezmotoryzowanego. </w:t>
      </w:r>
    </w:p>
    <w:p w14:paraId="458E8EAA" w14:textId="77777777"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CP 4</w:t>
      </w:r>
      <w:r w:rsidRPr="0054066F">
        <w:rPr>
          <w:rFonts w:ascii="Arial" w:hAnsi="Arial" w:cs="Arial"/>
          <w:sz w:val="24"/>
          <w:szCs w:val="24"/>
        </w:rPr>
        <w:t xml:space="preserve"> Europa o silniejszym wymiarze społecznym, bardziej sprzyjająca włączeniu społecznemu i wdrażająca Europejski filar praw socjalnych</w:t>
      </w:r>
    </w:p>
    <w:p w14:paraId="0903EE2C" w14:textId="6C1B95D8" w:rsidR="00073DA0" w:rsidRPr="0054066F" w:rsidRDefault="00073DA0" w:rsidP="00073DA0">
      <w:pPr>
        <w:spacing w:line="360" w:lineRule="auto"/>
        <w:rPr>
          <w:rFonts w:ascii="Arial" w:eastAsia="Calibri" w:hAnsi="Arial" w:cs="Arial"/>
          <w:sz w:val="24"/>
          <w:szCs w:val="24"/>
        </w:rPr>
      </w:pPr>
      <w:r w:rsidRPr="0054066F">
        <w:rPr>
          <w:rFonts w:ascii="Arial" w:hAnsi="Arial" w:cs="Arial"/>
          <w:b/>
          <w:bCs/>
          <w:sz w:val="24"/>
          <w:szCs w:val="24"/>
        </w:rPr>
        <w:t>CS 4 (ii)</w:t>
      </w:r>
      <w:r w:rsidRPr="0054066F">
        <w:rPr>
          <w:rFonts w:ascii="Arial" w:hAnsi="Arial" w:cs="Arial"/>
          <w:sz w:val="24"/>
          <w:szCs w:val="24"/>
        </w:rPr>
        <w:t xml:space="preserve">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 Główne wyzwania to m.in.: </w:t>
      </w:r>
      <w:r w:rsidRPr="0054066F">
        <w:rPr>
          <w:rFonts w:ascii="Arial" w:eastAsia="Calibri" w:hAnsi="Arial" w:cs="Arial"/>
          <w:sz w:val="24"/>
          <w:szCs w:val="24"/>
        </w:rPr>
        <w:t>poprawa dostępności do placówek na obszarach wiejskich oraz eliminowaniu dysproporcji popytowo-podażowych na usługi przedszkolne na obszarach miejskich, rozwój szkolnictwa zawodowego dostosowanego do potrzeb rynku pracy, stymulowanie współpracy między szkołami zawodowymi a</w:t>
      </w:r>
      <w:r w:rsidR="00B2032D" w:rsidRPr="0054066F">
        <w:rPr>
          <w:rFonts w:ascii="Arial" w:eastAsia="Calibri" w:hAnsi="Arial" w:cs="Arial"/>
          <w:sz w:val="24"/>
          <w:szCs w:val="24"/>
        </w:rPr>
        <w:t> </w:t>
      </w:r>
      <w:r w:rsidRPr="0054066F">
        <w:rPr>
          <w:rFonts w:ascii="Arial" w:eastAsia="Calibri" w:hAnsi="Arial" w:cs="Arial"/>
          <w:sz w:val="24"/>
          <w:szCs w:val="24"/>
        </w:rPr>
        <w:t xml:space="preserve">pracodawcami, stworzenie oferty edukacyjnej pozwalającej osobom dorosłym na podnoszenie lub zmianę kwalifikacji zawodowych, dostosowywania się do postępu technologicznego oraz do zmian w zapotrzebowaniu na pracowników przez pracodawców, zapewnienie możliwości uczestnictwa osobom ze szczególnymi potrzebami. </w:t>
      </w:r>
    </w:p>
    <w:p w14:paraId="76D4BC5D" w14:textId="3BE70F9A" w:rsidR="00073DA0" w:rsidRPr="0054066F" w:rsidRDefault="00073DA0" w:rsidP="00073DA0">
      <w:pPr>
        <w:spacing w:line="360" w:lineRule="auto"/>
        <w:rPr>
          <w:rFonts w:ascii="Arial" w:eastAsia="Calibri" w:hAnsi="Arial" w:cs="Arial"/>
          <w:sz w:val="24"/>
          <w:szCs w:val="24"/>
          <w:lang w:bidi="pl-PL"/>
        </w:rPr>
      </w:pPr>
      <w:r w:rsidRPr="0054066F">
        <w:rPr>
          <w:rFonts w:ascii="Arial" w:hAnsi="Arial" w:cs="Arial"/>
          <w:b/>
          <w:bCs/>
          <w:sz w:val="24"/>
          <w:szCs w:val="24"/>
        </w:rPr>
        <w:lastRenderedPageBreak/>
        <w:t>CS 4 (iii)</w:t>
      </w:r>
      <w:r w:rsidRPr="0054066F">
        <w:rPr>
          <w:rFonts w:ascii="Arial" w:hAnsi="Arial" w:cs="Arial"/>
          <w:sz w:val="24"/>
          <w:szCs w:val="24"/>
        </w:rPr>
        <w:t xml:space="preserve"> Wspieranie włączenia społeczno-gospodarczego społeczności marginalizowanych, gospodarstw domowych o niskich dochodach oraz grup w</w:t>
      </w:r>
      <w:r w:rsidR="00B2032D" w:rsidRPr="0054066F">
        <w:rPr>
          <w:rFonts w:ascii="Arial" w:hAnsi="Arial" w:cs="Arial"/>
          <w:sz w:val="24"/>
          <w:szCs w:val="24"/>
        </w:rPr>
        <w:t> </w:t>
      </w:r>
      <w:r w:rsidRPr="0054066F">
        <w:rPr>
          <w:rFonts w:ascii="Arial" w:hAnsi="Arial" w:cs="Arial"/>
          <w:sz w:val="24"/>
          <w:szCs w:val="24"/>
        </w:rPr>
        <w:t>niekorzystnej sytuacji, w tym osób o szczególnych potrzebach, dzięki zintegrowanym działaniom obejmującym usługi mieszkaniowe i usługi społeczne m.in.</w:t>
      </w:r>
      <w:r w:rsidR="00713566" w:rsidRPr="0054066F">
        <w:rPr>
          <w:rFonts w:ascii="Arial" w:hAnsi="Arial" w:cs="Arial"/>
          <w:sz w:val="24"/>
          <w:szCs w:val="24"/>
        </w:rPr>
        <w:t xml:space="preserve"> poprzez</w:t>
      </w:r>
      <w:r w:rsidRPr="0054066F">
        <w:rPr>
          <w:rFonts w:ascii="Arial" w:hAnsi="Arial" w:cs="Arial"/>
          <w:sz w:val="24"/>
          <w:szCs w:val="24"/>
        </w:rPr>
        <w:t xml:space="preserve"> </w:t>
      </w:r>
      <w:r w:rsidRPr="0054066F">
        <w:rPr>
          <w:rFonts w:ascii="Arial" w:eastAsia="Calibri" w:hAnsi="Arial" w:cs="Arial"/>
          <w:sz w:val="24"/>
          <w:szCs w:val="24"/>
          <w:lang w:bidi="pl-PL"/>
        </w:rPr>
        <w:t xml:space="preserve">przeciwdziałanie ubóstwu i wykluczeniu społecznemu, zapewnienie dostępu do usług społecznych z uwzględnieniem zasady </w:t>
      </w:r>
      <w:proofErr w:type="spellStart"/>
      <w:r w:rsidRPr="0054066F">
        <w:rPr>
          <w:rFonts w:ascii="Arial" w:eastAsia="Calibri" w:hAnsi="Arial" w:cs="Arial"/>
          <w:sz w:val="24"/>
          <w:szCs w:val="24"/>
          <w:lang w:bidi="pl-PL"/>
        </w:rPr>
        <w:t>deinstytucjonalizacji</w:t>
      </w:r>
      <w:proofErr w:type="spellEnd"/>
      <w:r w:rsidRPr="0054066F">
        <w:rPr>
          <w:rFonts w:ascii="Arial" w:eastAsia="Calibri" w:hAnsi="Arial" w:cs="Arial"/>
          <w:sz w:val="24"/>
          <w:szCs w:val="24"/>
          <w:lang w:bidi="pl-PL"/>
        </w:rPr>
        <w:t>, potrzebę kierowania funduszy na organizację różnych form sprawowania pieczy zastępczej, inwestycje w zakresie mieszkalnictwa wspomaganego i chronionego.</w:t>
      </w:r>
    </w:p>
    <w:p w14:paraId="5A4B2655" w14:textId="69856B9C" w:rsidR="00073DA0" w:rsidRPr="0054066F" w:rsidRDefault="00073DA0" w:rsidP="00073DA0">
      <w:pPr>
        <w:spacing w:line="360" w:lineRule="auto"/>
        <w:rPr>
          <w:rFonts w:ascii="Arial" w:eastAsia="Calibri" w:hAnsi="Arial" w:cs="Arial"/>
          <w:b/>
          <w:sz w:val="24"/>
          <w:szCs w:val="24"/>
          <w:lang w:bidi="pl-PL"/>
        </w:rPr>
      </w:pPr>
      <w:r w:rsidRPr="0054066F">
        <w:rPr>
          <w:rFonts w:ascii="Arial" w:hAnsi="Arial" w:cs="Arial"/>
          <w:b/>
          <w:bCs/>
          <w:sz w:val="24"/>
          <w:szCs w:val="24"/>
        </w:rPr>
        <w:t>CS 4 (v)</w:t>
      </w:r>
      <w:r w:rsidRPr="0054066F">
        <w:rPr>
          <w:rFonts w:ascii="Arial" w:hAnsi="Arial" w:cs="Arial"/>
          <w:sz w:val="24"/>
          <w:szCs w:val="24"/>
        </w:rPr>
        <w:t xml:space="preserve"> Zapewnianie równego dostępu do opieki zdrowotnej i wspieranie odporności systemów opieki zdrowotnej, w tym podstawowej opieki zdrowotnej, oraz wspieranie przechodzenia od opieki instytucjonalnej do opieki rodzinnej i środowiskowej m.in.</w:t>
      </w:r>
      <w:r w:rsidR="00713566" w:rsidRPr="0054066F">
        <w:rPr>
          <w:rFonts w:ascii="Arial" w:hAnsi="Arial" w:cs="Arial"/>
          <w:sz w:val="24"/>
          <w:szCs w:val="24"/>
        </w:rPr>
        <w:t xml:space="preserve"> poprzez</w:t>
      </w:r>
      <w:r w:rsidRPr="0054066F">
        <w:rPr>
          <w:rFonts w:ascii="Arial" w:hAnsi="Arial" w:cs="Arial"/>
          <w:sz w:val="24"/>
          <w:szCs w:val="24"/>
        </w:rPr>
        <w:t xml:space="preserve"> </w:t>
      </w:r>
      <w:r w:rsidRPr="0054066F">
        <w:rPr>
          <w:rFonts w:ascii="Arial" w:eastAsia="Calibri" w:hAnsi="Arial" w:cs="Arial"/>
          <w:bCs/>
          <w:sz w:val="24"/>
          <w:szCs w:val="24"/>
        </w:rPr>
        <w:t>zwiększanie dostępu do wysokiej jakości usług zdrowotnych, podniesienie liczebności kadr medycznych, zmniejszenie migracji międzyregionalnych, wzrost usług w zakresie eliminowania zdrowotnych czynników ryzyka w miejscu pracy i</w:t>
      </w:r>
      <w:r w:rsidR="00B2032D" w:rsidRPr="0054066F">
        <w:rPr>
          <w:rFonts w:ascii="Arial" w:eastAsia="Calibri" w:hAnsi="Arial" w:cs="Arial"/>
          <w:bCs/>
          <w:sz w:val="24"/>
          <w:szCs w:val="24"/>
        </w:rPr>
        <w:t> </w:t>
      </w:r>
      <w:r w:rsidRPr="0054066F">
        <w:rPr>
          <w:rFonts w:ascii="Arial" w:eastAsia="Calibri" w:hAnsi="Arial" w:cs="Arial"/>
          <w:bCs/>
          <w:sz w:val="24"/>
          <w:szCs w:val="24"/>
        </w:rPr>
        <w:t>zapewnienie rehabilitacji przyczyniającej się do powrotu osób w wieku produkcyjnym na rynek pracy.</w:t>
      </w:r>
    </w:p>
    <w:p w14:paraId="100A701C" w14:textId="08D7C599"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4 (vi)</w:t>
      </w:r>
      <w:r w:rsidRPr="0054066F">
        <w:rPr>
          <w:rFonts w:ascii="Arial" w:hAnsi="Arial" w:cs="Arial"/>
          <w:sz w:val="24"/>
          <w:szCs w:val="24"/>
        </w:rPr>
        <w:t xml:space="preserve"> Wzmacnianie roli kultury i zrównoważonej turystyki w rozwoju gospodarczym, włączeniu społecznym i innowacjach społecznych m.in.</w:t>
      </w:r>
      <w:r w:rsidR="00713566" w:rsidRPr="0054066F">
        <w:rPr>
          <w:rFonts w:ascii="Arial" w:hAnsi="Arial" w:cs="Arial"/>
          <w:sz w:val="24"/>
          <w:szCs w:val="24"/>
        </w:rPr>
        <w:t xml:space="preserve"> poprzez</w:t>
      </w:r>
      <w:r w:rsidRPr="0054066F">
        <w:rPr>
          <w:rFonts w:ascii="Arial" w:hAnsi="Arial" w:cs="Arial"/>
          <w:sz w:val="24"/>
          <w:szCs w:val="24"/>
        </w:rPr>
        <w:t xml:space="preserve"> </w:t>
      </w:r>
      <w:r w:rsidRPr="0054066F">
        <w:rPr>
          <w:rFonts w:ascii="Arial" w:eastAsia="Calibri" w:hAnsi="Arial" w:cs="Arial"/>
          <w:sz w:val="24"/>
          <w:szCs w:val="24"/>
          <w:lang w:bidi="pl-PL"/>
        </w:rPr>
        <w:t xml:space="preserve">odbudowę sektorów kultury i turystyki najmocniej dotkniętymi skutkami pandemii COVID-19, efektywne wykorzystanie potencjału kulturalno-turystycznego, konieczność większego udziału osób z niepełnosprawnościami w życiu społecznym, </w:t>
      </w:r>
      <w:r w:rsidRPr="0054066F">
        <w:rPr>
          <w:rFonts w:ascii="Arial" w:eastAsia="Calibri" w:hAnsi="Arial" w:cs="Arial"/>
          <w:sz w:val="24"/>
          <w:szCs w:val="24"/>
        </w:rPr>
        <w:t>wspieranie regionalnej kultury w rozumieniu długofalowym.</w:t>
      </w:r>
    </w:p>
    <w:p w14:paraId="7B7BA4DB" w14:textId="2AA3E8C7" w:rsidR="00073DA0" w:rsidRPr="0054066F" w:rsidRDefault="00073DA0" w:rsidP="00073DA0">
      <w:pPr>
        <w:spacing w:line="360" w:lineRule="auto"/>
        <w:rPr>
          <w:rFonts w:ascii="Arial" w:eastAsia="Calibri" w:hAnsi="Arial" w:cs="Arial"/>
          <w:b/>
          <w:noProof/>
          <w:sz w:val="24"/>
          <w:szCs w:val="24"/>
          <w:lang w:bidi="pl-PL"/>
        </w:rPr>
      </w:pPr>
      <w:r w:rsidRPr="0054066F">
        <w:rPr>
          <w:rFonts w:ascii="Arial" w:hAnsi="Arial" w:cs="Arial"/>
          <w:b/>
          <w:bCs/>
          <w:sz w:val="24"/>
          <w:szCs w:val="24"/>
        </w:rPr>
        <w:t>CS 4 (a)</w:t>
      </w:r>
      <w:r w:rsidRPr="0054066F">
        <w:rPr>
          <w:rFonts w:ascii="Arial" w:hAnsi="Arial" w:cs="Arial"/>
          <w:sz w:val="24"/>
          <w:szCs w:val="24"/>
        </w:rPr>
        <w:t xml:space="preserve">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 Główne wyzwania to m.in.: </w:t>
      </w:r>
      <w:r w:rsidRPr="0054066F">
        <w:rPr>
          <w:rFonts w:ascii="Arial" w:eastAsia="Calibri" w:hAnsi="Arial" w:cs="Arial"/>
          <w:sz w:val="24"/>
          <w:szCs w:val="24"/>
          <w:lang w:bidi="pl-PL"/>
        </w:rPr>
        <w:t xml:space="preserve">wsparcie osób w trudnej sytuacji na rynku pracy, </w:t>
      </w:r>
      <w:r w:rsidRPr="0054066F">
        <w:rPr>
          <w:rFonts w:ascii="Arial" w:eastAsia="Calibri" w:hAnsi="Arial" w:cs="Arial"/>
          <w:noProof/>
          <w:sz w:val="24"/>
          <w:szCs w:val="24"/>
          <w:lang w:bidi="pl-PL"/>
        </w:rPr>
        <w:t>poprawa funkcjonowania oraz wzmacnianie potencjał instytucji rynku pracy i</w:t>
      </w:r>
      <w:r w:rsidR="00B2032D" w:rsidRPr="0054066F">
        <w:rPr>
          <w:rFonts w:ascii="Arial" w:eastAsia="Calibri" w:hAnsi="Arial" w:cs="Arial"/>
          <w:noProof/>
          <w:sz w:val="24"/>
          <w:szCs w:val="24"/>
          <w:lang w:bidi="pl-PL"/>
        </w:rPr>
        <w:t> </w:t>
      </w:r>
      <w:r w:rsidRPr="0054066F">
        <w:rPr>
          <w:rFonts w:ascii="Arial" w:eastAsia="Calibri" w:hAnsi="Arial" w:cs="Arial"/>
          <w:noProof/>
          <w:sz w:val="24"/>
          <w:szCs w:val="24"/>
          <w:lang w:bidi="pl-PL"/>
        </w:rPr>
        <w:t xml:space="preserve">ich pracowników, dostęp do profilaktyki usług zdrowotnych w miejscu pracy, rozwój technologii przemysłu 4.0, wsparcie aktywizacji zawodowej osób odchodzących </w:t>
      </w:r>
      <w:r w:rsidRPr="0054066F">
        <w:rPr>
          <w:rFonts w:ascii="Arial" w:eastAsia="Calibri" w:hAnsi="Arial" w:cs="Arial"/>
          <w:noProof/>
          <w:sz w:val="24"/>
          <w:szCs w:val="24"/>
          <w:lang w:bidi="pl-PL"/>
        </w:rPr>
        <w:lastRenderedPageBreak/>
        <w:t>z</w:t>
      </w:r>
      <w:r w:rsidR="00B2032D" w:rsidRPr="0054066F">
        <w:rPr>
          <w:rFonts w:ascii="Arial" w:eastAsia="Calibri" w:hAnsi="Arial" w:cs="Arial"/>
          <w:noProof/>
          <w:sz w:val="24"/>
          <w:szCs w:val="24"/>
          <w:lang w:bidi="pl-PL"/>
        </w:rPr>
        <w:t> </w:t>
      </w:r>
      <w:r w:rsidRPr="0054066F">
        <w:rPr>
          <w:rFonts w:ascii="Arial" w:eastAsia="Calibri" w:hAnsi="Arial" w:cs="Arial"/>
          <w:noProof/>
          <w:sz w:val="24"/>
          <w:szCs w:val="24"/>
          <w:lang w:bidi="pl-PL"/>
        </w:rPr>
        <w:t>rolnictwa, osób ubogich pracujących zatrudnionych na umowach krótkoterminowych, wsparcie samozatrudnienia i rozwój przedsiębiorczości.</w:t>
      </w:r>
    </w:p>
    <w:p w14:paraId="517058B9" w14:textId="523B575B"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4 (b)</w:t>
      </w:r>
      <w:r w:rsidRPr="0054066F">
        <w:rPr>
          <w:rFonts w:ascii="Arial" w:hAnsi="Arial" w:cs="Arial"/>
          <w:sz w:val="24"/>
          <w:szCs w:val="24"/>
        </w:rPr>
        <w:t xml:space="preserve"> Modernizacja instytucji i służb rynków pracy celem oceny i przewidywania zapotrzebowania na umiejętności oraz zapewnienia terminowej i odpowiednio dopasowanej pomocy i wsparcia na rzecz dostosowania umiejętności i kwalifikacji zawodowych do potrzeb rynku pracy oraz na rzecz przepływów i mobilności na rynku pracy m.in.</w:t>
      </w:r>
      <w:r w:rsidR="00713566" w:rsidRPr="0054066F">
        <w:rPr>
          <w:rFonts w:ascii="Arial" w:hAnsi="Arial" w:cs="Arial"/>
          <w:sz w:val="24"/>
          <w:szCs w:val="24"/>
        </w:rPr>
        <w:t xml:space="preserve"> poprzez</w:t>
      </w:r>
      <w:r w:rsidRPr="0054066F">
        <w:rPr>
          <w:rFonts w:ascii="Arial" w:hAnsi="Arial" w:cs="Arial"/>
          <w:sz w:val="24"/>
          <w:szCs w:val="24"/>
        </w:rPr>
        <w:t xml:space="preserve"> </w:t>
      </w:r>
      <w:r w:rsidRPr="0054066F">
        <w:rPr>
          <w:rFonts w:ascii="Arial" w:eastAsia="Calibri" w:hAnsi="Arial" w:cs="Arial"/>
          <w:noProof/>
          <w:sz w:val="24"/>
          <w:szCs w:val="24"/>
          <w:lang w:bidi="pl-PL"/>
        </w:rPr>
        <w:t xml:space="preserve">ukierunkowanie na realizowanie aktywnej polityki rynku pracy, nastawionej </w:t>
      </w:r>
      <w:r w:rsidR="002B3C10" w:rsidRPr="0054066F">
        <w:rPr>
          <w:rFonts w:ascii="Arial" w:eastAsia="Calibri" w:hAnsi="Arial" w:cs="Arial"/>
          <w:noProof/>
          <w:sz w:val="24"/>
          <w:szCs w:val="24"/>
          <w:lang w:bidi="pl-PL"/>
        </w:rPr>
        <w:t>szczególnie</w:t>
      </w:r>
      <w:r w:rsidRPr="0054066F">
        <w:rPr>
          <w:rFonts w:ascii="Arial" w:eastAsia="Calibri" w:hAnsi="Arial" w:cs="Arial"/>
          <w:noProof/>
          <w:sz w:val="24"/>
          <w:szCs w:val="24"/>
          <w:lang w:bidi="pl-PL"/>
        </w:rPr>
        <w:t xml:space="preserve"> na osoby bezrobotne i osoby długotrwale bezrobotne, o</w:t>
      </w:r>
      <w:r w:rsidR="002B3C10" w:rsidRPr="0054066F">
        <w:rPr>
          <w:rFonts w:ascii="Arial" w:eastAsia="Calibri" w:hAnsi="Arial" w:cs="Arial"/>
          <w:noProof/>
          <w:sz w:val="24"/>
          <w:szCs w:val="24"/>
          <w:lang w:bidi="pl-PL"/>
        </w:rPr>
        <w:t> </w:t>
      </w:r>
      <w:r w:rsidRPr="0054066F">
        <w:rPr>
          <w:rFonts w:ascii="Arial" w:eastAsia="Calibri" w:hAnsi="Arial" w:cs="Arial"/>
          <w:noProof/>
          <w:sz w:val="24"/>
          <w:szCs w:val="24"/>
          <w:lang w:bidi="pl-PL"/>
        </w:rPr>
        <w:t>niskich kwalifikacjach, kobiety, osoby starsze i z niepełnosprawnościami.</w:t>
      </w:r>
    </w:p>
    <w:p w14:paraId="5E089216" w14:textId="48C77867"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4 (d)</w:t>
      </w:r>
      <w:r w:rsidRPr="0054066F">
        <w:rPr>
          <w:rFonts w:ascii="Arial" w:hAnsi="Arial" w:cs="Arial"/>
          <w:sz w:val="24"/>
          <w:szCs w:val="24"/>
        </w:rPr>
        <w:t xml:space="preserve"> Wspieranie dostosowania pracowników, przedsiębiorstw i przedsiębiorców do zmian, wspieranie aktywnego i zdrowego starzenia się oraz zdrowego i dobrze dostosowanego środowiska pracy, które uwzględnia zagrożenia dla zdrowia m.in.</w:t>
      </w:r>
      <w:r w:rsidR="00713566" w:rsidRPr="0054066F">
        <w:rPr>
          <w:rFonts w:ascii="Arial" w:hAnsi="Arial" w:cs="Arial"/>
          <w:sz w:val="24"/>
          <w:szCs w:val="24"/>
        </w:rPr>
        <w:t xml:space="preserve"> poprzez</w:t>
      </w:r>
      <w:r w:rsidRPr="0054066F">
        <w:rPr>
          <w:rFonts w:ascii="Arial" w:hAnsi="Arial" w:cs="Arial"/>
          <w:sz w:val="24"/>
          <w:szCs w:val="24"/>
        </w:rPr>
        <w:t xml:space="preserve"> </w:t>
      </w:r>
      <w:r w:rsidRPr="0054066F">
        <w:rPr>
          <w:rFonts w:ascii="Arial" w:eastAsia="Calibri" w:hAnsi="Arial" w:cs="Arial"/>
          <w:noProof/>
          <w:sz w:val="24"/>
          <w:szCs w:val="24"/>
          <w:lang w:bidi="pl-PL"/>
        </w:rPr>
        <w:t>wsparcie w zakresie profilaktyki oraz rehabilitacji zdrowotnej, pozwalające ograniczyć absencję w pracy, wyeliminować ryzyko jej utraty i wspomóc w aktywnym i zdrowym starzeniu się, wspieranie przedsiębiorców tworzących nowe i innowacyjne miejsca pracy, wsparcie ułatwiające wprowadzanie elastycznych form czasu pracy, lepsze wykorzystanie potencjału pracowników przez pracodawców.</w:t>
      </w:r>
    </w:p>
    <w:p w14:paraId="09D950E1" w14:textId="48737F1D"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4 (e)</w:t>
      </w:r>
      <w:r w:rsidRPr="0054066F">
        <w:rPr>
          <w:rFonts w:ascii="Arial" w:hAnsi="Arial" w:cs="Arial"/>
          <w:sz w:val="24"/>
          <w:szCs w:val="24"/>
        </w:rPr>
        <w:t xml:space="preserve"> Poprawa jakości, poziomu włączenia społecznego i skuteczności systemów kształcenia i szkolenia oraz ich powiązania z rynkiem pracy – w tym przez walidację uczenia się </w:t>
      </w:r>
      <w:proofErr w:type="spellStart"/>
      <w:r w:rsidRPr="0054066F">
        <w:rPr>
          <w:rFonts w:ascii="Arial" w:hAnsi="Arial" w:cs="Arial"/>
          <w:sz w:val="24"/>
          <w:szCs w:val="24"/>
        </w:rPr>
        <w:t>pozaformalnego</w:t>
      </w:r>
      <w:proofErr w:type="spellEnd"/>
      <w:r w:rsidRPr="0054066F">
        <w:rPr>
          <w:rFonts w:ascii="Arial" w:hAnsi="Arial" w:cs="Arial"/>
          <w:sz w:val="24"/>
          <w:szCs w:val="24"/>
        </w:rPr>
        <w:t xml:space="preserve"> i nieformalnego, w celu wspierania nabywania kompetencji kluczowych, w tym umiejętności w zakresie przedsiębiorczości i</w:t>
      </w:r>
      <w:r w:rsidR="00B2032D" w:rsidRPr="0054066F">
        <w:rPr>
          <w:rFonts w:ascii="Arial" w:hAnsi="Arial" w:cs="Arial"/>
          <w:sz w:val="24"/>
          <w:szCs w:val="24"/>
        </w:rPr>
        <w:t> </w:t>
      </w:r>
      <w:r w:rsidRPr="0054066F">
        <w:rPr>
          <w:rFonts w:ascii="Arial" w:hAnsi="Arial" w:cs="Arial"/>
          <w:sz w:val="24"/>
          <w:szCs w:val="24"/>
        </w:rPr>
        <w:t>kompetencji cyfrowych, oraz przez wspieranie wprowadzania dualnych systemów szkolenia i przygotowania zawodowego m.in.</w:t>
      </w:r>
      <w:r w:rsidR="000631C9" w:rsidRPr="0054066F">
        <w:rPr>
          <w:rFonts w:ascii="Arial" w:hAnsi="Arial" w:cs="Arial"/>
          <w:sz w:val="24"/>
          <w:szCs w:val="24"/>
        </w:rPr>
        <w:t xml:space="preserve"> poprzez</w:t>
      </w:r>
      <w:r w:rsidRPr="0054066F">
        <w:rPr>
          <w:rFonts w:ascii="Arial" w:hAnsi="Arial" w:cs="Arial"/>
          <w:sz w:val="24"/>
          <w:szCs w:val="24"/>
        </w:rPr>
        <w:t xml:space="preserve"> </w:t>
      </w:r>
      <w:r w:rsidRPr="0054066F">
        <w:rPr>
          <w:rFonts w:ascii="Arial" w:eastAsia="Calibri" w:hAnsi="Arial" w:cs="Arial"/>
          <w:noProof/>
          <w:sz w:val="24"/>
          <w:szCs w:val="24"/>
        </w:rPr>
        <w:t>poszerzanie kompetencji nauczycieli w zakresie nauczania programowania, potrzebę przeprowadzenia profesjonalnych szkoleń dla nauczycieli oraz dostarczenia im niezbędnego wsparcia merytorycznego jak również dostępu do wysokiej jakości obudowy metodycznej.</w:t>
      </w:r>
    </w:p>
    <w:p w14:paraId="71007704" w14:textId="1478A7D3"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4 (f)</w:t>
      </w:r>
      <w:r w:rsidRPr="0054066F">
        <w:rPr>
          <w:rFonts w:ascii="Arial" w:hAnsi="Arial" w:cs="Arial"/>
          <w:sz w:val="24"/>
          <w:szCs w:val="24"/>
        </w:rPr>
        <w:t xml:space="preserve"> Wspieranie równego dostępu do dobrej jakości, włączającego kształcenia i</w:t>
      </w:r>
      <w:r w:rsidR="00B2032D" w:rsidRPr="0054066F">
        <w:rPr>
          <w:rFonts w:ascii="Arial" w:hAnsi="Arial" w:cs="Arial"/>
          <w:sz w:val="24"/>
          <w:szCs w:val="24"/>
        </w:rPr>
        <w:t> </w:t>
      </w:r>
      <w:r w:rsidRPr="0054066F">
        <w:rPr>
          <w:rFonts w:ascii="Arial" w:hAnsi="Arial" w:cs="Arial"/>
          <w:sz w:val="24"/>
          <w:szCs w:val="24"/>
        </w:rPr>
        <w:t>szkolenia oraz możliwości ich ukończenia, w szczególności w odniesieniu do grup w</w:t>
      </w:r>
      <w:r w:rsidR="00B2032D" w:rsidRPr="0054066F">
        <w:rPr>
          <w:rFonts w:ascii="Arial" w:hAnsi="Arial" w:cs="Arial"/>
          <w:sz w:val="24"/>
          <w:szCs w:val="24"/>
        </w:rPr>
        <w:t> </w:t>
      </w:r>
      <w:r w:rsidRPr="0054066F">
        <w:rPr>
          <w:rFonts w:ascii="Arial" w:hAnsi="Arial" w:cs="Arial"/>
          <w:sz w:val="24"/>
          <w:szCs w:val="24"/>
        </w:rPr>
        <w:t>niekorzystnej sytuacji, od wczesnej edukacji i opieki nad dzieckiem przez ogólne i</w:t>
      </w:r>
      <w:r w:rsidR="00B2032D" w:rsidRPr="0054066F">
        <w:rPr>
          <w:rFonts w:ascii="Arial" w:hAnsi="Arial" w:cs="Arial"/>
          <w:sz w:val="24"/>
          <w:szCs w:val="24"/>
        </w:rPr>
        <w:t> </w:t>
      </w:r>
      <w:r w:rsidRPr="0054066F">
        <w:rPr>
          <w:rFonts w:ascii="Arial" w:hAnsi="Arial" w:cs="Arial"/>
          <w:sz w:val="24"/>
          <w:szCs w:val="24"/>
        </w:rPr>
        <w:t>zawodowe kształcenie i szkolenie, po szkolnictwo wyższe, a także kształcenie i</w:t>
      </w:r>
      <w:r w:rsidR="00B2032D" w:rsidRPr="0054066F">
        <w:rPr>
          <w:rFonts w:ascii="Arial" w:hAnsi="Arial" w:cs="Arial"/>
          <w:sz w:val="24"/>
          <w:szCs w:val="24"/>
        </w:rPr>
        <w:t> </w:t>
      </w:r>
      <w:r w:rsidRPr="0054066F">
        <w:rPr>
          <w:rFonts w:ascii="Arial" w:hAnsi="Arial" w:cs="Arial"/>
          <w:sz w:val="24"/>
          <w:szCs w:val="24"/>
        </w:rPr>
        <w:t>uczenie się dorosłych, w tym ułatwianie mobilności edukacyjnej dla wszystkich i</w:t>
      </w:r>
      <w:r w:rsidR="00B2032D" w:rsidRPr="0054066F">
        <w:rPr>
          <w:rFonts w:ascii="Arial" w:hAnsi="Arial" w:cs="Arial"/>
          <w:sz w:val="24"/>
          <w:szCs w:val="24"/>
        </w:rPr>
        <w:t> </w:t>
      </w:r>
      <w:r w:rsidRPr="0054066F">
        <w:rPr>
          <w:rFonts w:ascii="Arial" w:hAnsi="Arial" w:cs="Arial"/>
          <w:sz w:val="24"/>
          <w:szCs w:val="24"/>
        </w:rPr>
        <w:t>dostępności dla osób z niepełnosprawnościami m.in.</w:t>
      </w:r>
      <w:r w:rsidR="000631C9" w:rsidRPr="0054066F">
        <w:rPr>
          <w:rFonts w:ascii="Arial" w:hAnsi="Arial" w:cs="Arial"/>
          <w:sz w:val="24"/>
          <w:szCs w:val="24"/>
        </w:rPr>
        <w:t xml:space="preserve"> poprzez</w:t>
      </w:r>
      <w:r w:rsidRPr="0054066F">
        <w:rPr>
          <w:rFonts w:ascii="Arial" w:hAnsi="Arial" w:cs="Arial"/>
          <w:sz w:val="24"/>
          <w:szCs w:val="24"/>
        </w:rPr>
        <w:t xml:space="preserve"> </w:t>
      </w:r>
      <w:r w:rsidRPr="0054066F">
        <w:rPr>
          <w:rFonts w:ascii="Arial" w:eastAsia="Calibri" w:hAnsi="Arial" w:cs="Arial"/>
          <w:noProof/>
          <w:sz w:val="24"/>
          <w:szCs w:val="24"/>
        </w:rPr>
        <w:t xml:space="preserve">wsparcie edukacji </w:t>
      </w:r>
      <w:r w:rsidRPr="0054066F">
        <w:rPr>
          <w:rFonts w:ascii="Arial" w:eastAsia="Calibri" w:hAnsi="Arial" w:cs="Arial"/>
          <w:noProof/>
          <w:sz w:val="24"/>
          <w:szCs w:val="24"/>
        </w:rPr>
        <w:lastRenderedPageBreak/>
        <w:t>ponadpodstawowej, działania służące mocniejszemu powiązaniu potrzeb pracodawców z ofertą szkół zawodowych, przede wszystkim w zakresie organizacji wysokiej jakości staży i szkoleń pozwalających uczniom na praktyczną naukę zawodu w środowisku miejsca pracy.</w:t>
      </w:r>
    </w:p>
    <w:p w14:paraId="39E2C5E5" w14:textId="17B3D819"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4 (g)</w:t>
      </w:r>
      <w:r w:rsidRPr="0054066F">
        <w:rPr>
          <w:rFonts w:ascii="Arial" w:hAnsi="Arial" w:cs="Arial"/>
          <w:sz w:val="24"/>
          <w:szCs w:val="24"/>
        </w:rPr>
        <w:t xml:space="preserve"> Wspieranie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 m.in.</w:t>
      </w:r>
      <w:r w:rsidR="000631C9" w:rsidRPr="0054066F">
        <w:rPr>
          <w:rFonts w:ascii="Arial" w:hAnsi="Arial" w:cs="Arial"/>
          <w:sz w:val="24"/>
          <w:szCs w:val="24"/>
        </w:rPr>
        <w:t xml:space="preserve"> poprzez</w:t>
      </w:r>
      <w:r w:rsidRPr="0054066F">
        <w:rPr>
          <w:rFonts w:ascii="Arial" w:hAnsi="Arial" w:cs="Arial"/>
          <w:sz w:val="24"/>
          <w:szCs w:val="24"/>
        </w:rPr>
        <w:t xml:space="preserve"> </w:t>
      </w:r>
      <w:r w:rsidRPr="0054066F">
        <w:rPr>
          <w:rFonts w:ascii="Arial" w:eastAsia="Calibri" w:hAnsi="Arial" w:cs="Arial"/>
          <w:noProof/>
          <w:sz w:val="24"/>
          <w:szCs w:val="24"/>
        </w:rPr>
        <w:t>potrzebę aktualizacji i podnoszenia kwalifikacji, kompetencji i doskonalenia umiejętności, zwiększenia dostępu osób dorosłych do różnych form edukacji oraz o niskich kompetencjach podstawowych, poszerzenia działań w zakresie systemowego rozwijania kompetencji cyfrowych wszystkich grup społecznych.</w:t>
      </w:r>
    </w:p>
    <w:p w14:paraId="4BCEBC54" w14:textId="20FD1377"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4 (h)</w:t>
      </w:r>
      <w:r w:rsidRPr="0054066F">
        <w:rPr>
          <w:rFonts w:ascii="Arial" w:hAnsi="Arial" w:cs="Arial"/>
          <w:sz w:val="24"/>
          <w:szCs w:val="24"/>
        </w:rPr>
        <w:t xml:space="preserve"> Wspieranie aktywnego włączenia społecznego w celu promowania równości szans, niedyskryminacji i aktywnego uczestnictwa, oraz zwiększanie zdolności do zatrudnienia, w szczególności grup w niekorzystnej sytuacji </w:t>
      </w:r>
      <w:r w:rsidR="000631C9" w:rsidRPr="0054066F">
        <w:rPr>
          <w:rFonts w:ascii="Arial" w:hAnsi="Arial" w:cs="Arial"/>
          <w:sz w:val="24"/>
          <w:szCs w:val="24"/>
        </w:rPr>
        <w:t>m.in. poprzez</w:t>
      </w:r>
      <w:r w:rsidRPr="0054066F">
        <w:rPr>
          <w:rFonts w:ascii="Arial" w:hAnsi="Arial" w:cs="Arial"/>
          <w:sz w:val="24"/>
          <w:szCs w:val="24"/>
        </w:rPr>
        <w:t xml:space="preserve"> </w:t>
      </w:r>
      <w:r w:rsidRPr="0054066F">
        <w:rPr>
          <w:rFonts w:ascii="Arial" w:eastAsia="Calibri" w:hAnsi="Arial" w:cs="Arial"/>
          <w:sz w:val="24"/>
          <w:szCs w:val="24"/>
        </w:rPr>
        <w:t>kompleksowe działania związane z aktywizacją społeczną, zawodową, edukacyjną i</w:t>
      </w:r>
      <w:r w:rsidR="00B2032D" w:rsidRPr="0054066F">
        <w:rPr>
          <w:rFonts w:ascii="Arial" w:eastAsia="Calibri" w:hAnsi="Arial" w:cs="Arial"/>
          <w:sz w:val="24"/>
          <w:szCs w:val="24"/>
        </w:rPr>
        <w:t> </w:t>
      </w:r>
      <w:r w:rsidRPr="0054066F">
        <w:rPr>
          <w:rFonts w:ascii="Arial" w:eastAsia="Calibri" w:hAnsi="Arial" w:cs="Arial"/>
          <w:sz w:val="24"/>
          <w:szCs w:val="24"/>
        </w:rPr>
        <w:t>zdrowotną osób zagrożonych ubóstwem lub wykluczeniem społecznym, wspieranie podmiotów reintegracyjnych, które pomagają osobom w najtrudniejszej sytuacji na rynku pracy poradzić sobie z problemami, uwierzyć w siebie, zdobyć umiejętności i</w:t>
      </w:r>
      <w:r w:rsidR="00B2032D" w:rsidRPr="0054066F">
        <w:rPr>
          <w:rFonts w:ascii="Arial" w:eastAsia="Calibri" w:hAnsi="Arial" w:cs="Arial"/>
          <w:sz w:val="24"/>
          <w:szCs w:val="24"/>
        </w:rPr>
        <w:t> </w:t>
      </w:r>
      <w:r w:rsidRPr="0054066F">
        <w:rPr>
          <w:rFonts w:ascii="Arial" w:eastAsia="Calibri" w:hAnsi="Arial" w:cs="Arial"/>
          <w:sz w:val="24"/>
          <w:szCs w:val="24"/>
        </w:rPr>
        <w:t>pracę.</w:t>
      </w:r>
    </w:p>
    <w:p w14:paraId="551BD00F" w14:textId="1E93CD7A"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4 (i)</w:t>
      </w:r>
      <w:r w:rsidRPr="0054066F">
        <w:rPr>
          <w:rFonts w:ascii="Arial" w:hAnsi="Arial" w:cs="Arial"/>
          <w:sz w:val="24"/>
          <w:szCs w:val="24"/>
        </w:rPr>
        <w:t xml:space="preserve"> Wspieranie integracji społeczno-gospodarczej obywateli państw trzecich, w</w:t>
      </w:r>
      <w:r w:rsidR="00B2032D" w:rsidRPr="0054066F">
        <w:rPr>
          <w:rFonts w:ascii="Arial" w:hAnsi="Arial" w:cs="Arial"/>
          <w:sz w:val="24"/>
          <w:szCs w:val="24"/>
        </w:rPr>
        <w:t> </w:t>
      </w:r>
      <w:r w:rsidRPr="0054066F">
        <w:rPr>
          <w:rFonts w:ascii="Arial" w:hAnsi="Arial" w:cs="Arial"/>
          <w:sz w:val="24"/>
          <w:szCs w:val="24"/>
        </w:rPr>
        <w:t xml:space="preserve">tym migrantów poprzez </w:t>
      </w:r>
      <w:r w:rsidRPr="0054066F">
        <w:rPr>
          <w:rFonts w:ascii="Arial" w:eastAsia="Calibri" w:hAnsi="Arial" w:cs="Arial"/>
          <w:sz w:val="24"/>
          <w:szCs w:val="24"/>
        </w:rPr>
        <w:t>otwarcie się na obywateli państw trzecich, którzy chcą przyjechać w ten rejon Polski i tutaj się osiedlić.</w:t>
      </w:r>
    </w:p>
    <w:p w14:paraId="2709BEB8" w14:textId="57480241"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4 (k)</w:t>
      </w:r>
      <w:r w:rsidRPr="0054066F">
        <w:rPr>
          <w:rFonts w:ascii="Arial" w:hAnsi="Arial" w:cs="Arial"/>
          <w:sz w:val="24"/>
          <w:szCs w:val="24"/>
        </w:rPr>
        <w:t xml:space="preserve"> Zwiększanie równego i szybkiego dostępu do dobrej jakości, trwałych i</w:t>
      </w:r>
      <w:r w:rsidR="00B2032D" w:rsidRPr="0054066F">
        <w:rPr>
          <w:rFonts w:ascii="Arial" w:hAnsi="Arial" w:cs="Arial"/>
          <w:sz w:val="24"/>
          <w:szCs w:val="24"/>
        </w:rPr>
        <w:t> </w:t>
      </w:r>
      <w:r w:rsidRPr="0054066F">
        <w:rPr>
          <w:rFonts w:ascii="Arial" w:hAnsi="Arial" w:cs="Arial"/>
          <w:sz w:val="24"/>
          <w:szCs w:val="24"/>
        </w:rPr>
        <w:t>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 m.in.</w:t>
      </w:r>
      <w:r w:rsidR="000631C9" w:rsidRPr="0054066F">
        <w:rPr>
          <w:rFonts w:ascii="Arial" w:hAnsi="Arial" w:cs="Arial"/>
          <w:sz w:val="24"/>
          <w:szCs w:val="24"/>
        </w:rPr>
        <w:t xml:space="preserve"> poprzez</w:t>
      </w:r>
      <w:r w:rsidRPr="0054066F">
        <w:rPr>
          <w:rFonts w:ascii="Arial" w:hAnsi="Arial" w:cs="Arial"/>
          <w:sz w:val="24"/>
          <w:szCs w:val="24"/>
        </w:rPr>
        <w:t xml:space="preserve"> motywowanie seniorów do </w:t>
      </w:r>
      <w:r w:rsidRPr="0054066F">
        <w:rPr>
          <w:rFonts w:ascii="Arial" w:hAnsi="Arial" w:cs="Arial"/>
          <w:sz w:val="24"/>
          <w:szCs w:val="24"/>
        </w:rPr>
        <w:lastRenderedPageBreak/>
        <w:t>działań na rzecz samopomocy oraz wolontariatu na rzecz innych, działania w</w:t>
      </w:r>
      <w:r w:rsidR="002B3C10" w:rsidRPr="0054066F">
        <w:rPr>
          <w:rFonts w:ascii="Arial" w:hAnsi="Arial" w:cs="Arial"/>
          <w:sz w:val="24"/>
          <w:szCs w:val="24"/>
        </w:rPr>
        <w:t> </w:t>
      </w:r>
      <w:r w:rsidRPr="0054066F">
        <w:rPr>
          <w:rFonts w:ascii="Arial" w:hAnsi="Arial" w:cs="Arial"/>
          <w:sz w:val="24"/>
          <w:szCs w:val="24"/>
        </w:rPr>
        <w:t xml:space="preserve">zakresie dostępności i poszerzenia oferty związanej ze świadczeniem </w:t>
      </w:r>
      <w:r w:rsidRPr="0054066F">
        <w:rPr>
          <w:rFonts w:ascii="Arial" w:hAnsi="Arial" w:cs="Arial"/>
          <w:noProof/>
          <w:sz w:val="24"/>
          <w:szCs w:val="24"/>
        </w:rPr>
        <w:t xml:space="preserve">wysokiej jakości zindywidualizowanych usług zdrowotnych. </w:t>
      </w:r>
    </w:p>
    <w:p w14:paraId="3BE66891" w14:textId="7B87D052"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4 (l)</w:t>
      </w:r>
      <w:r w:rsidRPr="0054066F">
        <w:rPr>
          <w:rFonts w:ascii="Arial" w:hAnsi="Arial" w:cs="Arial"/>
          <w:sz w:val="24"/>
          <w:szCs w:val="24"/>
        </w:rPr>
        <w:t xml:space="preserve"> Wspieranie integracji społecznej osób zagrożonych ubóstwem lub wykluczeniem społecznym, w tym osób najbardziej potrzebujących i dzieci m.in.</w:t>
      </w:r>
      <w:r w:rsidR="000631C9" w:rsidRPr="0054066F">
        <w:rPr>
          <w:rFonts w:ascii="Arial" w:hAnsi="Arial" w:cs="Arial"/>
          <w:sz w:val="24"/>
          <w:szCs w:val="24"/>
        </w:rPr>
        <w:t xml:space="preserve"> poprzez</w:t>
      </w:r>
      <w:r w:rsidRPr="0054066F">
        <w:rPr>
          <w:rFonts w:ascii="Arial" w:hAnsi="Arial" w:cs="Arial"/>
          <w:sz w:val="24"/>
          <w:szCs w:val="24"/>
        </w:rPr>
        <w:t xml:space="preserve"> wzmocnienie systemu wsparcia rodziny oraz przyspieszenia procesu </w:t>
      </w:r>
      <w:proofErr w:type="spellStart"/>
      <w:r w:rsidRPr="0054066F">
        <w:rPr>
          <w:rFonts w:ascii="Arial" w:hAnsi="Arial" w:cs="Arial"/>
          <w:sz w:val="24"/>
          <w:szCs w:val="24"/>
        </w:rPr>
        <w:t>deinstytucjonalizacji</w:t>
      </w:r>
      <w:proofErr w:type="spellEnd"/>
      <w:r w:rsidRPr="0054066F">
        <w:rPr>
          <w:rFonts w:ascii="Arial" w:hAnsi="Arial" w:cs="Arial"/>
          <w:sz w:val="24"/>
          <w:szCs w:val="24"/>
        </w:rPr>
        <w:t>, w szczególności w odniesieniu do dzieci pozbawionych opieki rodzicielskiej, działania gwarantujące zwiększenie dostępu do podstawowych usług dla rodzin (w tym również wielodzietnym, niepełnym, dysfunkcyjnym), działań z</w:t>
      </w:r>
      <w:r w:rsidR="002B3C10" w:rsidRPr="0054066F">
        <w:rPr>
          <w:rFonts w:ascii="Arial" w:hAnsi="Arial" w:cs="Arial"/>
          <w:sz w:val="24"/>
          <w:szCs w:val="24"/>
        </w:rPr>
        <w:t> </w:t>
      </w:r>
      <w:r w:rsidRPr="0054066F">
        <w:rPr>
          <w:rFonts w:ascii="Arial" w:hAnsi="Arial" w:cs="Arial"/>
          <w:sz w:val="24"/>
          <w:szCs w:val="24"/>
        </w:rPr>
        <w:t>zakresu łagodzenia skutków wykluczenia osób w kryzysie bezdomności zagrożonych wykluczeniem mieszkaniowym oraz innych grup wymagających szczególnego wsparcia.</w:t>
      </w:r>
    </w:p>
    <w:p w14:paraId="114666B5" w14:textId="7C8B9D5A"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CP 5</w:t>
      </w:r>
      <w:r w:rsidRPr="0054066F">
        <w:rPr>
          <w:rFonts w:ascii="Arial" w:hAnsi="Arial" w:cs="Arial"/>
          <w:sz w:val="24"/>
          <w:szCs w:val="24"/>
        </w:rPr>
        <w:t xml:space="preserve"> Europa bliższa obywatelom dzięki wspieraniu zrównoważonego i</w:t>
      </w:r>
      <w:r w:rsidR="002B3C10" w:rsidRPr="0054066F">
        <w:rPr>
          <w:rFonts w:ascii="Arial" w:hAnsi="Arial" w:cs="Arial"/>
          <w:sz w:val="24"/>
          <w:szCs w:val="24"/>
        </w:rPr>
        <w:t> </w:t>
      </w:r>
      <w:r w:rsidRPr="0054066F">
        <w:rPr>
          <w:rFonts w:ascii="Arial" w:hAnsi="Arial" w:cs="Arial"/>
          <w:sz w:val="24"/>
          <w:szCs w:val="24"/>
        </w:rPr>
        <w:t>zintegrowanego rozwoju wszystkich rodzajów terytoriów oraz inicjatyw lokalnych.</w:t>
      </w:r>
    </w:p>
    <w:p w14:paraId="54DEF409" w14:textId="77777777"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5 (i)</w:t>
      </w:r>
      <w:r w:rsidRPr="0054066F">
        <w:rPr>
          <w:rFonts w:ascii="Arial" w:hAnsi="Arial" w:cs="Arial"/>
          <w:sz w:val="24"/>
          <w:szCs w:val="24"/>
        </w:rPr>
        <w:t xml:space="preserve"> wspieranie zintegrowanego i sprzyjającego włączeniu społecznemu rozwoju społecznego, gospodarczego i środowiskowego, kultury, dziedzictwa naturalnego, zrównoważonej turystyki i bezpieczeństwa na obszarach miejskich.</w:t>
      </w:r>
    </w:p>
    <w:p w14:paraId="0844E5A6" w14:textId="0BE8A550" w:rsidR="00073DA0" w:rsidRPr="0054066F" w:rsidRDefault="00073DA0" w:rsidP="00073DA0">
      <w:pPr>
        <w:spacing w:line="360" w:lineRule="auto"/>
        <w:rPr>
          <w:rFonts w:ascii="Arial" w:hAnsi="Arial" w:cs="Arial"/>
          <w:b/>
          <w:strike/>
          <w:sz w:val="24"/>
          <w:szCs w:val="24"/>
        </w:rPr>
      </w:pPr>
      <w:r w:rsidRPr="0054066F">
        <w:rPr>
          <w:rFonts w:ascii="Arial" w:hAnsi="Arial" w:cs="Arial"/>
          <w:sz w:val="24"/>
          <w:szCs w:val="24"/>
        </w:rPr>
        <w:t xml:space="preserve">W ramach </w:t>
      </w:r>
      <w:r w:rsidRPr="0054066F">
        <w:rPr>
          <w:rFonts w:ascii="Arial" w:hAnsi="Arial" w:cs="Arial"/>
          <w:b/>
          <w:bCs/>
          <w:sz w:val="24"/>
          <w:szCs w:val="24"/>
        </w:rPr>
        <w:t>CS (i)</w:t>
      </w:r>
      <w:r w:rsidRPr="0054066F">
        <w:rPr>
          <w:rFonts w:ascii="Arial" w:hAnsi="Arial" w:cs="Arial"/>
          <w:sz w:val="24"/>
          <w:szCs w:val="24"/>
        </w:rPr>
        <w:t>, w oparciu o zintegrowane strategie i zaangażowanie lokalne, będą wspierane działania, umożliwiające szybszy rozwój obszarów znajdujących się w</w:t>
      </w:r>
      <w:r w:rsidR="002B3C10" w:rsidRPr="0054066F">
        <w:rPr>
          <w:rFonts w:ascii="Arial" w:hAnsi="Arial" w:cs="Arial"/>
          <w:sz w:val="24"/>
          <w:szCs w:val="24"/>
        </w:rPr>
        <w:t> </w:t>
      </w:r>
      <w:r w:rsidRPr="0054066F">
        <w:rPr>
          <w:rFonts w:ascii="Arial" w:hAnsi="Arial" w:cs="Arial"/>
          <w:sz w:val="24"/>
          <w:szCs w:val="24"/>
        </w:rPr>
        <w:t>najtrudniejszej sytuacji społeczno-gospodarczej, dzięki wykorzystaniu ich potencjałów endogenicznych związanych m.in. z warunkami naturalnymi i</w:t>
      </w:r>
      <w:r w:rsidR="002B3C10" w:rsidRPr="0054066F">
        <w:rPr>
          <w:rFonts w:ascii="Arial" w:hAnsi="Arial" w:cs="Arial"/>
          <w:sz w:val="24"/>
          <w:szCs w:val="24"/>
        </w:rPr>
        <w:t> </w:t>
      </w:r>
      <w:r w:rsidRPr="0054066F">
        <w:rPr>
          <w:rFonts w:ascii="Arial" w:hAnsi="Arial" w:cs="Arial"/>
          <w:sz w:val="24"/>
          <w:szCs w:val="24"/>
        </w:rPr>
        <w:t xml:space="preserve">przyrodniczymi, dziedzictwem kulturowym oraz zwiększeniem zaangażowania społeczności lokalnych w procesy rozwojowe. Interwencje w ramach tego celu będą realizowane w oparciu o projekty zintegrowane wynikające ze strategii terytorialnych/ponadlokalnych opracowanych przez władze lokalne przy zastosowaniu zasady partnerstwa i współpracy. </w:t>
      </w:r>
    </w:p>
    <w:p w14:paraId="562AC5C1" w14:textId="77777777" w:rsidR="00073DA0" w:rsidRPr="0054066F" w:rsidRDefault="00073DA0" w:rsidP="00073DA0">
      <w:pPr>
        <w:spacing w:line="360" w:lineRule="auto"/>
        <w:rPr>
          <w:rFonts w:ascii="Arial" w:hAnsi="Arial" w:cs="Arial"/>
          <w:b/>
          <w:sz w:val="24"/>
          <w:szCs w:val="24"/>
        </w:rPr>
      </w:pPr>
      <w:r w:rsidRPr="0054066F">
        <w:rPr>
          <w:rFonts w:ascii="Arial" w:hAnsi="Arial" w:cs="Arial"/>
          <w:b/>
          <w:bCs/>
          <w:sz w:val="24"/>
          <w:szCs w:val="24"/>
        </w:rPr>
        <w:t>CS 5 (ii)</w:t>
      </w:r>
      <w:r w:rsidRPr="0054066F">
        <w:rPr>
          <w:rFonts w:ascii="Arial" w:hAnsi="Arial" w:cs="Arial"/>
          <w:sz w:val="24"/>
          <w:szCs w:val="24"/>
        </w:rPr>
        <w:t xml:space="preserve"> wspieranie zintegrowanego i sprzyjającego włączeniu społecznemu rozwoju społecznego, gospodarczego i środowiskowego, na poziomie lokalnym, kultury, dziedzictwa naturalnego, zrównoważonej turystyki i bezpieczeństwa na obszarach innych niż miejskie:</w:t>
      </w:r>
    </w:p>
    <w:p w14:paraId="41F15CA6" w14:textId="0D8F04A0" w:rsidR="00073DA0" w:rsidRPr="0054066F" w:rsidRDefault="00073DA0" w:rsidP="00073DA0">
      <w:pPr>
        <w:spacing w:line="360" w:lineRule="auto"/>
        <w:rPr>
          <w:rFonts w:ascii="Arial" w:eastAsia="Calibri" w:hAnsi="Arial" w:cs="Arial"/>
          <w:sz w:val="24"/>
          <w:szCs w:val="24"/>
        </w:rPr>
      </w:pPr>
      <w:r w:rsidRPr="0054066F">
        <w:rPr>
          <w:rFonts w:ascii="Arial" w:eastAsia="Calibri" w:hAnsi="Arial" w:cs="Arial"/>
          <w:b/>
          <w:bCs/>
          <w:sz w:val="24"/>
          <w:szCs w:val="24"/>
        </w:rPr>
        <w:lastRenderedPageBreak/>
        <w:t>CS (ii)</w:t>
      </w:r>
      <w:r w:rsidRPr="0054066F">
        <w:rPr>
          <w:rFonts w:ascii="Arial" w:eastAsia="Calibri" w:hAnsi="Arial" w:cs="Arial"/>
          <w:sz w:val="24"/>
          <w:szCs w:val="24"/>
        </w:rPr>
        <w:t xml:space="preserve"> pozwala na realizację zintegrowanych projektów zdefiniowanych w</w:t>
      </w:r>
      <w:r w:rsidR="002B3C10" w:rsidRPr="0054066F">
        <w:rPr>
          <w:rFonts w:ascii="Arial" w:eastAsia="Calibri" w:hAnsi="Arial" w:cs="Arial"/>
          <w:sz w:val="24"/>
          <w:szCs w:val="24"/>
        </w:rPr>
        <w:t> </w:t>
      </w:r>
      <w:r w:rsidRPr="0054066F">
        <w:rPr>
          <w:rFonts w:ascii="Arial" w:eastAsia="Calibri" w:hAnsi="Arial" w:cs="Arial"/>
          <w:sz w:val="24"/>
          <w:szCs w:val="24"/>
        </w:rPr>
        <w:t>przygotowanych przez władze lokalne – z udziałem społeczności lokalnych (przy zastosowaniu zasady partnerstwa i współpracy) – strategiach terytorialnych i</w:t>
      </w:r>
      <w:r w:rsidR="00A1239D" w:rsidRPr="0054066F">
        <w:rPr>
          <w:rFonts w:ascii="Arial" w:eastAsia="Calibri" w:hAnsi="Arial" w:cs="Arial"/>
          <w:sz w:val="24"/>
          <w:szCs w:val="24"/>
        </w:rPr>
        <w:t> </w:t>
      </w:r>
      <w:r w:rsidRPr="0054066F">
        <w:rPr>
          <w:rFonts w:ascii="Arial" w:eastAsia="Calibri" w:hAnsi="Arial" w:cs="Arial"/>
          <w:sz w:val="24"/>
          <w:szCs w:val="24"/>
        </w:rPr>
        <w:t xml:space="preserve">programach rozwoju. Wśród rodzajów potencjałów, które mogą być wykorzystywane w rozwoju lokalnym – obok gospodarczych, edukacyjnych czy przyrodniczych - znajdują się dziedzictwo kulturowe i walory turystyczne. W obszarze adaptacji do zmian klimatu priorytetowym kierunkiem wsparcia w perspektywie finansowej </w:t>
      </w:r>
      <w:r w:rsidR="000631C9" w:rsidRPr="0054066F">
        <w:rPr>
          <w:rFonts w:ascii="Arial" w:eastAsia="Calibri" w:hAnsi="Arial" w:cs="Arial"/>
          <w:sz w:val="24"/>
          <w:szCs w:val="24"/>
        </w:rPr>
        <w:br/>
      </w:r>
      <w:r w:rsidRPr="0054066F">
        <w:rPr>
          <w:rFonts w:ascii="Arial" w:eastAsia="Calibri" w:hAnsi="Arial" w:cs="Arial"/>
          <w:sz w:val="24"/>
          <w:szCs w:val="24"/>
        </w:rPr>
        <w:t>2021-2027 powinny być działania nakierowane na zatrzymanie i</w:t>
      </w:r>
      <w:r w:rsidR="002B3C10" w:rsidRPr="0054066F">
        <w:rPr>
          <w:rFonts w:ascii="Arial" w:eastAsia="Calibri" w:hAnsi="Arial" w:cs="Arial"/>
          <w:sz w:val="24"/>
          <w:szCs w:val="24"/>
        </w:rPr>
        <w:t> </w:t>
      </w:r>
      <w:r w:rsidRPr="0054066F">
        <w:rPr>
          <w:rFonts w:ascii="Arial" w:eastAsia="Calibri" w:hAnsi="Arial" w:cs="Arial"/>
          <w:sz w:val="24"/>
          <w:szCs w:val="24"/>
        </w:rPr>
        <w:t>zagospodarowanie wód opadowych w obrębie zlewni – w miejscu opadu, w</w:t>
      </w:r>
      <w:r w:rsidR="002B3C10" w:rsidRPr="0054066F">
        <w:rPr>
          <w:rFonts w:ascii="Arial" w:eastAsia="Calibri" w:hAnsi="Arial" w:cs="Arial"/>
          <w:sz w:val="24"/>
          <w:szCs w:val="24"/>
        </w:rPr>
        <w:t> </w:t>
      </w:r>
      <w:r w:rsidRPr="0054066F">
        <w:rPr>
          <w:rFonts w:ascii="Arial" w:eastAsia="Calibri" w:hAnsi="Arial" w:cs="Arial"/>
          <w:sz w:val="24"/>
          <w:szCs w:val="24"/>
        </w:rPr>
        <w:t xml:space="preserve">szczególności na terenach rolniczych i leśnych, przyrodniczo cennych, a także na obszarach miejskich </w:t>
      </w:r>
    </w:p>
    <w:p w14:paraId="637C167B" w14:textId="6BC84865" w:rsidR="00073DA0" w:rsidRPr="0054066F" w:rsidRDefault="00073DA0" w:rsidP="00E6076E">
      <w:pPr>
        <w:spacing w:line="360" w:lineRule="auto"/>
        <w:ind w:firstLine="708"/>
        <w:rPr>
          <w:rFonts w:ascii="Arial" w:eastAsia="Calibri" w:hAnsi="Arial" w:cs="Arial"/>
          <w:b/>
          <w:sz w:val="24"/>
          <w:szCs w:val="24"/>
        </w:rPr>
      </w:pPr>
      <w:r w:rsidRPr="0054066F">
        <w:rPr>
          <w:rFonts w:ascii="Arial" w:hAnsi="Arial" w:cs="Arial"/>
          <w:sz w:val="24"/>
          <w:szCs w:val="24"/>
        </w:rPr>
        <w:t xml:space="preserve">Najobszerniejszą część projektu </w:t>
      </w:r>
      <w:r w:rsidR="00E6076E" w:rsidRPr="0054066F">
        <w:rPr>
          <w:rFonts w:ascii="Arial" w:hAnsi="Arial" w:cs="Arial"/>
          <w:sz w:val="24"/>
          <w:szCs w:val="24"/>
        </w:rPr>
        <w:t xml:space="preserve">FEP 2021-2027 </w:t>
      </w:r>
      <w:r w:rsidRPr="0054066F">
        <w:rPr>
          <w:rFonts w:ascii="Arial" w:hAnsi="Arial" w:cs="Arial"/>
          <w:sz w:val="24"/>
          <w:szCs w:val="24"/>
        </w:rPr>
        <w:t>stanowi opis priorytetów. Zgodnie z</w:t>
      </w:r>
      <w:r w:rsidR="002B3C10" w:rsidRPr="0054066F">
        <w:rPr>
          <w:rFonts w:ascii="Arial" w:hAnsi="Arial" w:cs="Arial"/>
          <w:sz w:val="24"/>
          <w:szCs w:val="24"/>
        </w:rPr>
        <w:t> </w:t>
      </w:r>
      <w:r w:rsidR="00E6076E" w:rsidRPr="0054066F">
        <w:rPr>
          <w:rFonts w:ascii="Arial" w:hAnsi="Arial" w:cs="Arial"/>
          <w:sz w:val="24"/>
          <w:szCs w:val="24"/>
        </w:rPr>
        <w:t xml:space="preserve">jego </w:t>
      </w:r>
      <w:r w:rsidRPr="0054066F">
        <w:rPr>
          <w:rFonts w:ascii="Arial" w:hAnsi="Arial" w:cs="Arial"/>
          <w:sz w:val="24"/>
          <w:szCs w:val="24"/>
        </w:rPr>
        <w:t>zapisami fundusze będą rozdysponowywane w ramach 10</w:t>
      </w:r>
      <w:r w:rsidR="00E6076E" w:rsidRPr="0054066F">
        <w:rPr>
          <w:rFonts w:ascii="Arial" w:hAnsi="Arial" w:cs="Arial"/>
          <w:sz w:val="24"/>
          <w:szCs w:val="24"/>
        </w:rPr>
        <w:t> </w:t>
      </w:r>
      <w:r w:rsidRPr="0054066F">
        <w:rPr>
          <w:rFonts w:ascii="Arial" w:hAnsi="Arial" w:cs="Arial"/>
          <w:sz w:val="24"/>
          <w:szCs w:val="24"/>
        </w:rPr>
        <w:t>priorytetów: 8</w:t>
      </w:r>
      <w:r w:rsidR="002B3C10" w:rsidRPr="0054066F">
        <w:rPr>
          <w:rFonts w:ascii="Arial" w:hAnsi="Arial" w:cs="Arial"/>
          <w:sz w:val="24"/>
          <w:szCs w:val="24"/>
        </w:rPr>
        <w:t> </w:t>
      </w:r>
      <w:r w:rsidRPr="0054066F">
        <w:rPr>
          <w:rFonts w:ascii="Arial" w:hAnsi="Arial" w:cs="Arial"/>
          <w:sz w:val="24"/>
          <w:szCs w:val="24"/>
        </w:rPr>
        <w:t>tematycznych i 2 pomocy technicznej. W ramach każdego z</w:t>
      </w:r>
      <w:r w:rsidR="00E6076E" w:rsidRPr="0054066F">
        <w:rPr>
          <w:rFonts w:ascii="Arial" w:hAnsi="Arial" w:cs="Arial"/>
          <w:sz w:val="24"/>
          <w:szCs w:val="24"/>
        </w:rPr>
        <w:t> </w:t>
      </w:r>
      <w:r w:rsidRPr="0054066F">
        <w:rPr>
          <w:rFonts w:ascii="Arial" w:hAnsi="Arial" w:cs="Arial"/>
          <w:sz w:val="24"/>
          <w:szCs w:val="24"/>
        </w:rPr>
        <w:t>priorytetów wskazano cele szczegółowe. Każdy z celów szczegółowych zawiera opis rodzajów działań możliwych do realizacji w ramach funduszy (Tabela 1), wskazuje beneficjentów, główne grupy docelowe oraz wymienia wskaźniki, które w</w:t>
      </w:r>
      <w:r w:rsidR="00E6076E" w:rsidRPr="0054066F">
        <w:rPr>
          <w:rFonts w:ascii="Arial" w:hAnsi="Arial" w:cs="Arial"/>
          <w:sz w:val="24"/>
          <w:szCs w:val="24"/>
        </w:rPr>
        <w:t> </w:t>
      </w:r>
      <w:r w:rsidRPr="0054066F">
        <w:rPr>
          <w:rFonts w:ascii="Arial" w:hAnsi="Arial" w:cs="Arial"/>
          <w:sz w:val="24"/>
          <w:szCs w:val="24"/>
        </w:rPr>
        <w:t>wyniku jego realizacji powinny zostać osiągnięte, a także przedstawia podział zaprogramowanych środków.</w:t>
      </w:r>
      <w:r w:rsidRPr="0054066F">
        <w:rPr>
          <w:rFonts w:ascii="Arial" w:eastAsia="Calibri" w:hAnsi="Arial" w:cs="Arial"/>
          <w:sz w:val="24"/>
          <w:szCs w:val="24"/>
        </w:rPr>
        <w:t xml:space="preserve"> </w:t>
      </w:r>
      <w:r w:rsidR="00DB5960" w:rsidRPr="0054066F">
        <w:rPr>
          <w:rFonts w:ascii="Arial" w:eastAsia="Calibri" w:hAnsi="Arial" w:cs="Arial"/>
          <w:sz w:val="24"/>
          <w:szCs w:val="24"/>
        </w:rPr>
        <w:t>Obszary wsparcia zostały p</w:t>
      </w:r>
      <w:r w:rsidR="00E6076E" w:rsidRPr="0054066F">
        <w:rPr>
          <w:rFonts w:ascii="Arial" w:eastAsia="Calibri" w:hAnsi="Arial" w:cs="Arial"/>
          <w:sz w:val="24"/>
          <w:szCs w:val="24"/>
        </w:rPr>
        <w:t>rzedstawione</w:t>
      </w:r>
      <w:r w:rsidR="00DB5960" w:rsidRPr="0054066F">
        <w:rPr>
          <w:rFonts w:ascii="Arial" w:eastAsia="Calibri" w:hAnsi="Arial" w:cs="Arial"/>
          <w:sz w:val="24"/>
          <w:szCs w:val="24"/>
        </w:rPr>
        <w:t xml:space="preserve"> na Rysunkach </w:t>
      </w:r>
      <w:r w:rsidR="00E6076E" w:rsidRPr="0054066F">
        <w:rPr>
          <w:rFonts w:ascii="Arial" w:eastAsia="Calibri" w:hAnsi="Arial" w:cs="Arial"/>
          <w:sz w:val="24"/>
          <w:szCs w:val="24"/>
        </w:rPr>
        <w:t xml:space="preserve">od </w:t>
      </w:r>
      <w:r w:rsidR="00DB5960" w:rsidRPr="0054066F">
        <w:rPr>
          <w:rFonts w:ascii="Arial" w:eastAsia="Calibri" w:hAnsi="Arial" w:cs="Arial"/>
          <w:sz w:val="24"/>
          <w:szCs w:val="24"/>
        </w:rPr>
        <w:t>1</w:t>
      </w:r>
      <w:r w:rsidR="00E6076E" w:rsidRPr="0054066F">
        <w:rPr>
          <w:rFonts w:ascii="Arial" w:eastAsia="Calibri" w:hAnsi="Arial" w:cs="Arial"/>
          <w:sz w:val="24"/>
          <w:szCs w:val="24"/>
        </w:rPr>
        <w:t xml:space="preserve"> do </w:t>
      </w:r>
      <w:r w:rsidR="00D87159" w:rsidRPr="0054066F">
        <w:rPr>
          <w:rFonts w:ascii="Arial" w:eastAsia="Calibri" w:hAnsi="Arial" w:cs="Arial"/>
          <w:sz w:val="24"/>
          <w:szCs w:val="24"/>
        </w:rPr>
        <w:t>9.</w:t>
      </w:r>
    </w:p>
    <w:p w14:paraId="600FEBF5" w14:textId="4D797CDE" w:rsidR="00DC6791" w:rsidRPr="0054066F" w:rsidRDefault="00073DA0" w:rsidP="00073DA0">
      <w:pPr>
        <w:spacing w:line="360" w:lineRule="auto"/>
        <w:rPr>
          <w:rFonts w:ascii="Arial" w:hAnsi="Arial" w:cs="Arial"/>
          <w:bCs/>
          <w:sz w:val="24"/>
          <w:szCs w:val="24"/>
        </w:rPr>
      </w:pPr>
      <w:r w:rsidRPr="0054066F">
        <w:rPr>
          <w:rFonts w:ascii="Arial" w:hAnsi="Arial" w:cs="Arial"/>
          <w:sz w:val="24"/>
          <w:szCs w:val="24"/>
        </w:rPr>
        <w:t xml:space="preserve">Na </w:t>
      </w:r>
      <w:r w:rsidR="002B3C10" w:rsidRPr="0054066F">
        <w:rPr>
          <w:rFonts w:ascii="Arial" w:hAnsi="Arial" w:cs="Arial"/>
          <w:sz w:val="24"/>
          <w:szCs w:val="24"/>
        </w:rPr>
        <w:t xml:space="preserve">realizację FEP 2021-2027 </w:t>
      </w:r>
      <w:r w:rsidRPr="0054066F">
        <w:rPr>
          <w:rFonts w:ascii="Arial" w:hAnsi="Arial" w:cs="Arial"/>
          <w:sz w:val="24"/>
          <w:szCs w:val="24"/>
        </w:rPr>
        <w:t>przeznaczone zostanie 2 566 312 973 euro.</w:t>
      </w:r>
    </w:p>
    <w:p w14:paraId="30F8F74E" w14:textId="77777777" w:rsidR="00073DA0" w:rsidRPr="0054066F" w:rsidRDefault="00073DA0" w:rsidP="00073DA0">
      <w:pPr>
        <w:spacing w:line="360" w:lineRule="auto"/>
        <w:rPr>
          <w:rFonts w:ascii="Arial" w:hAnsi="Arial" w:cs="Arial"/>
          <w:bCs/>
          <w:sz w:val="24"/>
          <w:szCs w:val="24"/>
        </w:rPr>
        <w:sectPr w:rsidR="00073DA0" w:rsidRPr="0054066F" w:rsidSect="00F5696C">
          <w:headerReference w:type="default" r:id="rId16"/>
          <w:footerReference w:type="default" r:id="rId17"/>
          <w:headerReference w:type="first" r:id="rId18"/>
          <w:footerReference w:type="first" r:id="rId19"/>
          <w:pgSz w:w="11906" w:h="16838"/>
          <w:pgMar w:top="1660" w:right="1417" w:bottom="1276" w:left="1417" w:header="708" w:footer="708" w:gutter="0"/>
          <w:cols w:space="708"/>
          <w:titlePg/>
          <w:docGrid w:linePitch="360"/>
        </w:sectPr>
      </w:pPr>
    </w:p>
    <w:p w14:paraId="191E7B5E" w14:textId="21E19614" w:rsidR="00073DA0" w:rsidRPr="0054066F" w:rsidRDefault="00073DA0" w:rsidP="00B76DEF">
      <w:pPr>
        <w:pStyle w:val="1tab"/>
      </w:pPr>
      <w:bookmarkStart w:id="16" w:name="_Toc97800595"/>
      <w:bookmarkStart w:id="17" w:name="_Toc97801247"/>
      <w:bookmarkStart w:id="18" w:name="_Hlk97741787"/>
      <w:r w:rsidRPr="0054066F">
        <w:rPr>
          <w:bCs/>
        </w:rPr>
        <w:lastRenderedPageBreak/>
        <w:t>Tabela 1</w:t>
      </w:r>
      <w:r w:rsidR="002B3C10" w:rsidRPr="0054066F">
        <w:t>.</w:t>
      </w:r>
      <w:r w:rsidRPr="0054066F">
        <w:t xml:space="preserve"> </w:t>
      </w:r>
      <w:r w:rsidRPr="0054066F">
        <w:rPr>
          <w:b w:val="0"/>
        </w:rPr>
        <w:t xml:space="preserve">Cele szczegółowe wskazane w ramach priorytetów oraz rodzaje działań określone w projekcie </w:t>
      </w:r>
      <w:r w:rsidR="004F2128" w:rsidRPr="0054066F">
        <w:rPr>
          <w:b w:val="0"/>
        </w:rPr>
        <w:t xml:space="preserve">FEP </w:t>
      </w:r>
      <w:r w:rsidRPr="0054066F">
        <w:rPr>
          <w:b w:val="0"/>
        </w:rPr>
        <w:t>2021-2027</w:t>
      </w:r>
      <w:bookmarkEnd w:id="16"/>
      <w:bookmarkEnd w:id="17"/>
    </w:p>
    <w:tbl>
      <w:tblPr>
        <w:tblStyle w:val="Tabela-Siatka"/>
        <w:tblW w:w="0" w:type="auto"/>
        <w:tblLook w:val="04A0" w:firstRow="1" w:lastRow="0" w:firstColumn="1" w:lastColumn="0" w:noHBand="0" w:noVBand="1"/>
        <w:tblCaption w:val="Cele szczegółowe wskazane w ramach priorytetów oraz rodzaje działań określone w projekcie FEP 2021-2027"/>
        <w:tblDescription w:val="W tabeli wymieniono cele szczegółowe wskazane w ramach priorytetów oraz rodzaje działań określone w projekcie programu Fundusze Europejskie dla Podkarpacia 2021-2027"/>
      </w:tblPr>
      <w:tblGrid>
        <w:gridCol w:w="2122"/>
        <w:gridCol w:w="2551"/>
        <w:gridCol w:w="2552"/>
        <w:gridCol w:w="6526"/>
      </w:tblGrid>
      <w:tr w:rsidR="004F2128" w:rsidRPr="0054066F" w14:paraId="1D1A5E46" w14:textId="77777777" w:rsidTr="004F2128">
        <w:trPr>
          <w:tblHeader/>
        </w:trPr>
        <w:tc>
          <w:tcPr>
            <w:tcW w:w="2122" w:type="dxa"/>
            <w:vAlign w:val="center"/>
          </w:tcPr>
          <w:bookmarkEnd w:id="18"/>
          <w:p w14:paraId="416F7255" w14:textId="77777777" w:rsidR="00073DA0" w:rsidRPr="0054066F" w:rsidRDefault="00073DA0" w:rsidP="00880FFC">
            <w:pPr>
              <w:pStyle w:val="spis2"/>
              <w:numPr>
                <w:ilvl w:val="0"/>
                <w:numId w:val="0"/>
              </w:numPr>
              <w:jc w:val="center"/>
              <w:rPr>
                <w:rFonts w:ascii="Arial" w:hAnsi="Arial" w:cs="Arial"/>
                <w:b w:val="0"/>
                <w:sz w:val="20"/>
                <w:szCs w:val="20"/>
              </w:rPr>
            </w:pPr>
            <w:r w:rsidRPr="0054066F">
              <w:rPr>
                <w:rFonts w:ascii="Arial" w:eastAsia="Calibri" w:hAnsi="Arial" w:cs="Arial"/>
                <w:sz w:val="20"/>
                <w:szCs w:val="20"/>
                <w:lang w:eastAsia="en-US"/>
              </w:rPr>
              <w:t>PRIORYTETY</w:t>
            </w:r>
          </w:p>
        </w:tc>
        <w:tc>
          <w:tcPr>
            <w:tcW w:w="2551" w:type="dxa"/>
            <w:vAlign w:val="center"/>
          </w:tcPr>
          <w:p w14:paraId="6B81EEA8" w14:textId="77777777" w:rsidR="00073DA0" w:rsidRPr="0054066F" w:rsidRDefault="00073DA0" w:rsidP="00880FFC">
            <w:pPr>
              <w:pStyle w:val="spis2"/>
              <w:numPr>
                <w:ilvl w:val="0"/>
                <w:numId w:val="0"/>
              </w:numPr>
              <w:jc w:val="center"/>
              <w:rPr>
                <w:rFonts w:ascii="Arial" w:hAnsi="Arial" w:cs="Arial"/>
                <w:b w:val="0"/>
                <w:sz w:val="20"/>
                <w:szCs w:val="20"/>
              </w:rPr>
            </w:pPr>
            <w:r w:rsidRPr="0054066F">
              <w:rPr>
                <w:rFonts w:ascii="Arial" w:eastAsia="Calibri" w:hAnsi="Arial" w:cs="Arial"/>
                <w:sz w:val="20"/>
                <w:szCs w:val="20"/>
                <w:lang w:eastAsia="en-US"/>
              </w:rPr>
              <w:t>CEL SZCZEGÓŁOWY</w:t>
            </w:r>
          </w:p>
        </w:tc>
        <w:tc>
          <w:tcPr>
            <w:tcW w:w="2552" w:type="dxa"/>
            <w:vAlign w:val="center"/>
          </w:tcPr>
          <w:p w14:paraId="72ADA3AE" w14:textId="77777777" w:rsidR="00073DA0" w:rsidRPr="0054066F" w:rsidRDefault="00073DA0" w:rsidP="00880FFC">
            <w:pPr>
              <w:pStyle w:val="spis2"/>
              <w:numPr>
                <w:ilvl w:val="0"/>
                <w:numId w:val="0"/>
              </w:numPr>
              <w:jc w:val="center"/>
              <w:rPr>
                <w:rFonts w:ascii="Arial" w:hAnsi="Arial" w:cs="Arial"/>
                <w:b w:val="0"/>
                <w:sz w:val="20"/>
                <w:szCs w:val="20"/>
              </w:rPr>
            </w:pPr>
            <w:r w:rsidRPr="0054066F">
              <w:rPr>
                <w:rFonts w:ascii="Arial" w:eastAsia="Calibri" w:hAnsi="Arial" w:cs="Arial"/>
                <w:sz w:val="20"/>
                <w:szCs w:val="20"/>
                <w:lang w:eastAsia="en-US"/>
              </w:rPr>
              <w:t>CEL</w:t>
            </w:r>
          </w:p>
        </w:tc>
        <w:tc>
          <w:tcPr>
            <w:tcW w:w="6526" w:type="dxa"/>
            <w:vAlign w:val="center"/>
          </w:tcPr>
          <w:p w14:paraId="0A6D45C5" w14:textId="77777777" w:rsidR="00073DA0" w:rsidRPr="0054066F" w:rsidRDefault="00073DA0" w:rsidP="00880FFC">
            <w:pPr>
              <w:pStyle w:val="spis2"/>
              <w:numPr>
                <w:ilvl w:val="0"/>
                <w:numId w:val="0"/>
              </w:numPr>
              <w:jc w:val="center"/>
              <w:rPr>
                <w:rFonts w:ascii="Arial" w:hAnsi="Arial" w:cs="Arial"/>
                <w:b w:val="0"/>
                <w:sz w:val="20"/>
                <w:szCs w:val="20"/>
              </w:rPr>
            </w:pPr>
            <w:r w:rsidRPr="0054066F">
              <w:rPr>
                <w:rFonts w:ascii="Arial" w:eastAsia="Calibri" w:hAnsi="Arial" w:cs="Arial"/>
                <w:sz w:val="20"/>
                <w:szCs w:val="20"/>
                <w:lang w:eastAsia="en-US"/>
              </w:rPr>
              <w:t>RODZAJE DZIAŁAŃ</w:t>
            </w:r>
          </w:p>
        </w:tc>
      </w:tr>
      <w:tr w:rsidR="004F2128" w:rsidRPr="0054066F" w14:paraId="021963A7" w14:textId="77777777" w:rsidTr="004F2128">
        <w:trPr>
          <w:trHeight w:val="3673"/>
        </w:trPr>
        <w:tc>
          <w:tcPr>
            <w:tcW w:w="2122" w:type="dxa"/>
          </w:tcPr>
          <w:p w14:paraId="179F76C1"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t>PRIORYTET 1</w:t>
            </w:r>
          </w:p>
          <w:p w14:paraId="5B9B7CFD" w14:textId="3D6AA8B1"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Cs/>
                <w:sz w:val="20"/>
                <w:szCs w:val="20"/>
                <w:lang w:eastAsia="en-US"/>
              </w:rPr>
              <w:t>KONKURENCYJNA I</w:t>
            </w:r>
            <w:r w:rsidR="004F2128" w:rsidRPr="0054066F">
              <w:rPr>
                <w:rFonts w:ascii="Arial" w:eastAsia="Calibri" w:hAnsi="Arial" w:cs="Arial"/>
                <w:bCs/>
                <w:sz w:val="20"/>
                <w:szCs w:val="20"/>
                <w:lang w:eastAsia="en-US"/>
              </w:rPr>
              <w:t> </w:t>
            </w:r>
            <w:r w:rsidRPr="0054066F">
              <w:rPr>
                <w:rFonts w:ascii="Arial" w:eastAsia="Calibri" w:hAnsi="Arial" w:cs="Arial"/>
                <w:bCs/>
                <w:sz w:val="20"/>
                <w:szCs w:val="20"/>
                <w:lang w:eastAsia="en-US"/>
              </w:rPr>
              <w:t>CYFROWA GOSPODARKA</w:t>
            </w:r>
          </w:p>
        </w:tc>
        <w:tc>
          <w:tcPr>
            <w:tcW w:w="2551" w:type="dxa"/>
          </w:tcPr>
          <w:p w14:paraId="7716DC8F"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1(i)</w:t>
            </w:r>
          </w:p>
          <w:p w14:paraId="4318544F" w14:textId="3B611929"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 w:val="0"/>
                <w:sz w:val="20"/>
                <w:szCs w:val="20"/>
                <w:lang w:eastAsia="en-US"/>
              </w:rPr>
              <w:t>Rozwijanie i wzmacnianie zdolności badawczych i</w:t>
            </w:r>
            <w:r w:rsidR="004F2128"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innowacyjnych oraz wykorzystywanie zaawansowanych technologii</w:t>
            </w:r>
          </w:p>
        </w:tc>
        <w:tc>
          <w:tcPr>
            <w:tcW w:w="2552" w:type="dxa"/>
          </w:tcPr>
          <w:p w14:paraId="17672601" w14:textId="38A60444"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 w:val="0"/>
                <w:sz w:val="20"/>
                <w:szCs w:val="20"/>
                <w:lang w:eastAsia="en-US"/>
              </w:rPr>
              <w:t>Wzrost konkurencyjności gospodarki regionu oparty na innowacyjności i</w:t>
            </w:r>
            <w:r w:rsidR="00873EB8"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wdrażaniu zaawansowanych technologii</w:t>
            </w:r>
          </w:p>
        </w:tc>
        <w:tc>
          <w:tcPr>
            <w:tcW w:w="6526" w:type="dxa"/>
          </w:tcPr>
          <w:p w14:paraId="6B29BCE4" w14:textId="2A2D80BB" w:rsidR="00073DA0" w:rsidRPr="0054066F" w:rsidRDefault="00073DA0" w:rsidP="004C2EC9">
            <w:pPr>
              <w:pStyle w:val="Akapitzlist"/>
              <w:numPr>
                <w:ilvl w:val="0"/>
                <w:numId w:val="32"/>
              </w:numPr>
              <w:tabs>
                <w:tab w:val="left" w:pos="317"/>
              </w:tabs>
              <w:spacing w:line="276" w:lineRule="auto"/>
              <w:ind w:left="217" w:hanging="217"/>
              <w:rPr>
                <w:rFonts w:ascii="Arial" w:eastAsia="Calibri" w:hAnsi="Arial" w:cs="Arial"/>
                <w:sz w:val="20"/>
                <w:szCs w:val="20"/>
              </w:rPr>
            </w:pPr>
            <w:r w:rsidRPr="0054066F">
              <w:rPr>
                <w:rFonts w:ascii="Arial" w:eastAsia="Calibri" w:hAnsi="Arial" w:cs="Arial"/>
                <w:sz w:val="20"/>
                <w:szCs w:val="20"/>
              </w:rPr>
              <w:t>Wsparcie działalności badawczo-rozwojowej przedsiębiorstw</w:t>
            </w:r>
            <w:r w:rsidR="00A1239D" w:rsidRPr="0054066F">
              <w:rPr>
                <w:rFonts w:ascii="Arial" w:eastAsia="Calibri" w:hAnsi="Arial" w:cs="Arial"/>
                <w:sz w:val="20"/>
                <w:szCs w:val="20"/>
              </w:rPr>
              <w:t xml:space="preserve"> oraz </w:t>
            </w:r>
            <w:r w:rsidRPr="0054066F">
              <w:rPr>
                <w:rFonts w:ascii="Arial" w:eastAsia="Calibri" w:hAnsi="Arial" w:cs="Arial"/>
                <w:sz w:val="20"/>
                <w:szCs w:val="20"/>
              </w:rPr>
              <w:t>konsorcjów przedsiębiorstw z</w:t>
            </w:r>
            <w:r w:rsidR="004F2128" w:rsidRPr="0054066F">
              <w:rPr>
                <w:rFonts w:ascii="Arial" w:eastAsia="Calibri" w:hAnsi="Arial" w:cs="Arial"/>
                <w:sz w:val="20"/>
                <w:szCs w:val="20"/>
              </w:rPr>
              <w:t> </w:t>
            </w:r>
            <w:r w:rsidRPr="0054066F">
              <w:rPr>
                <w:rFonts w:ascii="Arial" w:eastAsia="Calibri" w:hAnsi="Arial" w:cs="Arial"/>
                <w:sz w:val="20"/>
                <w:szCs w:val="20"/>
              </w:rPr>
              <w:t>organizacjami badawczymi.</w:t>
            </w:r>
          </w:p>
          <w:p w14:paraId="3B407070" w14:textId="6DA4376B" w:rsidR="00073DA0" w:rsidRPr="0054066F" w:rsidRDefault="00073DA0" w:rsidP="004C2EC9">
            <w:pPr>
              <w:pStyle w:val="Akapitzlist"/>
              <w:numPr>
                <w:ilvl w:val="0"/>
                <w:numId w:val="32"/>
              </w:numPr>
              <w:tabs>
                <w:tab w:val="left" w:pos="317"/>
              </w:tabs>
              <w:spacing w:line="276" w:lineRule="auto"/>
              <w:ind w:left="217" w:hanging="217"/>
              <w:rPr>
                <w:rFonts w:ascii="Arial" w:eastAsia="Calibri" w:hAnsi="Arial" w:cs="Arial"/>
                <w:sz w:val="20"/>
                <w:szCs w:val="20"/>
              </w:rPr>
            </w:pPr>
            <w:r w:rsidRPr="0054066F">
              <w:rPr>
                <w:rFonts w:ascii="Arial" w:eastAsia="Calibri" w:hAnsi="Arial" w:cs="Arial"/>
                <w:sz w:val="20"/>
                <w:szCs w:val="20"/>
              </w:rPr>
              <w:t>Proinnowacyjne usługi dla przedsiębiorstw (w tym dla MŚP inkubowanych w ramach ESA BIC Poland). Usługi</w:t>
            </w:r>
            <w:r w:rsidR="001864D0" w:rsidRPr="0054066F">
              <w:rPr>
                <w:rFonts w:ascii="Arial" w:eastAsia="Calibri" w:hAnsi="Arial" w:cs="Arial"/>
                <w:sz w:val="20"/>
                <w:szCs w:val="20"/>
              </w:rPr>
              <w:t xml:space="preserve"> dla przedsiębiorstw świadczone przez OI akredytowane na poziomie kraju lub IOB, w tym OI, na poziomie regionalnym (w uproszczonej formie wsparcia z zachowaniem formuły popytowej np. w formie bonów)</w:t>
            </w:r>
            <w:r w:rsidRPr="0054066F">
              <w:rPr>
                <w:rFonts w:ascii="Arial" w:eastAsia="Calibri" w:hAnsi="Arial" w:cs="Arial"/>
                <w:sz w:val="20"/>
                <w:szCs w:val="20"/>
              </w:rPr>
              <w:t>.</w:t>
            </w:r>
          </w:p>
          <w:p w14:paraId="044A23A0" w14:textId="77777777" w:rsidR="00073DA0" w:rsidRPr="0054066F" w:rsidRDefault="00073DA0" w:rsidP="004C2EC9">
            <w:pPr>
              <w:pStyle w:val="Akapitzlist"/>
              <w:numPr>
                <w:ilvl w:val="0"/>
                <w:numId w:val="32"/>
              </w:numPr>
              <w:tabs>
                <w:tab w:val="left" w:pos="317"/>
              </w:tabs>
              <w:spacing w:line="276" w:lineRule="auto"/>
              <w:ind w:left="217" w:hanging="217"/>
              <w:rPr>
                <w:rFonts w:ascii="Arial" w:eastAsia="Calibri" w:hAnsi="Arial" w:cs="Arial"/>
                <w:sz w:val="20"/>
                <w:szCs w:val="20"/>
              </w:rPr>
            </w:pPr>
            <w:r w:rsidRPr="0054066F">
              <w:rPr>
                <w:rFonts w:ascii="Arial" w:eastAsia="Calibri" w:hAnsi="Arial" w:cs="Arial"/>
                <w:sz w:val="20"/>
                <w:szCs w:val="20"/>
              </w:rPr>
              <w:t xml:space="preserve">Rozwój infrastruktury organizacji badawczych spoza Polskiej Mapy Infrastruktury Badawczej </w:t>
            </w:r>
            <w:r w:rsidR="001864D0" w:rsidRPr="0054066F">
              <w:rPr>
                <w:rFonts w:ascii="Arial" w:eastAsia="Calibri" w:hAnsi="Arial" w:cs="Arial"/>
                <w:sz w:val="20"/>
                <w:szCs w:val="20"/>
              </w:rPr>
              <w:t>oraz spoza Sieci Badawczej Łukasiewicz (o wysokim potencjale badawczym) niezbędnej do prowadzenia prac badawczo- rozwojowych.</w:t>
            </w:r>
            <w:r w:rsidR="001864D0" w:rsidRPr="0054066F">
              <w:rPr>
                <w:rFonts w:ascii="Arial" w:eastAsia="Calibri" w:hAnsi="Arial" w:cs="Arial"/>
              </w:rPr>
              <w:t xml:space="preserve"> </w:t>
            </w:r>
            <w:r w:rsidRPr="0054066F">
              <w:rPr>
                <w:rFonts w:ascii="Arial" w:eastAsia="Calibri" w:hAnsi="Arial" w:cs="Arial"/>
                <w:sz w:val="20"/>
                <w:szCs w:val="20"/>
              </w:rPr>
              <w:t xml:space="preserve">Kompetencje jako możliwy element projektu. </w:t>
            </w:r>
            <w:r w:rsidR="00F7646E" w:rsidRPr="0054066F">
              <w:rPr>
                <w:rFonts w:ascii="Arial" w:eastAsia="Calibri" w:hAnsi="Arial" w:cs="Arial"/>
                <w:sz w:val="20"/>
                <w:szCs w:val="20"/>
              </w:rPr>
              <w:t xml:space="preserve">Projekty z tego zakresu powinny mieć charakter kompleksowy i stanowić uzupełnienie posiadanych zasobów. </w:t>
            </w:r>
          </w:p>
          <w:p w14:paraId="32264B09" w14:textId="2D0429E6" w:rsidR="00F7646E" w:rsidRPr="0054066F" w:rsidRDefault="00F7646E" w:rsidP="004C2EC9">
            <w:pPr>
              <w:pStyle w:val="Akapitzlist"/>
              <w:numPr>
                <w:ilvl w:val="0"/>
                <w:numId w:val="32"/>
              </w:numPr>
              <w:tabs>
                <w:tab w:val="left" w:pos="317"/>
              </w:tabs>
              <w:spacing w:line="276" w:lineRule="auto"/>
              <w:ind w:left="217" w:hanging="217"/>
              <w:rPr>
                <w:rFonts w:ascii="Arial" w:eastAsia="Calibri" w:hAnsi="Arial" w:cs="Arial"/>
                <w:sz w:val="20"/>
                <w:szCs w:val="20"/>
              </w:rPr>
            </w:pPr>
            <w:r w:rsidRPr="0054066F">
              <w:rPr>
                <w:rFonts w:ascii="Arial" w:eastAsia="Calibri" w:hAnsi="Arial" w:cs="Arial"/>
                <w:sz w:val="20"/>
                <w:szCs w:val="20"/>
              </w:rPr>
              <w:t>Budowa potencjału ośrodków innowacji.</w:t>
            </w:r>
          </w:p>
        </w:tc>
      </w:tr>
      <w:tr w:rsidR="00073DA0" w:rsidRPr="0054066F" w14:paraId="4D53AB19" w14:textId="77777777" w:rsidTr="004F2128">
        <w:tc>
          <w:tcPr>
            <w:tcW w:w="2122" w:type="dxa"/>
          </w:tcPr>
          <w:p w14:paraId="2310A6CE"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t>PRIORYTET 1</w:t>
            </w:r>
          </w:p>
          <w:p w14:paraId="50DBFBF6" w14:textId="12CC45A4"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Cs/>
                <w:sz w:val="20"/>
                <w:szCs w:val="20"/>
                <w:lang w:eastAsia="en-US"/>
              </w:rPr>
              <w:t>KONKURENCYJNA I</w:t>
            </w:r>
            <w:r w:rsidR="004F2128" w:rsidRPr="0054066F">
              <w:rPr>
                <w:rFonts w:ascii="Arial" w:eastAsia="Calibri" w:hAnsi="Arial" w:cs="Arial"/>
                <w:bCs/>
                <w:sz w:val="20"/>
                <w:szCs w:val="20"/>
                <w:lang w:eastAsia="en-US"/>
              </w:rPr>
              <w:t> </w:t>
            </w:r>
            <w:r w:rsidRPr="0054066F">
              <w:rPr>
                <w:rFonts w:ascii="Arial" w:eastAsia="Calibri" w:hAnsi="Arial" w:cs="Arial"/>
                <w:bCs/>
                <w:sz w:val="20"/>
                <w:szCs w:val="20"/>
                <w:lang w:eastAsia="en-US"/>
              </w:rPr>
              <w:t>CYFROWA GOSPODARKA</w:t>
            </w:r>
          </w:p>
        </w:tc>
        <w:tc>
          <w:tcPr>
            <w:tcW w:w="2551" w:type="dxa"/>
          </w:tcPr>
          <w:p w14:paraId="225DF605"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1(ii)</w:t>
            </w:r>
          </w:p>
          <w:p w14:paraId="09B3D5A4" w14:textId="71DC107D" w:rsidR="00073DA0" w:rsidRPr="0054066F" w:rsidRDefault="00073DA0" w:rsidP="00880FFC">
            <w:pPr>
              <w:spacing w:line="276" w:lineRule="auto"/>
              <w:rPr>
                <w:rFonts w:ascii="Arial" w:hAnsi="Arial" w:cs="Arial"/>
                <w:sz w:val="20"/>
                <w:szCs w:val="20"/>
              </w:rPr>
            </w:pPr>
            <w:r w:rsidRPr="0054066F">
              <w:rPr>
                <w:rFonts w:ascii="Arial" w:eastAsia="Calibri" w:hAnsi="Arial" w:cs="Arial"/>
                <w:sz w:val="20"/>
                <w:szCs w:val="20"/>
              </w:rPr>
              <w:t>Czerpanie korzyści z</w:t>
            </w:r>
            <w:r w:rsidR="004F2128" w:rsidRPr="0054066F">
              <w:rPr>
                <w:rFonts w:ascii="Arial" w:eastAsia="Calibri" w:hAnsi="Arial" w:cs="Arial"/>
                <w:sz w:val="20"/>
                <w:szCs w:val="20"/>
              </w:rPr>
              <w:t> </w:t>
            </w:r>
            <w:r w:rsidRPr="0054066F">
              <w:rPr>
                <w:rFonts w:ascii="Arial" w:eastAsia="Calibri" w:hAnsi="Arial" w:cs="Arial"/>
                <w:sz w:val="20"/>
                <w:szCs w:val="20"/>
              </w:rPr>
              <w:t>cyfryzacji dla obywateli, przedsiębiorstw, organizacji badawczych i</w:t>
            </w:r>
            <w:r w:rsidR="004F2128" w:rsidRPr="0054066F">
              <w:rPr>
                <w:rFonts w:ascii="Arial" w:eastAsia="Calibri" w:hAnsi="Arial" w:cs="Arial"/>
                <w:sz w:val="20"/>
                <w:szCs w:val="20"/>
              </w:rPr>
              <w:t> </w:t>
            </w:r>
            <w:r w:rsidRPr="0054066F">
              <w:rPr>
                <w:rFonts w:ascii="Arial" w:eastAsia="Calibri" w:hAnsi="Arial" w:cs="Arial"/>
                <w:sz w:val="20"/>
                <w:szCs w:val="20"/>
              </w:rPr>
              <w:t>instytucji publicznych</w:t>
            </w:r>
          </w:p>
        </w:tc>
        <w:tc>
          <w:tcPr>
            <w:tcW w:w="2552" w:type="dxa"/>
          </w:tcPr>
          <w:p w14:paraId="5317B46B" w14:textId="545C3EA5"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 w:val="0"/>
                <w:sz w:val="20"/>
                <w:szCs w:val="20"/>
                <w:lang w:eastAsia="en-US"/>
              </w:rPr>
              <w:t>Zapewnienia świadczenia e-usług publicznych o</w:t>
            </w:r>
            <w:r w:rsidR="004F2128"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wysokim poziomie jakości i dostępności</w:t>
            </w:r>
          </w:p>
        </w:tc>
        <w:tc>
          <w:tcPr>
            <w:tcW w:w="6526" w:type="dxa"/>
          </w:tcPr>
          <w:p w14:paraId="4F713D6B" w14:textId="77777777" w:rsidR="00073DA0" w:rsidRPr="0054066F" w:rsidRDefault="00073DA0" w:rsidP="004C2EC9">
            <w:pPr>
              <w:pStyle w:val="Akapitzlist"/>
              <w:numPr>
                <w:ilvl w:val="0"/>
                <w:numId w:val="33"/>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Platformy e-usług publicznych szczebla regionalnego/lokalnego (wsparcie obejmować będzie cyfryzację procesów administracji publicznej i rozwój e-usług na terenie województwa podkarpackiego, poprzez tworzenie i rozwój e-usług, zakup narzędzi informatycznych niezbędnych do skutecznego funkcjonowania administracji i świadczenia usług publicznych).</w:t>
            </w:r>
          </w:p>
          <w:p w14:paraId="464E15D3" w14:textId="77777777" w:rsidR="00073DA0" w:rsidRPr="0054066F" w:rsidRDefault="00073DA0" w:rsidP="004C2EC9">
            <w:pPr>
              <w:pStyle w:val="Akapitzlist"/>
              <w:numPr>
                <w:ilvl w:val="0"/>
                <w:numId w:val="33"/>
              </w:numPr>
              <w:spacing w:line="276" w:lineRule="auto"/>
              <w:ind w:left="317" w:hanging="317"/>
              <w:contextualSpacing w:val="0"/>
              <w:rPr>
                <w:rFonts w:ascii="Arial" w:eastAsia="Calibri" w:hAnsi="Arial" w:cs="Arial"/>
                <w:sz w:val="20"/>
                <w:szCs w:val="20"/>
              </w:rPr>
            </w:pPr>
            <w:proofErr w:type="spellStart"/>
            <w:r w:rsidRPr="0054066F">
              <w:rPr>
                <w:rFonts w:ascii="Arial" w:eastAsia="Calibri" w:hAnsi="Arial" w:cs="Arial"/>
                <w:sz w:val="20"/>
                <w:szCs w:val="20"/>
              </w:rPr>
              <w:t>Cyberbezpieczeństwo</w:t>
            </w:r>
            <w:proofErr w:type="spellEnd"/>
            <w:r w:rsidRPr="0054066F">
              <w:rPr>
                <w:rFonts w:ascii="Arial" w:eastAsia="Calibri" w:hAnsi="Arial" w:cs="Arial"/>
                <w:sz w:val="20"/>
                <w:szCs w:val="20"/>
              </w:rPr>
              <w:t xml:space="preserve"> (projekty wzmacniające bezpieczeństwo świadczenia e-usług lub systemów informatycznych poprzez budowę lub modernizację istniejących systemów o zasięgu regionalnym i lokalnym).</w:t>
            </w:r>
          </w:p>
          <w:p w14:paraId="3CA82555" w14:textId="77777777" w:rsidR="00073DA0" w:rsidRPr="0054066F" w:rsidRDefault="00073DA0" w:rsidP="004C2EC9">
            <w:pPr>
              <w:pStyle w:val="Akapitzlist"/>
              <w:numPr>
                <w:ilvl w:val="0"/>
                <w:numId w:val="33"/>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Rozwój infrastruktury danych przestrzennych.</w:t>
            </w:r>
          </w:p>
          <w:p w14:paraId="19ACF404" w14:textId="77777777" w:rsidR="00073DA0" w:rsidRPr="0054066F" w:rsidRDefault="00073DA0" w:rsidP="004C2EC9">
            <w:pPr>
              <w:pStyle w:val="Akapitzlist"/>
              <w:numPr>
                <w:ilvl w:val="0"/>
                <w:numId w:val="33"/>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Usługi w zakresie e-zdrowia. Warunkiem wsparcia będzie posiadanie przez wnioskodawcę pozytywnej opinii ministra właściwego ds. zdrowia</w:t>
            </w:r>
          </w:p>
          <w:p w14:paraId="7E694593" w14:textId="77777777" w:rsidR="00073DA0" w:rsidRPr="0054066F" w:rsidRDefault="00073DA0" w:rsidP="004C2EC9">
            <w:pPr>
              <w:pStyle w:val="Akapitzlist"/>
              <w:numPr>
                <w:ilvl w:val="0"/>
                <w:numId w:val="33"/>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 xml:space="preserve">Aplikacje w oparciu o dostępne cyfrowo ISP (informacje sektora </w:t>
            </w:r>
            <w:r w:rsidRPr="0054066F">
              <w:rPr>
                <w:rFonts w:ascii="Arial" w:eastAsia="Calibri" w:hAnsi="Arial" w:cs="Arial"/>
                <w:sz w:val="20"/>
                <w:szCs w:val="20"/>
              </w:rPr>
              <w:lastRenderedPageBreak/>
              <w:t>publicznego).</w:t>
            </w:r>
          </w:p>
          <w:p w14:paraId="1B19F188" w14:textId="47724407" w:rsidR="00F7646E" w:rsidRPr="0054066F" w:rsidRDefault="00F7646E" w:rsidP="004C2EC9">
            <w:pPr>
              <w:pStyle w:val="Akapitzlist"/>
              <w:numPr>
                <w:ilvl w:val="0"/>
                <w:numId w:val="33"/>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Wdrażanie nowoczesnych rozwiązań technologicznych (działania digitalizacyjne)</w:t>
            </w:r>
          </w:p>
        </w:tc>
      </w:tr>
      <w:tr w:rsidR="00073DA0" w:rsidRPr="0054066F" w14:paraId="4384842E" w14:textId="77777777" w:rsidTr="004F2128">
        <w:tc>
          <w:tcPr>
            <w:tcW w:w="2122" w:type="dxa"/>
          </w:tcPr>
          <w:p w14:paraId="1DD7BCDE"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1</w:t>
            </w:r>
          </w:p>
          <w:p w14:paraId="787561DE" w14:textId="7B85BD45" w:rsidR="00073DA0" w:rsidRPr="0054066F" w:rsidRDefault="00073DA0" w:rsidP="00880FFC">
            <w:pPr>
              <w:pStyle w:val="spis2"/>
              <w:numPr>
                <w:ilvl w:val="0"/>
                <w:numId w:val="0"/>
              </w:numPr>
              <w:jc w:val="left"/>
              <w:rPr>
                <w:rFonts w:ascii="Arial" w:hAnsi="Arial" w:cs="Arial"/>
                <w:bCs/>
                <w:sz w:val="20"/>
                <w:szCs w:val="20"/>
              </w:rPr>
            </w:pPr>
            <w:r w:rsidRPr="0054066F">
              <w:rPr>
                <w:rFonts w:ascii="Arial" w:eastAsia="Calibri" w:hAnsi="Arial" w:cs="Arial"/>
                <w:bCs/>
                <w:sz w:val="20"/>
                <w:szCs w:val="20"/>
                <w:lang w:eastAsia="en-US"/>
              </w:rPr>
              <w:t>KONKURENCYJNA I</w:t>
            </w:r>
            <w:r w:rsidR="004F2128" w:rsidRPr="0054066F">
              <w:rPr>
                <w:rFonts w:ascii="Arial" w:eastAsia="Calibri" w:hAnsi="Arial" w:cs="Arial"/>
                <w:bCs/>
                <w:sz w:val="20"/>
                <w:szCs w:val="20"/>
                <w:lang w:eastAsia="en-US"/>
              </w:rPr>
              <w:t> </w:t>
            </w:r>
            <w:r w:rsidRPr="0054066F">
              <w:rPr>
                <w:rFonts w:ascii="Arial" w:eastAsia="Calibri" w:hAnsi="Arial" w:cs="Arial"/>
                <w:bCs/>
                <w:sz w:val="20"/>
                <w:szCs w:val="20"/>
                <w:lang w:eastAsia="en-US"/>
              </w:rPr>
              <w:t>CYFROWA GOSPODARKA</w:t>
            </w:r>
          </w:p>
        </w:tc>
        <w:tc>
          <w:tcPr>
            <w:tcW w:w="2551" w:type="dxa"/>
          </w:tcPr>
          <w:p w14:paraId="4A387DF4"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1(iii)</w:t>
            </w:r>
          </w:p>
          <w:p w14:paraId="7444E0AA" w14:textId="66AA8828" w:rsidR="00073DA0" w:rsidRPr="0054066F" w:rsidRDefault="00073DA0" w:rsidP="00880FFC">
            <w:pPr>
              <w:spacing w:line="276" w:lineRule="auto"/>
              <w:rPr>
                <w:rFonts w:ascii="Arial" w:hAnsi="Arial" w:cs="Arial"/>
                <w:sz w:val="20"/>
                <w:szCs w:val="20"/>
              </w:rPr>
            </w:pPr>
            <w:r w:rsidRPr="0054066F">
              <w:rPr>
                <w:rFonts w:ascii="Arial" w:eastAsia="Calibri" w:hAnsi="Arial" w:cs="Arial"/>
                <w:sz w:val="20"/>
                <w:szCs w:val="20"/>
              </w:rPr>
              <w:t>Wzmacnianie trwałego wzrostu i konkurencyjności MŚP oraz tworzenie miejsc pracy w MŚP, w tym poprzez inwestycje produkcyjne</w:t>
            </w:r>
          </w:p>
        </w:tc>
        <w:tc>
          <w:tcPr>
            <w:tcW w:w="2552" w:type="dxa"/>
          </w:tcPr>
          <w:p w14:paraId="116BD099" w14:textId="77777777"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 w:val="0"/>
                <w:sz w:val="20"/>
                <w:szCs w:val="20"/>
                <w:lang w:eastAsia="en-US"/>
              </w:rPr>
              <w:t xml:space="preserve">Wzrost konkurencyjności </w:t>
            </w:r>
            <w:r w:rsidRPr="0054066F">
              <w:rPr>
                <w:rFonts w:ascii="Arial" w:eastAsia="Calibri" w:hAnsi="Arial" w:cs="Arial"/>
                <w:b w:val="0"/>
                <w:sz w:val="20"/>
                <w:szCs w:val="20"/>
                <w:lang w:eastAsia="en-US"/>
              </w:rPr>
              <w:br/>
              <w:t>i innowacyjności MŚP</w:t>
            </w:r>
          </w:p>
        </w:tc>
        <w:tc>
          <w:tcPr>
            <w:tcW w:w="6526" w:type="dxa"/>
          </w:tcPr>
          <w:p w14:paraId="702E345A" w14:textId="77777777" w:rsidR="00073DA0"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Wsparcie inkubatorów przedsiębiorczości.</w:t>
            </w:r>
          </w:p>
          <w:p w14:paraId="379B586E" w14:textId="77777777" w:rsidR="00073DA0"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Promocja gospodarki regionalnej.</w:t>
            </w:r>
          </w:p>
          <w:p w14:paraId="5D9C57FD" w14:textId="77777777" w:rsidR="00073DA0"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Internacjonalizacja MŚP (doradztwo jako element projektu).</w:t>
            </w:r>
          </w:p>
          <w:p w14:paraId="51E8718E" w14:textId="05A899A3" w:rsidR="00073DA0"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Wdrożenia prac B+R, innowacji przez MŚP (w tym jako możliwy element kompleksowego projektu: doradztwo, wdrożenie technologii TIK w przedsiębiorstwach, rozwiązania z zakresu GOZ oraz Przemysłu 4.0 komplementarne do interwencji w ramach FEPW 2021-2027).</w:t>
            </w:r>
          </w:p>
          <w:p w14:paraId="301AB491" w14:textId="42AE44B5" w:rsidR="00F7646E" w:rsidRPr="0054066F" w:rsidRDefault="00F7646E"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Uzbrojenie terenów inwestycyjnych.</w:t>
            </w:r>
          </w:p>
          <w:p w14:paraId="5D593CF6" w14:textId="77777777" w:rsidR="00073DA0"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Wsparcie rozwoju i konkurencyjności MŚP.</w:t>
            </w:r>
          </w:p>
        </w:tc>
      </w:tr>
      <w:tr w:rsidR="00073DA0" w:rsidRPr="0054066F" w14:paraId="25349023" w14:textId="77777777" w:rsidTr="004F2128">
        <w:tc>
          <w:tcPr>
            <w:tcW w:w="2122" w:type="dxa"/>
          </w:tcPr>
          <w:p w14:paraId="4DCFB83E"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t>PRIORYTET 1</w:t>
            </w:r>
          </w:p>
          <w:p w14:paraId="34DC1311" w14:textId="3CFD90D8" w:rsidR="00073DA0" w:rsidRPr="0054066F" w:rsidRDefault="00073DA0" w:rsidP="00880FFC">
            <w:pPr>
              <w:pStyle w:val="spis2"/>
              <w:numPr>
                <w:ilvl w:val="0"/>
                <w:numId w:val="0"/>
              </w:numPr>
              <w:jc w:val="left"/>
              <w:rPr>
                <w:rFonts w:ascii="Arial" w:hAnsi="Arial" w:cs="Arial"/>
                <w:bCs/>
                <w:sz w:val="20"/>
                <w:szCs w:val="20"/>
              </w:rPr>
            </w:pPr>
            <w:r w:rsidRPr="0054066F">
              <w:rPr>
                <w:rFonts w:ascii="Arial" w:eastAsia="Calibri" w:hAnsi="Arial" w:cs="Arial"/>
                <w:bCs/>
                <w:sz w:val="20"/>
                <w:szCs w:val="20"/>
                <w:lang w:eastAsia="en-US"/>
              </w:rPr>
              <w:t>KONKURENCYJNA I</w:t>
            </w:r>
            <w:r w:rsidR="004F2128" w:rsidRPr="0054066F">
              <w:rPr>
                <w:rFonts w:ascii="Arial" w:eastAsia="Calibri" w:hAnsi="Arial" w:cs="Arial"/>
                <w:bCs/>
                <w:sz w:val="20"/>
                <w:szCs w:val="20"/>
                <w:lang w:eastAsia="en-US"/>
              </w:rPr>
              <w:t> </w:t>
            </w:r>
            <w:r w:rsidRPr="0054066F">
              <w:rPr>
                <w:rFonts w:ascii="Arial" w:eastAsia="Calibri" w:hAnsi="Arial" w:cs="Arial"/>
                <w:bCs/>
                <w:sz w:val="20"/>
                <w:szCs w:val="20"/>
                <w:lang w:eastAsia="en-US"/>
              </w:rPr>
              <w:t>CYFROWA GOSPODARKA</w:t>
            </w:r>
          </w:p>
        </w:tc>
        <w:tc>
          <w:tcPr>
            <w:tcW w:w="2551" w:type="dxa"/>
          </w:tcPr>
          <w:p w14:paraId="79D44645" w14:textId="77777777" w:rsidR="00073DA0" w:rsidRPr="0054066F" w:rsidRDefault="00073DA0" w:rsidP="00880FFC">
            <w:pPr>
              <w:spacing w:line="276" w:lineRule="auto"/>
              <w:rPr>
                <w:rFonts w:ascii="Arial" w:eastAsia="Calibri" w:hAnsi="Arial" w:cs="Arial"/>
                <w:b/>
                <w:bCs/>
                <w:sz w:val="20"/>
                <w:szCs w:val="20"/>
              </w:rPr>
            </w:pPr>
            <w:r w:rsidRPr="0054066F">
              <w:rPr>
                <w:rFonts w:ascii="Arial" w:hAnsi="Arial" w:cs="Arial"/>
                <w:b/>
                <w:bCs/>
                <w:sz w:val="20"/>
                <w:szCs w:val="20"/>
              </w:rPr>
              <w:t>CS 1(iv)</w:t>
            </w:r>
            <w:r w:rsidRPr="0054066F">
              <w:rPr>
                <w:rFonts w:ascii="Arial" w:eastAsia="Calibri" w:hAnsi="Arial" w:cs="Arial"/>
                <w:b/>
                <w:bCs/>
                <w:sz w:val="20"/>
                <w:szCs w:val="20"/>
              </w:rPr>
              <w:t xml:space="preserve"> </w:t>
            </w:r>
          </w:p>
          <w:p w14:paraId="5F98AFC3" w14:textId="101C07A8" w:rsidR="00073DA0" w:rsidRPr="0054066F" w:rsidRDefault="00073DA0" w:rsidP="00880FFC">
            <w:pPr>
              <w:spacing w:line="276" w:lineRule="auto"/>
              <w:rPr>
                <w:rFonts w:ascii="Arial" w:hAnsi="Arial" w:cs="Arial"/>
                <w:sz w:val="20"/>
                <w:szCs w:val="20"/>
              </w:rPr>
            </w:pPr>
            <w:r w:rsidRPr="0054066F">
              <w:rPr>
                <w:rFonts w:ascii="Arial" w:eastAsia="Calibri" w:hAnsi="Arial" w:cs="Arial"/>
                <w:sz w:val="20"/>
                <w:szCs w:val="20"/>
              </w:rPr>
              <w:t>Rozwijanie umiejętności w</w:t>
            </w:r>
            <w:r w:rsidR="004F2128" w:rsidRPr="0054066F">
              <w:rPr>
                <w:rFonts w:ascii="Arial" w:eastAsia="Calibri" w:hAnsi="Arial" w:cs="Arial"/>
                <w:sz w:val="20"/>
                <w:szCs w:val="20"/>
              </w:rPr>
              <w:t> </w:t>
            </w:r>
            <w:r w:rsidRPr="0054066F">
              <w:rPr>
                <w:rFonts w:ascii="Arial" w:eastAsia="Calibri" w:hAnsi="Arial" w:cs="Arial"/>
                <w:sz w:val="20"/>
                <w:szCs w:val="20"/>
              </w:rPr>
              <w:t>zakresie inteligentnej specjalizacji, transformacji przemysłowej i</w:t>
            </w:r>
            <w:r w:rsidR="004F2128" w:rsidRPr="0054066F">
              <w:rPr>
                <w:rFonts w:ascii="Arial" w:eastAsia="Calibri" w:hAnsi="Arial" w:cs="Arial"/>
                <w:sz w:val="20"/>
                <w:szCs w:val="20"/>
              </w:rPr>
              <w:t> </w:t>
            </w:r>
            <w:r w:rsidRPr="0054066F">
              <w:rPr>
                <w:rFonts w:ascii="Arial" w:eastAsia="Calibri" w:hAnsi="Arial" w:cs="Arial"/>
                <w:sz w:val="20"/>
                <w:szCs w:val="20"/>
              </w:rPr>
              <w:t>przedsiębiorczości</w:t>
            </w:r>
          </w:p>
        </w:tc>
        <w:tc>
          <w:tcPr>
            <w:tcW w:w="2552" w:type="dxa"/>
          </w:tcPr>
          <w:p w14:paraId="7F9BBEDA" w14:textId="763F324C"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 w:val="0"/>
                <w:sz w:val="20"/>
                <w:szCs w:val="20"/>
                <w:lang w:eastAsia="en-US"/>
              </w:rPr>
              <w:t>Wzrost umiejętności na rzecz inteligentnej specjalizacji, transformacji przemysłowej i</w:t>
            </w:r>
            <w:r w:rsidR="004F2128"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przedsiębiorczości</w:t>
            </w:r>
          </w:p>
        </w:tc>
        <w:tc>
          <w:tcPr>
            <w:tcW w:w="6526" w:type="dxa"/>
          </w:tcPr>
          <w:p w14:paraId="14F5AA6F" w14:textId="77777777" w:rsidR="00073DA0"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Identyfikacja nowych kierunków badań naukowych i prac rozwojowych oraz budowa potencjału regionalnych systemów innowacji w ramach PPO (RIS).</w:t>
            </w:r>
          </w:p>
          <w:p w14:paraId="2F9813E8" w14:textId="45554F2B" w:rsidR="00073DA0"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Wsparcie potencjału regionalnych klastrów zalążkowych (z</w:t>
            </w:r>
            <w:r w:rsidR="004F2128" w:rsidRPr="0054066F">
              <w:rPr>
                <w:rFonts w:ascii="Arial" w:eastAsia="Calibri" w:hAnsi="Arial" w:cs="Arial"/>
                <w:sz w:val="20"/>
                <w:szCs w:val="20"/>
              </w:rPr>
              <w:t> </w:t>
            </w:r>
            <w:r w:rsidRPr="0054066F">
              <w:rPr>
                <w:rFonts w:ascii="Arial" w:eastAsia="Calibri" w:hAnsi="Arial" w:cs="Arial"/>
                <w:sz w:val="20"/>
                <w:szCs w:val="20"/>
              </w:rPr>
              <w:t>wyjątkiem umiędzynarodowienia i potencjału infrastrukturalnego) i wzrostowych w związku z nową usługą.</w:t>
            </w:r>
          </w:p>
          <w:p w14:paraId="5A771384" w14:textId="1A7FFAF0" w:rsidR="00073DA0"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Wsparcie rozwoju przedsiębiorstw poprzez usługi świadczone przez klastry (w uproszczonej formie, np. bonów).</w:t>
            </w:r>
          </w:p>
        </w:tc>
      </w:tr>
      <w:tr w:rsidR="00073DA0" w:rsidRPr="0054066F" w14:paraId="32F938F9" w14:textId="77777777" w:rsidTr="004F2128">
        <w:tc>
          <w:tcPr>
            <w:tcW w:w="2122" w:type="dxa"/>
          </w:tcPr>
          <w:p w14:paraId="6C8A58BE"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t>PRIORYTET 2</w:t>
            </w:r>
          </w:p>
          <w:p w14:paraId="127B5C8C" w14:textId="2D344826"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Cs/>
                <w:sz w:val="20"/>
                <w:szCs w:val="20"/>
                <w:lang w:eastAsia="en-US"/>
              </w:rPr>
              <w:t>ENERGIA I</w:t>
            </w:r>
            <w:r w:rsidR="004F2128" w:rsidRPr="0054066F">
              <w:rPr>
                <w:rFonts w:ascii="Arial" w:eastAsia="Calibri" w:hAnsi="Arial" w:cs="Arial"/>
                <w:bCs/>
                <w:sz w:val="20"/>
                <w:szCs w:val="20"/>
                <w:lang w:eastAsia="en-US"/>
              </w:rPr>
              <w:t> </w:t>
            </w:r>
            <w:r w:rsidRPr="0054066F">
              <w:rPr>
                <w:rFonts w:ascii="Arial" w:eastAsia="Calibri" w:hAnsi="Arial" w:cs="Arial"/>
                <w:bCs/>
                <w:sz w:val="20"/>
                <w:szCs w:val="20"/>
                <w:lang w:eastAsia="en-US"/>
              </w:rPr>
              <w:t>ŚRODOWISKO</w:t>
            </w:r>
          </w:p>
        </w:tc>
        <w:tc>
          <w:tcPr>
            <w:tcW w:w="2551" w:type="dxa"/>
          </w:tcPr>
          <w:p w14:paraId="219A3383"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2(i)</w:t>
            </w:r>
          </w:p>
          <w:p w14:paraId="33B6FB76" w14:textId="77777777" w:rsidR="00073DA0" w:rsidRPr="0054066F" w:rsidRDefault="00073DA0" w:rsidP="00880FFC">
            <w:pPr>
              <w:spacing w:line="276" w:lineRule="auto"/>
              <w:rPr>
                <w:rFonts w:ascii="Arial" w:hAnsi="Arial" w:cs="Arial"/>
                <w:sz w:val="20"/>
                <w:szCs w:val="20"/>
              </w:rPr>
            </w:pPr>
            <w:r w:rsidRPr="0054066F">
              <w:rPr>
                <w:rFonts w:ascii="Arial" w:eastAsia="Calibri" w:hAnsi="Arial" w:cs="Arial"/>
                <w:sz w:val="20"/>
                <w:szCs w:val="20"/>
              </w:rPr>
              <w:t>Wspieranie efektywności energetycznej i redukcji emisji gazów cieplarnianych</w:t>
            </w:r>
          </w:p>
        </w:tc>
        <w:tc>
          <w:tcPr>
            <w:tcW w:w="2552" w:type="dxa"/>
          </w:tcPr>
          <w:p w14:paraId="0DD9B3AA"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Efektywne wykorzystanie energii.</w:t>
            </w:r>
          </w:p>
          <w:p w14:paraId="73CE3368"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Ograniczona energochłonność gospodarki.</w:t>
            </w:r>
          </w:p>
          <w:p w14:paraId="489714E4" w14:textId="77777777"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 w:val="0"/>
                <w:sz w:val="20"/>
                <w:szCs w:val="20"/>
                <w:lang w:eastAsia="en-US"/>
              </w:rPr>
              <w:t>Zwiększona efektywność energetyczna oraz energooszczędność.</w:t>
            </w:r>
          </w:p>
        </w:tc>
        <w:tc>
          <w:tcPr>
            <w:tcW w:w="6526" w:type="dxa"/>
          </w:tcPr>
          <w:p w14:paraId="67094F42" w14:textId="77777777" w:rsidR="00073DA0"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Poprawa efektywności energetycznej budynków użyteczności publicznej wraz z instalacją urządzeń OZE oraz wymianą/modernizacją źródeł ciepła albo podłączeniem do sieci ciepłowniczej/chłodniczej.</w:t>
            </w:r>
          </w:p>
          <w:p w14:paraId="6B328E69" w14:textId="77777777" w:rsidR="00073DA0"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Poprawa efektywności energetycznej wielorodzinnych budynków mieszkalnych wraz z instalacją urządzeń OZE oraz wymianą/modernizacją źródeł ciepła albo podłączeniem do sieci ciepłowniczej / chłodniczej</w:t>
            </w:r>
          </w:p>
          <w:p w14:paraId="0D8E4084" w14:textId="5DCA64F4" w:rsidR="00073DA0"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Poprawa efektywności energetycznej w przedsiębiorstwach - poprzez odzyskiwanie energii w procesie produkcyjnym, modernizację energetyczną budynków, wraz z</w:t>
            </w:r>
            <w:r w:rsidR="004F2128" w:rsidRPr="0054066F">
              <w:rPr>
                <w:rFonts w:ascii="Arial" w:eastAsia="Calibri" w:hAnsi="Arial" w:cs="Arial"/>
                <w:sz w:val="20"/>
                <w:szCs w:val="20"/>
              </w:rPr>
              <w:t> </w:t>
            </w:r>
            <w:r w:rsidRPr="0054066F">
              <w:rPr>
                <w:rFonts w:ascii="Arial" w:eastAsia="Calibri" w:hAnsi="Arial" w:cs="Arial"/>
                <w:sz w:val="20"/>
                <w:szCs w:val="20"/>
              </w:rPr>
              <w:t xml:space="preserve">instalacją urządzeń </w:t>
            </w:r>
            <w:r w:rsidRPr="0054066F">
              <w:rPr>
                <w:rFonts w:ascii="Arial" w:eastAsia="Calibri" w:hAnsi="Arial" w:cs="Arial"/>
                <w:sz w:val="20"/>
                <w:szCs w:val="20"/>
              </w:rPr>
              <w:lastRenderedPageBreak/>
              <w:t>OZE.</w:t>
            </w:r>
          </w:p>
          <w:p w14:paraId="2D2DDDB3" w14:textId="77777777" w:rsidR="00716BE1"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Budowa/modernizacja systemów ciepłowniczych i chłodniczych (sieci) wraz z magazynami ciepła.</w:t>
            </w:r>
          </w:p>
          <w:p w14:paraId="048D9DE6" w14:textId="77777777" w:rsidR="00073DA0"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Wsparcie Gmin przy realizacji Programu STOP SMOG.</w:t>
            </w:r>
          </w:p>
          <w:p w14:paraId="355257A6" w14:textId="69D449B3" w:rsidR="00F7646E" w:rsidRPr="0054066F" w:rsidRDefault="00F7646E"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Modernizacja oświetlenia ulicznego na energooszczędne.</w:t>
            </w:r>
          </w:p>
        </w:tc>
      </w:tr>
      <w:tr w:rsidR="00073DA0" w:rsidRPr="0054066F" w14:paraId="52CAC9F4" w14:textId="77777777" w:rsidTr="004F2128">
        <w:tc>
          <w:tcPr>
            <w:tcW w:w="2122" w:type="dxa"/>
          </w:tcPr>
          <w:p w14:paraId="1E0B6EBE"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2</w:t>
            </w:r>
          </w:p>
          <w:p w14:paraId="37A43109" w14:textId="058589CD"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Cs/>
                <w:sz w:val="20"/>
                <w:szCs w:val="20"/>
                <w:lang w:eastAsia="en-US"/>
              </w:rPr>
              <w:t>ENERGIA I</w:t>
            </w:r>
            <w:r w:rsidR="00716BE1" w:rsidRPr="0054066F">
              <w:rPr>
                <w:rFonts w:ascii="Arial" w:eastAsia="Calibri" w:hAnsi="Arial" w:cs="Arial"/>
                <w:bCs/>
                <w:sz w:val="20"/>
                <w:szCs w:val="20"/>
                <w:lang w:eastAsia="en-US"/>
              </w:rPr>
              <w:t> </w:t>
            </w:r>
            <w:r w:rsidRPr="0054066F">
              <w:rPr>
                <w:rFonts w:ascii="Arial" w:eastAsia="Calibri" w:hAnsi="Arial" w:cs="Arial"/>
                <w:bCs/>
                <w:sz w:val="20"/>
                <w:szCs w:val="20"/>
                <w:lang w:eastAsia="en-US"/>
              </w:rPr>
              <w:t>ŚRODOWISKO</w:t>
            </w:r>
          </w:p>
        </w:tc>
        <w:tc>
          <w:tcPr>
            <w:tcW w:w="2551" w:type="dxa"/>
          </w:tcPr>
          <w:p w14:paraId="30FA0115"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2(ii)</w:t>
            </w:r>
          </w:p>
          <w:p w14:paraId="0208622B" w14:textId="6FACD8E8" w:rsidR="00073DA0" w:rsidRPr="0054066F" w:rsidRDefault="00073DA0" w:rsidP="00716BE1">
            <w:pPr>
              <w:spacing w:line="276" w:lineRule="auto"/>
              <w:ind w:right="-106"/>
              <w:rPr>
                <w:rFonts w:ascii="Arial" w:hAnsi="Arial" w:cs="Arial"/>
                <w:sz w:val="20"/>
                <w:szCs w:val="20"/>
              </w:rPr>
            </w:pPr>
            <w:r w:rsidRPr="0054066F">
              <w:rPr>
                <w:rFonts w:ascii="Arial" w:eastAsia="Calibri" w:hAnsi="Arial" w:cs="Arial"/>
                <w:sz w:val="20"/>
                <w:szCs w:val="20"/>
              </w:rPr>
              <w:t>Wspieranie energii odnawialnej zgodnie z</w:t>
            </w:r>
            <w:r w:rsidR="00716BE1" w:rsidRPr="0054066F">
              <w:rPr>
                <w:rFonts w:ascii="Arial" w:eastAsia="Calibri" w:hAnsi="Arial" w:cs="Arial"/>
                <w:sz w:val="20"/>
                <w:szCs w:val="20"/>
              </w:rPr>
              <w:t> </w:t>
            </w:r>
            <w:r w:rsidRPr="0054066F">
              <w:rPr>
                <w:rFonts w:ascii="Arial" w:eastAsia="Calibri" w:hAnsi="Arial" w:cs="Arial"/>
                <w:sz w:val="20"/>
                <w:szCs w:val="20"/>
              </w:rPr>
              <w:t>dyrektywą (UE) 2018/2001, w tym określonymi w niej kryteriami zrównoważonego rozwoju</w:t>
            </w:r>
          </w:p>
        </w:tc>
        <w:tc>
          <w:tcPr>
            <w:tcW w:w="2552" w:type="dxa"/>
          </w:tcPr>
          <w:p w14:paraId="16AAAF71" w14:textId="77777777"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 w:val="0"/>
                <w:sz w:val="20"/>
                <w:szCs w:val="20"/>
                <w:lang w:eastAsia="en-US"/>
              </w:rPr>
              <w:t>Zwiększony udział energetyki opartej na OZE w ogólnym bilansie energetycznym województwa</w:t>
            </w:r>
          </w:p>
        </w:tc>
        <w:tc>
          <w:tcPr>
            <w:tcW w:w="6526" w:type="dxa"/>
          </w:tcPr>
          <w:p w14:paraId="42D44F65" w14:textId="4C733881" w:rsidR="00716BE1" w:rsidRPr="0054066F" w:rsidRDefault="00073DA0" w:rsidP="004C2EC9">
            <w:pPr>
              <w:pStyle w:val="Akapitzlist"/>
              <w:numPr>
                <w:ilvl w:val="0"/>
                <w:numId w:val="3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Budowa i rozbudowa instalacji do produkcji energii z OZE wraz z</w:t>
            </w:r>
            <w:r w:rsidR="00716BE1" w:rsidRPr="0054066F">
              <w:rPr>
                <w:rFonts w:ascii="Arial" w:eastAsia="Calibri" w:hAnsi="Arial" w:cs="Arial"/>
                <w:sz w:val="20"/>
                <w:szCs w:val="20"/>
              </w:rPr>
              <w:t> </w:t>
            </w:r>
            <w:r w:rsidRPr="0054066F">
              <w:rPr>
                <w:rFonts w:ascii="Arial" w:eastAsia="Calibri" w:hAnsi="Arial" w:cs="Arial"/>
                <w:sz w:val="20"/>
                <w:szCs w:val="20"/>
              </w:rPr>
              <w:t xml:space="preserve">przyłączami do sieci </w:t>
            </w:r>
            <w:r w:rsidR="00F7646E" w:rsidRPr="0054066F">
              <w:rPr>
                <w:rFonts w:ascii="Arial" w:eastAsia="Calibri" w:hAnsi="Arial" w:cs="Arial"/>
                <w:sz w:val="20"/>
                <w:szCs w:val="20"/>
              </w:rPr>
              <w:t>lub</w:t>
            </w:r>
            <w:r w:rsidRPr="0054066F">
              <w:rPr>
                <w:rFonts w:ascii="Arial" w:eastAsia="Calibri" w:hAnsi="Arial" w:cs="Arial"/>
                <w:sz w:val="20"/>
                <w:szCs w:val="20"/>
              </w:rPr>
              <w:t xml:space="preserve"> inwestycje w magazyny energii działające na potrzeby OZE, w zakresie wytwarzania:</w:t>
            </w:r>
          </w:p>
          <w:p w14:paraId="1872C21F" w14:textId="77777777" w:rsidR="005D4E6A" w:rsidRPr="0054066F" w:rsidRDefault="00073DA0" w:rsidP="004C2EC9">
            <w:pPr>
              <w:pStyle w:val="Akapitzlist"/>
              <w:numPr>
                <w:ilvl w:val="0"/>
                <w:numId w:val="77"/>
              </w:numPr>
              <w:spacing w:line="276" w:lineRule="auto"/>
              <w:rPr>
                <w:rFonts w:ascii="Arial" w:eastAsia="Calibri" w:hAnsi="Arial" w:cs="Arial"/>
                <w:sz w:val="20"/>
                <w:szCs w:val="20"/>
              </w:rPr>
            </w:pPr>
            <w:r w:rsidRPr="0054066F">
              <w:rPr>
                <w:rFonts w:ascii="Arial" w:eastAsia="Calibri" w:hAnsi="Arial" w:cs="Arial"/>
                <w:sz w:val="20"/>
                <w:szCs w:val="20"/>
              </w:rPr>
              <w:t>energii elektrycznej,</w:t>
            </w:r>
          </w:p>
          <w:p w14:paraId="0B7161E5" w14:textId="77777777" w:rsidR="005D4E6A" w:rsidRPr="0054066F" w:rsidRDefault="00073DA0" w:rsidP="004C2EC9">
            <w:pPr>
              <w:pStyle w:val="Akapitzlist"/>
              <w:numPr>
                <w:ilvl w:val="0"/>
                <w:numId w:val="77"/>
              </w:numPr>
              <w:spacing w:line="276" w:lineRule="auto"/>
              <w:rPr>
                <w:rFonts w:ascii="Arial" w:eastAsia="Calibri" w:hAnsi="Arial" w:cs="Arial"/>
                <w:sz w:val="20"/>
                <w:szCs w:val="20"/>
              </w:rPr>
            </w:pPr>
            <w:r w:rsidRPr="0054066F">
              <w:rPr>
                <w:rFonts w:ascii="Arial" w:eastAsia="Calibri" w:hAnsi="Arial" w:cs="Arial"/>
                <w:sz w:val="20"/>
                <w:szCs w:val="20"/>
              </w:rPr>
              <w:t>energii cieplnej,</w:t>
            </w:r>
          </w:p>
          <w:p w14:paraId="715E896B" w14:textId="57CA6AD5" w:rsidR="00073DA0" w:rsidRPr="0054066F" w:rsidRDefault="00073DA0" w:rsidP="004C2EC9">
            <w:pPr>
              <w:pStyle w:val="Akapitzlist"/>
              <w:numPr>
                <w:ilvl w:val="0"/>
                <w:numId w:val="77"/>
              </w:numPr>
              <w:spacing w:line="276" w:lineRule="auto"/>
              <w:rPr>
                <w:rFonts w:ascii="Arial" w:eastAsia="Calibri" w:hAnsi="Arial" w:cs="Arial"/>
                <w:sz w:val="20"/>
                <w:szCs w:val="20"/>
              </w:rPr>
            </w:pPr>
            <w:r w:rsidRPr="0054066F">
              <w:rPr>
                <w:rFonts w:ascii="Arial" w:eastAsia="Calibri" w:hAnsi="Arial" w:cs="Arial"/>
                <w:sz w:val="20"/>
                <w:szCs w:val="20"/>
              </w:rPr>
              <w:t>wodoru niskoemisyjnego.</w:t>
            </w:r>
          </w:p>
        </w:tc>
      </w:tr>
      <w:tr w:rsidR="00073DA0" w:rsidRPr="0054066F" w14:paraId="4F88427E" w14:textId="77777777" w:rsidTr="004F2128">
        <w:tc>
          <w:tcPr>
            <w:tcW w:w="2122" w:type="dxa"/>
          </w:tcPr>
          <w:p w14:paraId="48B267B0" w14:textId="77777777" w:rsidR="00073DA0" w:rsidRPr="0054066F" w:rsidRDefault="00073DA0" w:rsidP="00880FFC">
            <w:pPr>
              <w:spacing w:line="276" w:lineRule="auto"/>
              <w:outlineLvl w:val="1"/>
              <w:rPr>
                <w:rFonts w:ascii="Arial" w:eastAsia="Calibri" w:hAnsi="Arial" w:cs="Arial"/>
                <w:b/>
                <w:bCs/>
                <w:sz w:val="20"/>
                <w:szCs w:val="20"/>
              </w:rPr>
            </w:pPr>
            <w:r w:rsidRPr="0054066F">
              <w:rPr>
                <w:rFonts w:ascii="Arial" w:eastAsia="Calibri" w:hAnsi="Arial" w:cs="Arial"/>
                <w:b/>
                <w:bCs/>
                <w:sz w:val="20"/>
                <w:szCs w:val="20"/>
              </w:rPr>
              <w:t>PRIORYTET 2</w:t>
            </w:r>
          </w:p>
          <w:p w14:paraId="7F40A0CD" w14:textId="2F4A35D4"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Cs/>
                <w:sz w:val="20"/>
                <w:szCs w:val="20"/>
                <w:lang w:eastAsia="en-US"/>
              </w:rPr>
              <w:t>ENERGIA I</w:t>
            </w:r>
            <w:r w:rsidR="00716BE1" w:rsidRPr="0054066F">
              <w:rPr>
                <w:rFonts w:ascii="Arial" w:eastAsia="Calibri" w:hAnsi="Arial" w:cs="Arial"/>
                <w:bCs/>
                <w:sz w:val="20"/>
                <w:szCs w:val="20"/>
                <w:lang w:eastAsia="en-US"/>
              </w:rPr>
              <w:t> </w:t>
            </w:r>
            <w:r w:rsidRPr="0054066F">
              <w:rPr>
                <w:rFonts w:ascii="Arial" w:eastAsia="Calibri" w:hAnsi="Arial" w:cs="Arial"/>
                <w:bCs/>
                <w:sz w:val="20"/>
                <w:szCs w:val="20"/>
                <w:lang w:eastAsia="en-US"/>
              </w:rPr>
              <w:t>ŚRODOWISKO</w:t>
            </w:r>
          </w:p>
        </w:tc>
        <w:tc>
          <w:tcPr>
            <w:tcW w:w="2551" w:type="dxa"/>
          </w:tcPr>
          <w:p w14:paraId="6D65DED1"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2(iv)</w:t>
            </w:r>
          </w:p>
          <w:p w14:paraId="7821EBFD" w14:textId="48E8D567" w:rsidR="00073DA0" w:rsidRPr="0054066F" w:rsidRDefault="00073DA0" w:rsidP="00880FFC">
            <w:pPr>
              <w:spacing w:line="276" w:lineRule="auto"/>
              <w:rPr>
                <w:rFonts w:ascii="Arial" w:hAnsi="Arial" w:cs="Arial"/>
                <w:sz w:val="20"/>
                <w:szCs w:val="20"/>
              </w:rPr>
            </w:pPr>
            <w:r w:rsidRPr="0054066F">
              <w:rPr>
                <w:rFonts w:ascii="Arial" w:eastAsia="Calibri" w:hAnsi="Arial" w:cs="Arial"/>
                <w:sz w:val="20"/>
                <w:szCs w:val="20"/>
              </w:rPr>
              <w:t>Wspieranie przystosowania się do zmian klimatu i</w:t>
            </w:r>
            <w:r w:rsidR="00716BE1" w:rsidRPr="0054066F">
              <w:rPr>
                <w:rFonts w:ascii="Arial" w:eastAsia="Calibri" w:hAnsi="Arial" w:cs="Arial"/>
                <w:sz w:val="20"/>
                <w:szCs w:val="20"/>
              </w:rPr>
              <w:t> </w:t>
            </w:r>
            <w:r w:rsidRPr="0054066F">
              <w:rPr>
                <w:rFonts w:ascii="Arial" w:eastAsia="Calibri" w:hAnsi="Arial" w:cs="Arial"/>
                <w:sz w:val="20"/>
                <w:szCs w:val="20"/>
              </w:rPr>
              <w:t>zapobiegania ryzyku związanemu z klęskami żywiołowymi i</w:t>
            </w:r>
            <w:r w:rsidR="00716BE1" w:rsidRPr="0054066F">
              <w:rPr>
                <w:rFonts w:ascii="Arial" w:eastAsia="Calibri" w:hAnsi="Arial" w:cs="Arial"/>
                <w:sz w:val="20"/>
                <w:szCs w:val="20"/>
              </w:rPr>
              <w:t> </w:t>
            </w:r>
            <w:r w:rsidRPr="0054066F">
              <w:rPr>
                <w:rFonts w:ascii="Arial" w:eastAsia="Calibri" w:hAnsi="Arial" w:cs="Arial"/>
                <w:sz w:val="20"/>
                <w:szCs w:val="20"/>
              </w:rPr>
              <w:t>katastrofami, a także odporności, z</w:t>
            </w:r>
            <w:r w:rsidR="00716BE1" w:rsidRPr="0054066F">
              <w:rPr>
                <w:rFonts w:ascii="Arial" w:eastAsia="Calibri" w:hAnsi="Arial" w:cs="Arial"/>
                <w:sz w:val="20"/>
                <w:szCs w:val="20"/>
              </w:rPr>
              <w:t> </w:t>
            </w:r>
            <w:r w:rsidRPr="0054066F">
              <w:rPr>
                <w:rFonts w:ascii="Arial" w:eastAsia="Calibri" w:hAnsi="Arial" w:cs="Arial"/>
                <w:sz w:val="20"/>
                <w:szCs w:val="20"/>
              </w:rPr>
              <w:t>uwzględnieniem podejścia ekosystemowego</w:t>
            </w:r>
          </w:p>
        </w:tc>
        <w:tc>
          <w:tcPr>
            <w:tcW w:w="2552" w:type="dxa"/>
          </w:tcPr>
          <w:p w14:paraId="486730B0" w14:textId="20444F7A"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 w:val="0"/>
                <w:sz w:val="20"/>
                <w:szCs w:val="20"/>
                <w:lang w:eastAsia="en-US"/>
              </w:rPr>
              <w:t>Przeciwdziałanie i</w:t>
            </w:r>
            <w:r w:rsidR="00716BE1"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minimalizowanie skutków zagrożeń wywołanych czynnikami naturalnymi</w:t>
            </w:r>
          </w:p>
        </w:tc>
        <w:tc>
          <w:tcPr>
            <w:tcW w:w="6526" w:type="dxa"/>
          </w:tcPr>
          <w:p w14:paraId="39C39971" w14:textId="3F56E156" w:rsidR="00073DA0" w:rsidRPr="0054066F" w:rsidRDefault="00073DA0" w:rsidP="004C2EC9">
            <w:pPr>
              <w:pStyle w:val="Akapitzlist"/>
              <w:numPr>
                <w:ilvl w:val="0"/>
                <w:numId w:val="34"/>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Kompleksowe działania na rzecz adaptacji do zmian klimatu z</w:t>
            </w:r>
            <w:r w:rsidR="00716BE1" w:rsidRPr="0054066F">
              <w:rPr>
                <w:rFonts w:ascii="Arial" w:eastAsia="Calibri" w:hAnsi="Arial" w:cs="Arial"/>
                <w:sz w:val="20"/>
                <w:szCs w:val="20"/>
              </w:rPr>
              <w:t> </w:t>
            </w:r>
            <w:r w:rsidRPr="0054066F">
              <w:rPr>
                <w:rFonts w:ascii="Arial" w:eastAsia="Calibri" w:hAnsi="Arial" w:cs="Arial"/>
                <w:sz w:val="20"/>
                <w:szCs w:val="20"/>
              </w:rPr>
              <w:t xml:space="preserve">uwzględnieniem podejścia ekosystemowego, poprzez wdrażanie systemowych rozwiązań z zakresu </w:t>
            </w:r>
            <w:r w:rsidR="00C07086" w:rsidRPr="0054066F">
              <w:rPr>
                <w:rFonts w:ascii="Arial" w:eastAsia="Calibri" w:hAnsi="Arial" w:cs="Arial"/>
                <w:sz w:val="20"/>
                <w:szCs w:val="20"/>
              </w:rPr>
              <w:t>niebieskiej</w:t>
            </w:r>
            <w:r w:rsidRPr="0054066F">
              <w:rPr>
                <w:rFonts w:ascii="Arial" w:eastAsia="Calibri" w:hAnsi="Arial" w:cs="Arial"/>
                <w:sz w:val="20"/>
                <w:szCs w:val="20"/>
              </w:rPr>
              <w:t xml:space="preserve"> </w:t>
            </w:r>
            <w:r w:rsidR="00C07086" w:rsidRPr="0054066F">
              <w:rPr>
                <w:rFonts w:ascii="Arial" w:eastAsia="Calibri" w:hAnsi="Arial" w:cs="Arial"/>
                <w:sz w:val="20"/>
                <w:szCs w:val="20"/>
              </w:rPr>
              <w:t>lub</w:t>
            </w:r>
            <w:r w:rsidRPr="0054066F">
              <w:rPr>
                <w:rFonts w:ascii="Arial" w:eastAsia="Calibri" w:hAnsi="Arial" w:cs="Arial"/>
                <w:sz w:val="20"/>
                <w:szCs w:val="20"/>
              </w:rPr>
              <w:t xml:space="preserve"> zielonej infrastruktury, takich jak np. zastosowanie elementów zieleni w</w:t>
            </w:r>
            <w:r w:rsidR="00C07086" w:rsidRPr="0054066F">
              <w:rPr>
                <w:rFonts w:ascii="Arial" w:eastAsia="Calibri" w:hAnsi="Arial" w:cs="Arial"/>
                <w:sz w:val="20"/>
                <w:szCs w:val="20"/>
              </w:rPr>
              <w:t> </w:t>
            </w:r>
            <w:r w:rsidRPr="0054066F">
              <w:rPr>
                <w:rFonts w:ascii="Arial" w:eastAsia="Calibri" w:hAnsi="Arial" w:cs="Arial"/>
                <w:sz w:val="20"/>
                <w:szCs w:val="20"/>
              </w:rPr>
              <w:t xml:space="preserve">kształtowaniu miejskich przestrzeni publicznych, m.in. parki kieszonkowe, ogrody deszczowe, zielone dachy i ściany, </w:t>
            </w:r>
            <w:proofErr w:type="spellStart"/>
            <w:r w:rsidRPr="0054066F">
              <w:rPr>
                <w:rFonts w:ascii="Arial" w:eastAsia="Calibri" w:hAnsi="Arial" w:cs="Arial"/>
                <w:sz w:val="20"/>
                <w:szCs w:val="20"/>
              </w:rPr>
              <w:t>parklety</w:t>
            </w:r>
            <w:proofErr w:type="spellEnd"/>
            <w:r w:rsidRPr="0054066F">
              <w:rPr>
                <w:rFonts w:ascii="Arial" w:eastAsia="Calibri" w:hAnsi="Arial" w:cs="Arial"/>
                <w:sz w:val="20"/>
                <w:szCs w:val="20"/>
              </w:rPr>
              <w:t>, ogrody wertykalne, wykorzystanie i powiększanie istniejących systemów naturalnego odprowadzania wód deszczowych i</w:t>
            </w:r>
            <w:r w:rsidR="00C07086" w:rsidRPr="0054066F">
              <w:rPr>
                <w:rFonts w:ascii="Arial" w:eastAsia="Calibri" w:hAnsi="Arial" w:cs="Arial"/>
                <w:sz w:val="20"/>
                <w:szCs w:val="20"/>
              </w:rPr>
              <w:t> </w:t>
            </w:r>
            <w:r w:rsidRPr="0054066F">
              <w:rPr>
                <w:rFonts w:ascii="Arial" w:eastAsia="Calibri" w:hAnsi="Arial" w:cs="Arial"/>
                <w:sz w:val="20"/>
                <w:szCs w:val="20"/>
              </w:rPr>
              <w:t>roztopowych (np. rowy i niecki infiltracyjne, muldy trawiaste, studnie chłonne, zbiorniki infiltracyjne) oraz naturalnego retencjonowania wody opadowej poprzez np. muldy chłonne, zielone ściany, zielone przystanki, ogrody deszczowe.</w:t>
            </w:r>
          </w:p>
          <w:p w14:paraId="1FE26529" w14:textId="030F845A" w:rsidR="00073DA0" w:rsidRPr="0054066F" w:rsidRDefault="00073DA0" w:rsidP="004C2EC9">
            <w:pPr>
              <w:pStyle w:val="Akapitzlist"/>
              <w:numPr>
                <w:ilvl w:val="0"/>
                <w:numId w:val="34"/>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 xml:space="preserve">Projekty dotyczące retencjonowania wód w naturalnych lub </w:t>
            </w:r>
            <w:proofErr w:type="spellStart"/>
            <w:r w:rsidRPr="0054066F">
              <w:rPr>
                <w:rFonts w:ascii="Arial" w:eastAsia="Calibri" w:hAnsi="Arial" w:cs="Arial"/>
                <w:sz w:val="20"/>
                <w:szCs w:val="20"/>
              </w:rPr>
              <w:t>seminaturalnych</w:t>
            </w:r>
            <w:proofErr w:type="spellEnd"/>
            <w:r w:rsidRPr="0054066F">
              <w:rPr>
                <w:rFonts w:ascii="Arial" w:eastAsia="Calibri" w:hAnsi="Arial" w:cs="Arial"/>
                <w:sz w:val="20"/>
                <w:szCs w:val="20"/>
              </w:rPr>
              <w:t xml:space="preserve"> ekosystemach (tereny podmokłe, naturalne zbiorniki wodne zagrożone dużymi wahaniami poziomu zwierciadła wody z powodu wadliwie działających systemów melioracyjnych oraz zjawiska suszy).</w:t>
            </w:r>
          </w:p>
          <w:p w14:paraId="4B4F98F4" w14:textId="77777777" w:rsidR="00073DA0" w:rsidRPr="0054066F" w:rsidRDefault="00073DA0" w:rsidP="004C2EC9">
            <w:pPr>
              <w:pStyle w:val="Akapitzlist"/>
              <w:numPr>
                <w:ilvl w:val="0"/>
                <w:numId w:val="34"/>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 xml:space="preserve">Budowa, przebudowa lub remont urządzeń wodnych i infrastruktury towarzyszącej służących przeciwdziałaniu /zmniejszeniu skutków </w:t>
            </w:r>
            <w:r w:rsidRPr="0054066F">
              <w:rPr>
                <w:rFonts w:ascii="Arial" w:eastAsia="Calibri" w:hAnsi="Arial" w:cs="Arial"/>
                <w:sz w:val="20"/>
                <w:szCs w:val="20"/>
              </w:rPr>
              <w:lastRenderedPageBreak/>
              <w:t>powodzi lub suszy, takich jak zbiorniki suche, poldery przeciwpowodziowe, wały przeciwpowodziowe, jeśli naturalne mechanizmy ekosystemowe są niewystarczające, a podjęcie tych działań nie zwiększy zagrożenia w sytuacjach nadzwyczajnych</w:t>
            </w:r>
          </w:p>
          <w:p w14:paraId="47ABB849" w14:textId="77777777" w:rsidR="00073DA0" w:rsidRPr="0054066F" w:rsidRDefault="00073DA0" w:rsidP="004C2EC9">
            <w:pPr>
              <w:pStyle w:val="Akapitzlist"/>
              <w:numPr>
                <w:ilvl w:val="0"/>
                <w:numId w:val="34"/>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Rozwój małej retencji przede wszystkim w ekosystemach oraz zlewniach elementarnych, w tym naturalnych ekosystemach na obszarach cennych przyrodniczo oraz ekosystemach przekształconych, wykorzystywanych na potrzeby produkcji rolnej.</w:t>
            </w:r>
          </w:p>
          <w:p w14:paraId="21C994B9" w14:textId="77777777" w:rsidR="00073DA0" w:rsidRPr="0054066F" w:rsidRDefault="00073DA0" w:rsidP="004C2EC9">
            <w:pPr>
              <w:pStyle w:val="Akapitzlist"/>
              <w:numPr>
                <w:ilvl w:val="0"/>
                <w:numId w:val="34"/>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Rozwijanie systemów prognozowania i ostrzegania środowiskowego.</w:t>
            </w:r>
          </w:p>
          <w:p w14:paraId="4D5B4CA1" w14:textId="1139EF9D" w:rsidR="00073DA0" w:rsidRPr="0054066F" w:rsidRDefault="00073DA0" w:rsidP="004C2EC9">
            <w:pPr>
              <w:pStyle w:val="Akapitzlist"/>
              <w:numPr>
                <w:ilvl w:val="0"/>
                <w:numId w:val="34"/>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 xml:space="preserve">Rozwijanie systemów ratownictwa (m.in. zakup sprzętu </w:t>
            </w:r>
            <w:r w:rsidR="00C07086" w:rsidRPr="0054066F">
              <w:rPr>
                <w:rFonts w:ascii="Arial" w:eastAsia="Calibri" w:hAnsi="Arial" w:cs="Arial"/>
                <w:sz w:val="20"/>
                <w:szCs w:val="20"/>
              </w:rPr>
              <w:t xml:space="preserve">oraz pojazdów </w:t>
            </w:r>
            <w:r w:rsidRPr="0054066F">
              <w:rPr>
                <w:rFonts w:ascii="Arial" w:eastAsia="Calibri" w:hAnsi="Arial" w:cs="Arial"/>
                <w:sz w:val="20"/>
                <w:szCs w:val="20"/>
              </w:rPr>
              <w:t>do prowadzenia akcji ratowniczych i usuwania skutków zjawisk katastrofalnych lub poważnych awarii chemiczno-ekologicznych).</w:t>
            </w:r>
          </w:p>
          <w:p w14:paraId="4297AB02" w14:textId="76AA2509" w:rsidR="00073DA0" w:rsidRPr="0054066F" w:rsidRDefault="00073DA0" w:rsidP="004C2EC9">
            <w:pPr>
              <w:pStyle w:val="Akapitzlist"/>
              <w:numPr>
                <w:ilvl w:val="0"/>
                <w:numId w:val="34"/>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Edukacja w zakresie kwestii klimatycznych oraz ochrony zasobów wodnych.</w:t>
            </w:r>
          </w:p>
        </w:tc>
      </w:tr>
      <w:tr w:rsidR="00073DA0" w:rsidRPr="0054066F" w14:paraId="4EE6367A" w14:textId="77777777" w:rsidTr="004F2128">
        <w:tc>
          <w:tcPr>
            <w:tcW w:w="2122" w:type="dxa"/>
          </w:tcPr>
          <w:p w14:paraId="396BC2A7" w14:textId="77777777" w:rsidR="00073DA0" w:rsidRPr="0054066F" w:rsidRDefault="00073DA0" w:rsidP="00880FFC">
            <w:pPr>
              <w:spacing w:line="276" w:lineRule="auto"/>
              <w:outlineLvl w:val="1"/>
              <w:rPr>
                <w:rFonts w:ascii="Arial" w:eastAsia="Calibri" w:hAnsi="Arial" w:cs="Arial"/>
                <w:sz w:val="20"/>
                <w:szCs w:val="20"/>
              </w:rPr>
            </w:pPr>
            <w:r w:rsidRPr="0054066F">
              <w:rPr>
                <w:rFonts w:ascii="Arial" w:eastAsia="Calibri" w:hAnsi="Arial" w:cs="Arial"/>
                <w:sz w:val="20"/>
                <w:szCs w:val="20"/>
              </w:rPr>
              <w:lastRenderedPageBreak/>
              <w:t>PRIORYTET 2</w:t>
            </w:r>
          </w:p>
          <w:p w14:paraId="76174334" w14:textId="5DEE6CD2"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 w:val="0"/>
                <w:sz w:val="20"/>
                <w:szCs w:val="20"/>
                <w:lang w:eastAsia="en-US"/>
              </w:rPr>
              <w:t>ENERGIA I</w:t>
            </w:r>
            <w:r w:rsidR="00716BE1"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ŚRODOWISKO</w:t>
            </w:r>
          </w:p>
        </w:tc>
        <w:tc>
          <w:tcPr>
            <w:tcW w:w="2551" w:type="dxa"/>
          </w:tcPr>
          <w:p w14:paraId="757A071E"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2(v)</w:t>
            </w:r>
          </w:p>
          <w:p w14:paraId="656FF305" w14:textId="77777777" w:rsidR="00073DA0" w:rsidRPr="0054066F" w:rsidRDefault="00073DA0" w:rsidP="00880FFC">
            <w:pPr>
              <w:spacing w:line="276" w:lineRule="auto"/>
              <w:rPr>
                <w:rFonts w:ascii="Arial" w:hAnsi="Arial" w:cs="Arial"/>
                <w:sz w:val="20"/>
                <w:szCs w:val="20"/>
              </w:rPr>
            </w:pPr>
            <w:r w:rsidRPr="0054066F">
              <w:rPr>
                <w:rFonts w:ascii="Arial" w:eastAsia="Calibri" w:hAnsi="Arial" w:cs="Arial"/>
                <w:sz w:val="20"/>
                <w:szCs w:val="20"/>
              </w:rPr>
              <w:t>Wspieranie dostępu do wody oraz zrównoważonej gospodarki wodnej</w:t>
            </w:r>
          </w:p>
        </w:tc>
        <w:tc>
          <w:tcPr>
            <w:tcW w:w="2552" w:type="dxa"/>
          </w:tcPr>
          <w:p w14:paraId="12CB0107" w14:textId="2E58D673"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 w:val="0"/>
                <w:sz w:val="20"/>
                <w:szCs w:val="20"/>
                <w:lang w:eastAsia="en-US"/>
              </w:rPr>
              <w:t>Zapewnienie właściwej gospodarki wodno-ściekowej w</w:t>
            </w:r>
            <w:r w:rsidR="00716BE1"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województwie podkarpackim</w:t>
            </w:r>
          </w:p>
        </w:tc>
        <w:tc>
          <w:tcPr>
            <w:tcW w:w="6526" w:type="dxa"/>
          </w:tcPr>
          <w:p w14:paraId="10F326D6" w14:textId="54A136E7" w:rsidR="00073DA0" w:rsidRPr="0054066F" w:rsidRDefault="00073DA0" w:rsidP="004C2EC9">
            <w:pPr>
              <w:pStyle w:val="Akapitzlist"/>
              <w:numPr>
                <w:ilvl w:val="0"/>
                <w:numId w:val="35"/>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Rozwój i modernizacja infrastruktury kanalizacyjnej oraz oczyszczania ścieków komunalnych, w ramach Krajowego programu oczyszczania ścieków komunalnych w</w:t>
            </w:r>
            <w:r w:rsidR="00716BE1" w:rsidRPr="0054066F">
              <w:rPr>
                <w:rFonts w:ascii="Arial" w:eastAsia="Calibri" w:hAnsi="Arial" w:cs="Arial"/>
                <w:sz w:val="20"/>
                <w:szCs w:val="20"/>
              </w:rPr>
              <w:t> </w:t>
            </w:r>
            <w:r w:rsidRPr="0054066F">
              <w:rPr>
                <w:rFonts w:ascii="Arial" w:eastAsia="Calibri" w:hAnsi="Arial" w:cs="Arial"/>
                <w:sz w:val="20"/>
                <w:szCs w:val="20"/>
              </w:rPr>
              <w:t xml:space="preserve">aglomeracjach </w:t>
            </w:r>
            <w:r w:rsidR="00C07086" w:rsidRPr="0054066F">
              <w:rPr>
                <w:rFonts w:ascii="Arial" w:eastAsia="Calibri" w:hAnsi="Arial" w:cs="Arial"/>
                <w:sz w:val="20"/>
                <w:szCs w:val="20"/>
              </w:rPr>
              <w:br/>
            </w:r>
            <w:r w:rsidRPr="0054066F">
              <w:rPr>
                <w:rFonts w:ascii="Arial" w:eastAsia="Calibri" w:hAnsi="Arial" w:cs="Arial"/>
                <w:sz w:val="20"/>
                <w:szCs w:val="20"/>
              </w:rPr>
              <w:t>2-15 tys. RLM, które nie spełniają wymogów Dyrektywy Ściekowej, w tym przygotowanie osadów ściekowych do ostatecznego zagospodarowania.</w:t>
            </w:r>
          </w:p>
          <w:p w14:paraId="5B25A98C" w14:textId="1D032CC5" w:rsidR="00073DA0" w:rsidRPr="0054066F" w:rsidRDefault="00073DA0" w:rsidP="004C2EC9">
            <w:pPr>
              <w:pStyle w:val="Akapitzlist"/>
              <w:numPr>
                <w:ilvl w:val="0"/>
                <w:numId w:val="35"/>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 xml:space="preserve">Budowa i modernizacja infrastruktury niezbędnej do ujęcia, uzdatniania, magazynowania i dystrybucji wody </w:t>
            </w:r>
            <w:r w:rsidR="00B134C1" w:rsidRPr="0054066F">
              <w:rPr>
                <w:rFonts w:ascii="Arial" w:eastAsia="Calibri" w:hAnsi="Arial" w:cs="Arial"/>
                <w:sz w:val="20"/>
                <w:szCs w:val="20"/>
              </w:rPr>
              <w:t>do spożycia</w:t>
            </w:r>
            <w:r w:rsidRPr="0054066F">
              <w:rPr>
                <w:rFonts w:ascii="Arial" w:eastAsia="Calibri" w:hAnsi="Arial" w:cs="Arial"/>
                <w:sz w:val="20"/>
                <w:szCs w:val="20"/>
              </w:rPr>
              <w:t>, m.in. działania dotyczące poprawy jakości systemów zaopatrzenia w</w:t>
            </w:r>
            <w:r w:rsidR="00716BE1" w:rsidRPr="0054066F">
              <w:rPr>
                <w:rFonts w:ascii="Arial" w:eastAsia="Calibri" w:hAnsi="Arial" w:cs="Arial"/>
                <w:sz w:val="20"/>
                <w:szCs w:val="20"/>
              </w:rPr>
              <w:t> </w:t>
            </w:r>
            <w:r w:rsidRPr="0054066F">
              <w:rPr>
                <w:rFonts w:ascii="Arial" w:eastAsia="Calibri" w:hAnsi="Arial" w:cs="Arial"/>
                <w:sz w:val="20"/>
                <w:szCs w:val="20"/>
              </w:rPr>
              <w:t>wodę oraz likwidowania strat wody, poprawy efektywności wykorzystania wody, w tym w sytuacji zmniejszenia dostępnej ilości wody lub obniżenia jakości wody, w uzasadnionych adaptacją do zmian klimatu przypadkach.</w:t>
            </w:r>
          </w:p>
        </w:tc>
      </w:tr>
      <w:tr w:rsidR="00073DA0" w:rsidRPr="0054066F" w14:paraId="72F9F0F1" w14:textId="77777777" w:rsidTr="004F2128">
        <w:tc>
          <w:tcPr>
            <w:tcW w:w="2122" w:type="dxa"/>
          </w:tcPr>
          <w:p w14:paraId="70C4BF42" w14:textId="77777777" w:rsidR="00073DA0" w:rsidRPr="0054066F" w:rsidRDefault="00073DA0" w:rsidP="00880FFC">
            <w:pPr>
              <w:spacing w:line="276" w:lineRule="auto"/>
              <w:outlineLvl w:val="1"/>
              <w:rPr>
                <w:rFonts w:ascii="Arial" w:eastAsia="Calibri" w:hAnsi="Arial" w:cs="Arial"/>
                <w:b/>
                <w:bCs/>
                <w:sz w:val="20"/>
                <w:szCs w:val="20"/>
              </w:rPr>
            </w:pPr>
            <w:r w:rsidRPr="0054066F">
              <w:rPr>
                <w:rFonts w:ascii="Arial" w:eastAsia="Calibri" w:hAnsi="Arial" w:cs="Arial"/>
                <w:b/>
                <w:bCs/>
                <w:sz w:val="20"/>
                <w:szCs w:val="20"/>
              </w:rPr>
              <w:t>PRIORYTET 2</w:t>
            </w:r>
          </w:p>
          <w:p w14:paraId="46EA381E" w14:textId="6BB03258"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Cs/>
                <w:sz w:val="20"/>
                <w:szCs w:val="20"/>
                <w:lang w:eastAsia="en-US"/>
              </w:rPr>
              <w:t>ENERGIA I</w:t>
            </w:r>
            <w:r w:rsidR="00716BE1" w:rsidRPr="0054066F">
              <w:rPr>
                <w:rFonts w:ascii="Arial" w:eastAsia="Calibri" w:hAnsi="Arial" w:cs="Arial"/>
                <w:bCs/>
                <w:sz w:val="20"/>
                <w:szCs w:val="20"/>
                <w:lang w:eastAsia="en-US"/>
              </w:rPr>
              <w:t> </w:t>
            </w:r>
            <w:r w:rsidRPr="0054066F">
              <w:rPr>
                <w:rFonts w:ascii="Arial" w:eastAsia="Calibri" w:hAnsi="Arial" w:cs="Arial"/>
                <w:bCs/>
                <w:sz w:val="20"/>
                <w:szCs w:val="20"/>
                <w:lang w:eastAsia="en-US"/>
              </w:rPr>
              <w:t>ŚRODOWISKO</w:t>
            </w:r>
          </w:p>
        </w:tc>
        <w:tc>
          <w:tcPr>
            <w:tcW w:w="2551" w:type="dxa"/>
          </w:tcPr>
          <w:p w14:paraId="2277BB87" w14:textId="77777777" w:rsidR="00073DA0" w:rsidRPr="0054066F" w:rsidRDefault="00073DA0" w:rsidP="00880FFC">
            <w:pPr>
              <w:pStyle w:val="Akapitzlist"/>
              <w:spacing w:line="276" w:lineRule="auto"/>
              <w:ind w:left="0"/>
              <w:rPr>
                <w:rFonts w:ascii="Arial" w:eastAsia="Calibri" w:hAnsi="Arial" w:cs="Arial"/>
                <w:b/>
                <w:bCs/>
                <w:sz w:val="20"/>
                <w:szCs w:val="20"/>
              </w:rPr>
            </w:pPr>
            <w:r w:rsidRPr="0054066F">
              <w:rPr>
                <w:rFonts w:ascii="Arial" w:eastAsia="Calibri" w:hAnsi="Arial" w:cs="Arial"/>
                <w:b/>
                <w:bCs/>
                <w:sz w:val="20"/>
                <w:szCs w:val="20"/>
              </w:rPr>
              <w:t>CS 2(vi)</w:t>
            </w:r>
          </w:p>
          <w:p w14:paraId="666201B5" w14:textId="2CE0A301" w:rsidR="00073DA0" w:rsidRPr="0054066F" w:rsidRDefault="00073DA0" w:rsidP="00880FFC">
            <w:pPr>
              <w:pStyle w:val="Akapitzlist"/>
              <w:spacing w:line="276" w:lineRule="auto"/>
              <w:ind w:left="0"/>
              <w:rPr>
                <w:rFonts w:ascii="Arial" w:hAnsi="Arial" w:cs="Arial"/>
                <w:sz w:val="20"/>
                <w:szCs w:val="20"/>
              </w:rPr>
            </w:pPr>
            <w:r w:rsidRPr="0054066F">
              <w:rPr>
                <w:rFonts w:ascii="Arial" w:eastAsia="Calibri" w:hAnsi="Arial" w:cs="Arial"/>
                <w:sz w:val="20"/>
                <w:szCs w:val="20"/>
              </w:rPr>
              <w:t xml:space="preserve">Wspieranie transformacji w kierunku gospodarki </w:t>
            </w:r>
            <w:r w:rsidRPr="0054066F">
              <w:rPr>
                <w:rFonts w:ascii="Arial" w:eastAsia="Calibri" w:hAnsi="Arial" w:cs="Arial"/>
                <w:sz w:val="20"/>
                <w:szCs w:val="20"/>
              </w:rPr>
              <w:lastRenderedPageBreak/>
              <w:t>o</w:t>
            </w:r>
            <w:r w:rsidR="00716BE1" w:rsidRPr="0054066F">
              <w:rPr>
                <w:rFonts w:ascii="Arial" w:eastAsia="Calibri" w:hAnsi="Arial" w:cs="Arial"/>
                <w:sz w:val="20"/>
                <w:szCs w:val="20"/>
              </w:rPr>
              <w:t> </w:t>
            </w:r>
            <w:r w:rsidRPr="0054066F">
              <w:rPr>
                <w:rFonts w:ascii="Arial" w:eastAsia="Calibri" w:hAnsi="Arial" w:cs="Arial"/>
                <w:sz w:val="20"/>
                <w:szCs w:val="20"/>
              </w:rPr>
              <w:t>obiegu zamkniętym i</w:t>
            </w:r>
            <w:r w:rsidR="00716BE1" w:rsidRPr="0054066F">
              <w:rPr>
                <w:rFonts w:ascii="Arial" w:eastAsia="Calibri" w:hAnsi="Arial" w:cs="Arial"/>
                <w:sz w:val="20"/>
                <w:szCs w:val="20"/>
              </w:rPr>
              <w:t> </w:t>
            </w:r>
            <w:r w:rsidRPr="0054066F">
              <w:rPr>
                <w:rFonts w:ascii="Arial" w:eastAsia="Calibri" w:hAnsi="Arial" w:cs="Arial"/>
                <w:sz w:val="20"/>
                <w:szCs w:val="20"/>
              </w:rPr>
              <w:t xml:space="preserve">gospodarki </w:t>
            </w:r>
            <w:proofErr w:type="spellStart"/>
            <w:r w:rsidRPr="0054066F">
              <w:rPr>
                <w:rFonts w:ascii="Arial" w:eastAsia="Calibri" w:hAnsi="Arial" w:cs="Arial"/>
                <w:sz w:val="20"/>
                <w:szCs w:val="20"/>
              </w:rPr>
              <w:t>zasobooszczędnej</w:t>
            </w:r>
            <w:proofErr w:type="spellEnd"/>
          </w:p>
        </w:tc>
        <w:tc>
          <w:tcPr>
            <w:tcW w:w="2552" w:type="dxa"/>
          </w:tcPr>
          <w:p w14:paraId="58E86A86" w14:textId="0EBB351C"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 w:val="0"/>
                <w:sz w:val="20"/>
                <w:szCs w:val="20"/>
                <w:lang w:eastAsia="en-US"/>
              </w:rPr>
              <w:lastRenderedPageBreak/>
              <w:t xml:space="preserve">Zapewnienie zrównoważonej gospodarki zasobami </w:t>
            </w:r>
            <w:r w:rsidRPr="0054066F">
              <w:rPr>
                <w:rFonts w:ascii="Arial" w:eastAsia="Calibri" w:hAnsi="Arial" w:cs="Arial"/>
                <w:b w:val="0"/>
                <w:sz w:val="20"/>
                <w:szCs w:val="20"/>
                <w:lang w:eastAsia="en-US"/>
              </w:rPr>
              <w:lastRenderedPageBreak/>
              <w:t>w</w:t>
            </w:r>
            <w:r w:rsidR="00716BE1"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województwie podkarpackim</w:t>
            </w:r>
          </w:p>
        </w:tc>
        <w:tc>
          <w:tcPr>
            <w:tcW w:w="6526" w:type="dxa"/>
          </w:tcPr>
          <w:p w14:paraId="674B747D" w14:textId="05446AE2" w:rsidR="00073DA0" w:rsidRPr="0054066F" w:rsidRDefault="00073DA0" w:rsidP="004C2EC9">
            <w:pPr>
              <w:pStyle w:val="Akapitzlist"/>
              <w:numPr>
                <w:ilvl w:val="0"/>
                <w:numId w:val="36"/>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lastRenderedPageBreak/>
              <w:t xml:space="preserve">Projekty przedsiębiorstw mające na celu zwiększenie ponownego wykorzystania surowców, recyklingu materiałów i efektywnego gospodarowania zasobami w kierunku priorytetowych procesów </w:t>
            </w:r>
            <w:r w:rsidRPr="0054066F">
              <w:rPr>
                <w:rFonts w:ascii="Arial" w:eastAsia="Calibri" w:hAnsi="Arial" w:cs="Arial"/>
                <w:sz w:val="20"/>
                <w:szCs w:val="20"/>
              </w:rPr>
              <w:lastRenderedPageBreak/>
              <w:t xml:space="preserve">określonych w hierarchii sposobów postępowania z odpadami (zapobieganie, minimalizacja, sortowanie, ponowne użycie, recykling), w tym m.in. zmiany procesów produkcyjnych w celu przejścia z modelu liniowego na cyrkularny, gospodarowanie wodą </w:t>
            </w:r>
            <w:r w:rsidRPr="0054066F">
              <w:rPr>
                <w:rFonts w:ascii="Arial" w:eastAsia="Calibri" w:hAnsi="Arial" w:cs="Arial"/>
                <w:sz w:val="20"/>
                <w:szCs w:val="20"/>
              </w:rPr>
              <w:br/>
              <w:t>w zakładach przemysłowych (projekty mające na celu zmniejszenie zużycia wody, zamknięcie jej w obieg zamknięty, a także powtórne jej wykorzystanie).</w:t>
            </w:r>
          </w:p>
          <w:p w14:paraId="54C0C922" w14:textId="77777777" w:rsidR="00073DA0" w:rsidRPr="0054066F" w:rsidRDefault="00073DA0" w:rsidP="004C2EC9">
            <w:pPr>
              <w:pStyle w:val="Akapitzlist"/>
              <w:numPr>
                <w:ilvl w:val="0"/>
                <w:numId w:val="36"/>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 xml:space="preserve">Rozwijanie recyklingu odpadów, w szczególności odpadów komunalnych (projekty w kierunku gospodarki </w:t>
            </w:r>
            <w:proofErr w:type="spellStart"/>
            <w:r w:rsidRPr="0054066F">
              <w:rPr>
                <w:rFonts w:ascii="Arial" w:eastAsia="Calibri" w:hAnsi="Arial" w:cs="Arial"/>
                <w:sz w:val="20"/>
                <w:szCs w:val="20"/>
              </w:rPr>
              <w:t>zasobooszczędnej</w:t>
            </w:r>
            <w:proofErr w:type="spellEnd"/>
            <w:r w:rsidRPr="0054066F">
              <w:rPr>
                <w:rFonts w:ascii="Arial" w:eastAsia="Calibri" w:hAnsi="Arial" w:cs="Arial"/>
                <w:sz w:val="20"/>
                <w:szCs w:val="20"/>
              </w:rPr>
              <w:t>) – projekty nie mające charakteru badawczo-rozwojowego, dotyczące wdrażania technologii.</w:t>
            </w:r>
          </w:p>
          <w:p w14:paraId="487805AA" w14:textId="77777777" w:rsidR="00073DA0" w:rsidRPr="0054066F" w:rsidRDefault="00073DA0" w:rsidP="004C2EC9">
            <w:pPr>
              <w:pStyle w:val="Akapitzlist"/>
              <w:numPr>
                <w:ilvl w:val="0"/>
                <w:numId w:val="36"/>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Systemy selektywnego zbierania odpadów komunalnych uwzględniające rozwiązania dotyczące zapobiegania powstawaniu odpadów lub ponowne użycie (PSZOK).</w:t>
            </w:r>
          </w:p>
          <w:p w14:paraId="02F10282" w14:textId="53A48FC4" w:rsidR="00C07086" w:rsidRPr="0054066F" w:rsidRDefault="00C07086" w:rsidP="004C2EC9">
            <w:pPr>
              <w:pStyle w:val="Akapitzlist"/>
              <w:numPr>
                <w:ilvl w:val="0"/>
                <w:numId w:val="36"/>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Rekultywacja składowisk odpadów komunalnych.</w:t>
            </w:r>
          </w:p>
        </w:tc>
      </w:tr>
      <w:tr w:rsidR="00073DA0" w:rsidRPr="0054066F" w14:paraId="1A1602B5" w14:textId="77777777" w:rsidTr="004F2128">
        <w:tc>
          <w:tcPr>
            <w:tcW w:w="2122" w:type="dxa"/>
          </w:tcPr>
          <w:p w14:paraId="799D44D6" w14:textId="77777777" w:rsidR="00073DA0" w:rsidRPr="0054066F" w:rsidRDefault="00073DA0" w:rsidP="00880FFC">
            <w:pPr>
              <w:spacing w:line="276" w:lineRule="auto"/>
              <w:outlineLvl w:val="1"/>
              <w:rPr>
                <w:rFonts w:ascii="Arial" w:eastAsia="Calibri" w:hAnsi="Arial" w:cs="Arial"/>
                <w:b/>
                <w:bCs/>
                <w:sz w:val="20"/>
                <w:szCs w:val="20"/>
              </w:rPr>
            </w:pPr>
            <w:r w:rsidRPr="0054066F">
              <w:rPr>
                <w:rFonts w:ascii="Arial" w:eastAsia="Calibri" w:hAnsi="Arial" w:cs="Arial"/>
                <w:b/>
                <w:bCs/>
                <w:sz w:val="20"/>
                <w:szCs w:val="20"/>
              </w:rPr>
              <w:lastRenderedPageBreak/>
              <w:t>PRIORYTET 2</w:t>
            </w:r>
          </w:p>
          <w:p w14:paraId="2166BD41" w14:textId="21BD6D39"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Cs/>
                <w:sz w:val="20"/>
                <w:szCs w:val="20"/>
                <w:lang w:eastAsia="en-US"/>
              </w:rPr>
              <w:t>ENERGIA I</w:t>
            </w:r>
            <w:r w:rsidR="00716BE1" w:rsidRPr="0054066F">
              <w:rPr>
                <w:rFonts w:ascii="Arial" w:eastAsia="Calibri" w:hAnsi="Arial" w:cs="Arial"/>
                <w:bCs/>
                <w:sz w:val="20"/>
                <w:szCs w:val="20"/>
                <w:lang w:eastAsia="en-US"/>
              </w:rPr>
              <w:t> </w:t>
            </w:r>
            <w:r w:rsidRPr="0054066F">
              <w:rPr>
                <w:rFonts w:ascii="Arial" w:eastAsia="Calibri" w:hAnsi="Arial" w:cs="Arial"/>
                <w:bCs/>
                <w:sz w:val="20"/>
                <w:szCs w:val="20"/>
                <w:lang w:eastAsia="en-US"/>
              </w:rPr>
              <w:t>ŚRODOWISKO</w:t>
            </w:r>
          </w:p>
        </w:tc>
        <w:tc>
          <w:tcPr>
            <w:tcW w:w="2551" w:type="dxa"/>
          </w:tcPr>
          <w:p w14:paraId="7D7735A9"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2(vii)</w:t>
            </w:r>
          </w:p>
          <w:p w14:paraId="6152866F" w14:textId="211DE38F" w:rsidR="00073DA0" w:rsidRPr="0054066F" w:rsidRDefault="00073DA0" w:rsidP="00880FFC">
            <w:pPr>
              <w:spacing w:line="276" w:lineRule="auto"/>
              <w:rPr>
                <w:rFonts w:ascii="Arial" w:hAnsi="Arial" w:cs="Arial"/>
                <w:sz w:val="20"/>
                <w:szCs w:val="20"/>
              </w:rPr>
            </w:pPr>
            <w:r w:rsidRPr="0054066F">
              <w:rPr>
                <w:rFonts w:ascii="Arial" w:eastAsia="Calibri" w:hAnsi="Arial" w:cs="Arial"/>
                <w:sz w:val="20"/>
                <w:szCs w:val="20"/>
              </w:rPr>
              <w:t>Wzmacnianie ochrony i</w:t>
            </w:r>
            <w:r w:rsidR="00716BE1" w:rsidRPr="0054066F">
              <w:rPr>
                <w:rFonts w:ascii="Arial" w:eastAsia="Calibri" w:hAnsi="Arial" w:cs="Arial"/>
                <w:sz w:val="20"/>
                <w:szCs w:val="20"/>
              </w:rPr>
              <w:t> </w:t>
            </w:r>
            <w:r w:rsidRPr="0054066F">
              <w:rPr>
                <w:rFonts w:ascii="Arial" w:eastAsia="Calibri" w:hAnsi="Arial" w:cs="Arial"/>
                <w:sz w:val="20"/>
                <w:szCs w:val="20"/>
              </w:rPr>
              <w:t>zachowania przyrody, różnorodności biologicznej oraz zielonej infrastruktury, w tym na obszarach miejskich, oraz ograniczanie wszelkich rodzajów zanieczyszczenia</w:t>
            </w:r>
          </w:p>
        </w:tc>
        <w:tc>
          <w:tcPr>
            <w:tcW w:w="2552" w:type="dxa"/>
          </w:tcPr>
          <w:p w14:paraId="35FC3BD9" w14:textId="59835D0A"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 w:val="0"/>
                <w:sz w:val="20"/>
                <w:szCs w:val="20"/>
                <w:lang w:eastAsia="en-US"/>
              </w:rPr>
              <w:t>Zarządzanie zasobami dziedzictwa przyrodniczego, w tym ochrona i poprawa stanu różnorodności biologicznej i krajobrazu w</w:t>
            </w:r>
            <w:r w:rsidR="00716BE1"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województwie podkarpackim</w:t>
            </w:r>
          </w:p>
        </w:tc>
        <w:tc>
          <w:tcPr>
            <w:tcW w:w="6526" w:type="dxa"/>
          </w:tcPr>
          <w:p w14:paraId="2890C069" w14:textId="77777777" w:rsidR="00073DA0" w:rsidRPr="0054066F" w:rsidRDefault="00073DA0" w:rsidP="004C2EC9">
            <w:pPr>
              <w:pStyle w:val="Akapitzlist"/>
              <w:numPr>
                <w:ilvl w:val="0"/>
                <w:numId w:val="37"/>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Poszerzanie i dbałość o obszary i obiekty objęte/obejmowane prawnymi formami ochrony przyrody, w tym projekty służące ochronie tych obszarów poprzez dywersyfikację ruchu turystycznego.</w:t>
            </w:r>
          </w:p>
          <w:p w14:paraId="5432480C" w14:textId="58AC2E7D" w:rsidR="00073DA0" w:rsidRPr="0054066F" w:rsidRDefault="00073DA0" w:rsidP="004C2EC9">
            <w:pPr>
              <w:pStyle w:val="Akapitzlist"/>
              <w:numPr>
                <w:ilvl w:val="0"/>
                <w:numId w:val="37"/>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Opracowanie i aktualizacja dokumentów planistycznych i</w:t>
            </w:r>
            <w:r w:rsidR="00716BE1" w:rsidRPr="0054066F">
              <w:rPr>
                <w:rFonts w:ascii="Arial" w:eastAsia="Calibri" w:hAnsi="Arial" w:cs="Arial"/>
                <w:sz w:val="20"/>
                <w:szCs w:val="20"/>
              </w:rPr>
              <w:t> </w:t>
            </w:r>
            <w:r w:rsidRPr="0054066F">
              <w:rPr>
                <w:rFonts w:ascii="Arial" w:eastAsia="Calibri" w:hAnsi="Arial" w:cs="Arial"/>
                <w:sz w:val="20"/>
                <w:szCs w:val="20"/>
              </w:rPr>
              <w:t>waloryzujących dla obszarów chronionych.</w:t>
            </w:r>
          </w:p>
          <w:p w14:paraId="2802CE46" w14:textId="3524244D" w:rsidR="00073DA0" w:rsidRPr="0054066F" w:rsidRDefault="00073DA0" w:rsidP="004C2EC9">
            <w:pPr>
              <w:pStyle w:val="Akapitzlist"/>
              <w:numPr>
                <w:ilvl w:val="0"/>
                <w:numId w:val="37"/>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Projekty dotyczące ochrony czynnej, m.in.: ograniczaniu gatunków inwazyjnych, ochrony zagrożonych gatunków (ex-situ i in-situ) i</w:t>
            </w:r>
            <w:r w:rsidR="00716BE1" w:rsidRPr="0054066F">
              <w:rPr>
                <w:rFonts w:ascii="Arial" w:eastAsia="Calibri" w:hAnsi="Arial" w:cs="Arial"/>
                <w:sz w:val="20"/>
                <w:szCs w:val="20"/>
              </w:rPr>
              <w:t> </w:t>
            </w:r>
            <w:r w:rsidRPr="0054066F">
              <w:rPr>
                <w:rFonts w:ascii="Arial" w:eastAsia="Calibri" w:hAnsi="Arial" w:cs="Arial"/>
                <w:sz w:val="20"/>
                <w:szCs w:val="20"/>
              </w:rPr>
              <w:t>siedlisk, restytucji gatunków ginących, zachowaniu i odnowie różnorodności biologicznej.</w:t>
            </w:r>
          </w:p>
          <w:p w14:paraId="0EB02C13" w14:textId="30BB8BA7" w:rsidR="00073DA0" w:rsidRPr="0054066F" w:rsidRDefault="00073DA0" w:rsidP="004C2EC9">
            <w:pPr>
              <w:pStyle w:val="Akapitzlist"/>
              <w:numPr>
                <w:ilvl w:val="0"/>
                <w:numId w:val="37"/>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Projekty w zakresie tworzenia miejsc ochrony różnorodności biologicznej na obszarach miejskich i pozamiejskich w oparciu o</w:t>
            </w:r>
            <w:r w:rsidR="00716BE1" w:rsidRPr="0054066F">
              <w:rPr>
                <w:rFonts w:ascii="Arial" w:eastAsia="Calibri" w:hAnsi="Arial" w:cs="Arial"/>
                <w:sz w:val="20"/>
                <w:szCs w:val="20"/>
              </w:rPr>
              <w:t> </w:t>
            </w:r>
            <w:r w:rsidRPr="0054066F">
              <w:rPr>
                <w:rFonts w:ascii="Arial" w:eastAsia="Calibri" w:hAnsi="Arial" w:cs="Arial"/>
                <w:sz w:val="20"/>
                <w:szCs w:val="20"/>
              </w:rPr>
              <w:t xml:space="preserve">gatunki rodzime podlegające ochronie (m.in. banki genowe, parki, ogrody botaniczne, projekty z zakresu zielonej </w:t>
            </w:r>
            <w:r w:rsidR="00A30A21" w:rsidRPr="0054066F">
              <w:rPr>
                <w:rFonts w:ascii="Arial" w:eastAsia="Calibri" w:hAnsi="Arial" w:cs="Arial"/>
                <w:sz w:val="20"/>
                <w:szCs w:val="20"/>
              </w:rPr>
              <w:t>lub</w:t>
            </w:r>
            <w:r w:rsidRPr="0054066F">
              <w:rPr>
                <w:rFonts w:ascii="Arial" w:eastAsia="Calibri" w:hAnsi="Arial" w:cs="Arial"/>
                <w:sz w:val="20"/>
                <w:szCs w:val="20"/>
              </w:rPr>
              <w:t xml:space="preserve"> niebieskiej infrastruktury).</w:t>
            </w:r>
          </w:p>
          <w:p w14:paraId="179783CF" w14:textId="25E9577E" w:rsidR="00073DA0" w:rsidRPr="0054066F" w:rsidRDefault="00073DA0" w:rsidP="004C2EC9">
            <w:pPr>
              <w:pStyle w:val="Akapitzlist"/>
              <w:numPr>
                <w:ilvl w:val="0"/>
                <w:numId w:val="37"/>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 xml:space="preserve">Rekultywacja, w tym </w:t>
            </w:r>
            <w:proofErr w:type="spellStart"/>
            <w:r w:rsidRPr="0054066F">
              <w:rPr>
                <w:rFonts w:ascii="Arial" w:eastAsia="Calibri" w:hAnsi="Arial" w:cs="Arial"/>
                <w:sz w:val="20"/>
                <w:szCs w:val="20"/>
              </w:rPr>
              <w:t>remediacja</w:t>
            </w:r>
            <w:proofErr w:type="spellEnd"/>
            <w:r w:rsidRPr="0054066F">
              <w:rPr>
                <w:rFonts w:ascii="Arial" w:eastAsia="Calibri" w:hAnsi="Arial" w:cs="Arial"/>
                <w:sz w:val="20"/>
                <w:szCs w:val="20"/>
              </w:rPr>
              <w:t xml:space="preserve"> terenów zdegradowanych (w tym składowisk odpadów) oraz przywrócenie ich funkcjonalności </w:t>
            </w:r>
            <w:r w:rsidRPr="0054066F">
              <w:rPr>
                <w:rFonts w:ascii="Arial" w:eastAsia="Calibri" w:hAnsi="Arial" w:cs="Arial"/>
                <w:sz w:val="20"/>
                <w:szCs w:val="20"/>
              </w:rPr>
              <w:lastRenderedPageBreak/>
              <w:t>środowiskowej i nadanie funkcji przyrodniczych lub społecznych.</w:t>
            </w:r>
          </w:p>
          <w:p w14:paraId="1A2341A5" w14:textId="77777777" w:rsidR="00073DA0" w:rsidRPr="0054066F" w:rsidRDefault="00073DA0" w:rsidP="004C2EC9">
            <w:pPr>
              <w:pStyle w:val="Akapitzlist"/>
              <w:numPr>
                <w:ilvl w:val="0"/>
                <w:numId w:val="37"/>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Wsparcie indywidualnych systemów oczyszczania ścieków oraz zaopatrzenia w wodę na obszarach cennych przyrodniczo.</w:t>
            </w:r>
          </w:p>
          <w:p w14:paraId="2AA86ACD" w14:textId="6760B3DC" w:rsidR="00A30A21" w:rsidRPr="0054066F" w:rsidRDefault="00A30A21" w:rsidP="004C2EC9">
            <w:pPr>
              <w:pStyle w:val="Akapitzlist"/>
              <w:numPr>
                <w:ilvl w:val="0"/>
                <w:numId w:val="37"/>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Edukacja w zakresie ochrony przyrody i różnorodności biologicznej.</w:t>
            </w:r>
          </w:p>
        </w:tc>
      </w:tr>
      <w:tr w:rsidR="00073DA0" w:rsidRPr="0054066F" w14:paraId="61C6AF5A" w14:textId="77777777" w:rsidTr="004F2128">
        <w:tc>
          <w:tcPr>
            <w:tcW w:w="2122" w:type="dxa"/>
          </w:tcPr>
          <w:p w14:paraId="59729120"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3</w:t>
            </w:r>
          </w:p>
          <w:p w14:paraId="1B365B62" w14:textId="77777777"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Cs/>
                <w:sz w:val="20"/>
                <w:szCs w:val="20"/>
                <w:lang w:eastAsia="en-US"/>
              </w:rPr>
              <w:t>MOBILNOŚĆ MIEJSKA</w:t>
            </w:r>
          </w:p>
        </w:tc>
        <w:tc>
          <w:tcPr>
            <w:tcW w:w="2551" w:type="dxa"/>
          </w:tcPr>
          <w:p w14:paraId="0F5C8184" w14:textId="77777777" w:rsidR="00073DA0" w:rsidRPr="0054066F" w:rsidRDefault="00073DA0" w:rsidP="00880FFC">
            <w:pPr>
              <w:pStyle w:val="spis2"/>
              <w:numPr>
                <w:ilvl w:val="0"/>
                <w:numId w:val="0"/>
              </w:numPr>
              <w:jc w:val="left"/>
              <w:rPr>
                <w:rFonts w:ascii="Arial" w:hAnsi="Arial" w:cs="Arial"/>
                <w:bCs/>
                <w:sz w:val="20"/>
                <w:szCs w:val="20"/>
              </w:rPr>
            </w:pPr>
            <w:r w:rsidRPr="0054066F">
              <w:rPr>
                <w:rFonts w:ascii="Arial" w:hAnsi="Arial" w:cs="Arial"/>
                <w:bCs/>
                <w:sz w:val="20"/>
                <w:szCs w:val="20"/>
              </w:rPr>
              <w:t>CS 2(viii)</w:t>
            </w:r>
          </w:p>
          <w:p w14:paraId="6AE1604B" w14:textId="77777777" w:rsidR="00073DA0" w:rsidRPr="0054066F" w:rsidRDefault="00073DA0" w:rsidP="00880FFC">
            <w:pPr>
              <w:spacing w:line="276" w:lineRule="auto"/>
              <w:rPr>
                <w:rFonts w:ascii="Arial" w:hAnsi="Arial" w:cs="Arial"/>
                <w:sz w:val="20"/>
                <w:szCs w:val="20"/>
              </w:rPr>
            </w:pPr>
            <w:r w:rsidRPr="0054066F">
              <w:rPr>
                <w:rFonts w:ascii="Arial" w:eastAsia="Calibri" w:hAnsi="Arial" w:cs="Arial"/>
                <w:sz w:val="20"/>
                <w:szCs w:val="20"/>
              </w:rPr>
              <w:t>Wspieranie zrównoważonej multimodalnej mobilności miejskiej jako elementu transformacji w kierunku gospodarki zeroemisyjnej</w:t>
            </w:r>
          </w:p>
        </w:tc>
        <w:tc>
          <w:tcPr>
            <w:tcW w:w="2552" w:type="dxa"/>
          </w:tcPr>
          <w:p w14:paraId="6338180D" w14:textId="07C1008D" w:rsidR="00073DA0" w:rsidRPr="0054066F" w:rsidRDefault="00073DA0" w:rsidP="00880FFC">
            <w:pPr>
              <w:pStyle w:val="spis2"/>
              <w:numPr>
                <w:ilvl w:val="0"/>
                <w:numId w:val="0"/>
              </w:numPr>
              <w:jc w:val="left"/>
              <w:rPr>
                <w:rFonts w:ascii="Arial" w:hAnsi="Arial" w:cs="Arial"/>
                <w:b w:val="0"/>
                <w:sz w:val="20"/>
                <w:szCs w:val="20"/>
              </w:rPr>
            </w:pPr>
            <w:r w:rsidRPr="0054066F">
              <w:rPr>
                <w:rFonts w:ascii="Arial" w:eastAsia="Calibri" w:hAnsi="Arial" w:cs="Arial"/>
                <w:b w:val="0"/>
                <w:sz w:val="20"/>
                <w:szCs w:val="20"/>
                <w:lang w:eastAsia="en-US"/>
              </w:rPr>
              <w:t>Rozwój mobilności miejskiej w kierunku neutralnym klimatycznie</w:t>
            </w:r>
          </w:p>
        </w:tc>
        <w:tc>
          <w:tcPr>
            <w:tcW w:w="6526" w:type="dxa"/>
          </w:tcPr>
          <w:p w14:paraId="208EC54D" w14:textId="77777777" w:rsidR="00716BE1" w:rsidRPr="0054066F" w:rsidRDefault="00073DA0" w:rsidP="004C2EC9">
            <w:pPr>
              <w:pStyle w:val="Akapitzlist"/>
              <w:numPr>
                <w:ilvl w:val="0"/>
                <w:numId w:val="38"/>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Budowa/rozwój zintegrowanego i efektywnego systemu publicznego transportu zbiorowego na terenie miast i ich obszarów funkcjonalnych, w tym:</w:t>
            </w:r>
          </w:p>
          <w:p w14:paraId="746A0A6D" w14:textId="3C8474C5" w:rsidR="005D4E6A" w:rsidRPr="0054066F" w:rsidRDefault="00073DA0" w:rsidP="004C2EC9">
            <w:pPr>
              <w:pStyle w:val="Akapitzlist"/>
              <w:numPr>
                <w:ilvl w:val="0"/>
                <w:numId w:val="76"/>
              </w:numPr>
              <w:spacing w:line="276" w:lineRule="auto"/>
              <w:rPr>
                <w:rFonts w:ascii="Arial" w:eastAsia="Calibri" w:hAnsi="Arial" w:cs="Arial"/>
                <w:sz w:val="20"/>
                <w:szCs w:val="20"/>
              </w:rPr>
            </w:pPr>
            <w:r w:rsidRPr="0054066F">
              <w:rPr>
                <w:rFonts w:ascii="Arial" w:eastAsia="Calibri" w:hAnsi="Arial" w:cs="Arial"/>
                <w:sz w:val="20"/>
                <w:szCs w:val="20"/>
              </w:rPr>
              <w:t xml:space="preserve">infrastruktura transportu publicznego, w tym ograniczająca zmotoryzowany ruch indywidualny lub integrująca różne formy transportu oraz działania towarzyszące rozwojowi transportu publicznego (rozwiązania z zakresu organizacji ruchu, ułatwiające płynne poruszanie się pojazdów komunikacji zbiorowej, np. pętle, zatoki, dworce lub wydzielenie pasów ruchu dla autobusów komunikacji zbiorowej; parkingi P&amp;R zlokalizowane </w:t>
            </w:r>
            <w:r w:rsidR="00A30A21" w:rsidRPr="0054066F">
              <w:rPr>
                <w:rFonts w:ascii="Arial" w:eastAsia="Calibri" w:hAnsi="Arial" w:cs="Arial"/>
                <w:sz w:val="20"/>
                <w:szCs w:val="20"/>
              </w:rPr>
              <w:t>poza centrami</w:t>
            </w:r>
            <w:r w:rsidRPr="0054066F">
              <w:rPr>
                <w:rFonts w:ascii="Arial" w:eastAsia="Calibri" w:hAnsi="Arial" w:cs="Arial"/>
                <w:sz w:val="20"/>
                <w:szCs w:val="20"/>
              </w:rPr>
              <w:t xml:space="preserve"> miast, w miejscach zapewniających integrację z publicznym transportem zbiorowym, obiekty typu B&amp;R, węzły przesiadkowe, infrastruktura paliw alternatywnych, systemy i urządzenia do liczenia rowerów w ruchu mieszanym),</w:t>
            </w:r>
          </w:p>
          <w:p w14:paraId="2B223D3D" w14:textId="77777777" w:rsidR="005D4E6A" w:rsidRPr="0054066F" w:rsidRDefault="00073DA0" w:rsidP="004C2EC9">
            <w:pPr>
              <w:pStyle w:val="Akapitzlist"/>
              <w:numPr>
                <w:ilvl w:val="0"/>
                <w:numId w:val="76"/>
              </w:numPr>
              <w:spacing w:line="276" w:lineRule="auto"/>
              <w:rPr>
                <w:rFonts w:ascii="Arial" w:eastAsia="Calibri" w:hAnsi="Arial" w:cs="Arial"/>
                <w:sz w:val="20"/>
                <w:szCs w:val="20"/>
              </w:rPr>
            </w:pPr>
            <w:proofErr w:type="spellStart"/>
            <w:r w:rsidRPr="0054066F">
              <w:rPr>
                <w:rFonts w:ascii="Arial" w:eastAsia="Calibri" w:hAnsi="Arial" w:cs="Arial"/>
                <w:sz w:val="20"/>
                <w:szCs w:val="20"/>
              </w:rPr>
              <w:t>bezemisyjny</w:t>
            </w:r>
            <w:proofErr w:type="spellEnd"/>
            <w:r w:rsidRPr="0054066F">
              <w:rPr>
                <w:rFonts w:ascii="Arial" w:eastAsia="Calibri" w:hAnsi="Arial" w:cs="Arial"/>
                <w:sz w:val="20"/>
                <w:szCs w:val="20"/>
              </w:rPr>
              <w:t xml:space="preserve"> lub niskoemisyjny tabor autobusowy, spełniający wymogi dla „ekologicznie czystych pojazdów” w</w:t>
            </w:r>
            <w:r w:rsidR="00716BE1" w:rsidRPr="0054066F">
              <w:rPr>
                <w:rFonts w:ascii="Arial" w:eastAsia="Calibri" w:hAnsi="Arial" w:cs="Arial"/>
                <w:sz w:val="20"/>
                <w:szCs w:val="20"/>
              </w:rPr>
              <w:t> </w:t>
            </w:r>
            <w:r w:rsidRPr="0054066F">
              <w:rPr>
                <w:rFonts w:ascii="Arial" w:eastAsia="Calibri" w:hAnsi="Arial" w:cs="Arial"/>
                <w:sz w:val="20"/>
                <w:szCs w:val="20"/>
              </w:rPr>
              <w:t>rozumieniu Dyrektywy 2019/1161 zmieniającej Dyrektywę 2009/33/WE w</w:t>
            </w:r>
            <w:r w:rsidR="00BD2A65" w:rsidRPr="0054066F">
              <w:rPr>
                <w:rFonts w:ascii="Arial" w:eastAsia="Calibri" w:hAnsi="Arial" w:cs="Arial"/>
                <w:sz w:val="20"/>
                <w:szCs w:val="20"/>
              </w:rPr>
              <w:t> </w:t>
            </w:r>
            <w:r w:rsidRPr="0054066F">
              <w:rPr>
                <w:rFonts w:ascii="Arial" w:eastAsia="Calibri" w:hAnsi="Arial" w:cs="Arial"/>
                <w:sz w:val="20"/>
                <w:szCs w:val="20"/>
              </w:rPr>
              <w:t>sprawie promowania ekologicznie czystych i energooszczędnych pojazdów transportu drogowego (z</w:t>
            </w:r>
            <w:r w:rsidR="00BD2A65" w:rsidRPr="0054066F">
              <w:rPr>
                <w:rFonts w:ascii="Arial" w:eastAsia="Calibri" w:hAnsi="Arial" w:cs="Arial"/>
                <w:sz w:val="20"/>
                <w:szCs w:val="20"/>
              </w:rPr>
              <w:t> </w:t>
            </w:r>
            <w:r w:rsidRPr="0054066F">
              <w:rPr>
                <w:rFonts w:ascii="Arial" w:eastAsia="Calibri" w:hAnsi="Arial" w:cs="Arial"/>
                <w:sz w:val="20"/>
                <w:szCs w:val="20"/>
              </w:rPr>
              <w:t>priorytetem dla pojazdów zeroemisyjnych),</w:t>
            </w:r>
          </w:p>
          <w:p w14:paraId="2C36C7BE" w14:textId="77777777" w:rsidR="005D4E6A" w:rsidRPr="0054066F" w:rsidRDefault="00073DA0" w:rsidP="004C2EC9">
            <w:pPr>
              <w:pStyle w:val="Akapitzlist"/>
              <w:numPr>
                <w:ilvl w:val="0"/>
                <w:numId w:val="76"/>
              </w:numPr>
              <w:spacing w:line="276" w:lineRule="auto"/>
              <w:rPr>
                <w:rFonts w:ascii="Arial" w:eastAsia="Calibri" w:hAnsi="Arial" w:cs="Arial"/>
                <w:sz w:val="20"/>
                <w:szCs w:val="20"/>
              </w:rPr>
            </w:pPr>
            <w:proofErr w:type="spellStart"/>
            <w:r w:rsidRPr="0054066F">
              <w:rPr>
                <w:rFonts w:ascii="Arial" w:eastAsia="Calibri" w:hAnsi="Arial" w:cs="Arial"/>
                <w:sz w:val="20"/>
                <w:szCs w:val="20"/>
              </w:rPr>
              <w:t>mikromobilność</w:t>
            </w:r>
            <w:proofErr w:type="spellEnd"/>
            <w:r w:rsidRPr="0054066F">
              <w:rPr>
                <w:rFonts w:ascii="Arial" w:eastAsia="Calibri" w:hAnsi="Arial" w:cs="Arial"/>
                <w:sz w:val="20"/>
                <w:szCs w:val="20"/>
              </w:rPr>
              <w:t xml:space="preserve"> i aktywne formy mobilności (drogi/pasy/ścieżki/trasy rowerowe z infrastrukturą towarzyszącą, systemy roweru miejskiego, systemy i</w:t>
            </w:r>
            <w:r w:rsidR="00716BE1" w:rsidRPr="0054066F">
              <w:rPr>
                <w:rFonts w:ascii="Arial" w:eastAsia="Calibri" w:hAnsi="Arial" w:cs="Arial"/>
                <w:sz w:val="20"/>
                <w:szCs w:val="20"/>
              </w:rPr>
              <w:t> </w:t>
            </w:r>
            <w:r w:rsidRPr="0054066F">
              <w:rPr>
                <w:rFonts w:ascii="Arial" w:eastAsia="Calibri" w:hAnsi="Arial" w:cs="Arial"/>
                <w:sz w:val="20"/>
                <w:szCs w:val="20"/>
              </w:rPr>
              <w:t xml:space="preserve">urządzenia do zliczania rowerzystów, </w:t>
            </w:r>
            <w:proofErr w:type="spellStart"/>
            <w:r w:rsidRPr="0054066F">
              <w:rPr>
                <w:rFonts w:ascii="Arial" w:eastAsia="Calibri" w:hAnsi="Arial" w:cs="Arial"/>
                <w:sz w:val="20"/>
                <w:szCs w:val="20"/>
              </w:rPr>
              <w:t>bike-sharing</w:t>
            </w:r>
            <w:proofErr w:type="spellEnd"/>
            <w:r w:rsidRPr="0054066F">
              <w:rPr>
                <w:rFonts w:ascii="Arial" w:eastAsia="Calibri" w:hAnsi="Arial" w:cs="Arial"/>
                <w:sz w:val="20"/>
                <w:szCs w:val="20"/>
              </w:rPr>
              <w:t>, hulajnogi, urządzenia transportu osobistego itp.),</w:t>
            </w:r>
          </w:p>
          <w:p w14:paraId="2B84865C" w14:textId="2C0E371E" w:rsidR="00073DA0" w:rsidRPr="0054066F" w:rsidRDefault="00073DA0" w:rsidP="004C2EC9">
            <w:pPr>
              <w:pStyle w:val="Akapitzlist"/>
              <w:numPr>
                <w:ilvl w:val="0"/>
                <w:numId w:val="76"/>
              </w:numPr>
              <w:spacing w:line="276" w:lineRule="auto"/>
              <w:rPr>
                <w:rFonts w:ascii="Arial" w:eastAsia="Calibri" w:hAnsi="Arial" w:cs="Arial"/>
                <w:sz w:val="20"/>
                <w:szCs w:val="20"/>
              </w:rPr>
            </w:pPr>
            <w:r w:rsidRPr="0054066F">
              <w:rPr>
                <w:rFonts w:ascii="Arial" w:eastAsia="Calibri" w:hAnsi="Arial" w:cs="Arial"/>
                <w:sz w:val="20"/>
                <w:szCs w:val="20"/>
              </w:rPr>
              <w:t xml:space="preserve">infrastruktura dla ruchu niezmotoryzowanego (np. strefowe uspokojenie ruchu, likwidacja utrudnień i zagrożeń w ruchu </w:t>
            </w:r>
            <w:r w:rsidRPr="0054066F">
              <w:rPr>
                <w:rFonts w:ascii="Arial" w:eastAsia="Calibri" w:hAnsi="Arial" w:cs="Arial"/>
                <w:sz w:val="20"/>
                <w:szCs w:val="20"/>
              </w:rPr>
              <w:lastRenderedPageBreak/>
              <w:t>pieszym i</w:t>
            </w:r>
            <w:r w:rsidR="00BD2A65" w:rsidRPr="0054066F">
              <w:rPr>
                <w:rFonts w:ascii="Arial" w:eastAsia="Calibri" w:hAnsi="Arial" w:cs="Arial"/>
                <w:sz w:val="20"/>
                <w:szCs w:val="20"/>
              </w:rPr>
              <w:t> </w:t>
            </w:r>
            <w:r w:rsidRPr="0054066F">
              <w:rPr>
                <w:rFonts w:ascii="Arial" w:eastAsia="Calibri" w:hAnsi="Arial" w:cs="Arial"/>
                <w:sz w:val="20"/>
                <w:szCs w:val="20"/>
              </w:rPr>
              <w:t>rowerowym, tworzenie bezkolizyjnych, ciągłych i</w:t>
            </w:r>
            <w:r w:rsidR="00BD2A65" w:rsidRPr="0054066F">
              <w:rPr>
                <w:rFonts w:ascii="Arial" w:eastAsia="Calibri" w:hAnsi="Arial" w:cs="Arial"/>
                <w:sz w:val="20"/>
                <w:szCs w:val="20"/>
              </w:rPr>
              <w:t> </w:t>
            </w:r>
            <w:r w:rsidRPr="0054066F">
              <w:rPr>
                <w:rFonts w:ascii="Arial" w:eastAsia="Calibri" w:hAnsi="Arial" w:cs="Arial"/>
                <w:sz w:val="20"/>
                <w:szCs w:val="20"/>
              </w:rPr>
              <w:t xml:space="preserve">bezpośrednich tras pieszych </w:t>
            </w:r>
            <w:r w:rsidR="00A30A21" w:rsidRPr="0054066F">
              <w:rPr>
                <w:rFonts w:ascii="Arial" w:eastAsia="Calibri" w:hAnsi="Arial" w:cs="Arial"/>
                <w:sz w:val="20"/>
                <w:szCs w:val="20"/>
              </w:rPr>
              <w:t>oraz</w:t>
            </w:r>
            <w:r w:rsidRPr="0054066F">
              <w:rPr>
                <w:rFonts w:ascii="Arial" w:eastAsia="Calibri" w:hAnsi="Arial" w:cs="Arial"/>
                <w:sz w:val="20"/>
                <w:szCs w:val="20"/>
              </w:rPr>
              <w:t xml:space="preserve"> rowerowych),</w:t>
            </w:r>
          </w:p>
          <w:p w14:paraId="162330AC" w14:textId="77777777" w:rsidR="00073DA0" w:rsidRPr="0054066F" w:rsidRDefault="00073DA0" w:rsidP="004C2EC9">
            <w:pPr>
              <w:pStyle w:val="Akapitzlist"/>
              <w:numPr>
                <w:ilvl w:val="0"/>
                <w:numId w:val="39"/>
              </w:numPr>
              <w:spacing w:line="276" w:lineRule="auto"/>
              <w:ind w:left="742" w:hanging="425"/>
              <w:contextualSpacing w:val="0"/>
              <w:rPr>
                <w:rFonts w:ascii="Arial" w:eastAsia="Calibri" w:hAnsi="Arial" w:cs="Arial"/>
                <w:sz w:val="20"/>
                <w:szCs w:val="20"/>
              </w:rPr>
            </w:pPr>
            <w:r w:rsidRPr="0054066F">
              <w:rPr>
                <w:rFonts w:ascii="Arial" w:eastAsia="Calibri" w:hAnsi="Arial" w:cs="Arial"/>
                <w:sz w:val="20"/>
                <w:szCs w:val="20"/>
              </w:rPr>
              <w:t>rozwój nowych rodzajów transportu zbiorowego (systemów współdzielenia środków transportu lub innowacyjnych środków transportu, np. transport na żądanie),</w:t>
            </w:r>
          </w:p>
          <w:p w14:paraId="5F0EE144" w14:textId="687C850B" w:rsidR="00073DA0" w:rsidRPr="0054066F" w:rsidRDefault="00073DA0" w:rsidP="004C2EC9">
            <w:pPr>
              <w:pStyle w:val="Akapitzlist"/>
              <w:numPr>
                <w:ilvl w:val="0"/>
                <w:numId w:val="39"/>
              </w:numPr>
              <w:spacing w:line="276" w:lineRule="auto"/>
              <w:ind w:left="742" w:hanging="425"/>
              <w:contextualSpacing w:val="0"/>
              <w:rPr>
                <w:rFonts w:ascii="Arial" w:eastAsia="Calibri" w:hAnsi="Arial" w:cs="Arial"/>
                <w:sz w:val="20"/>
                <w:szCs w:val="20"/>
              </w:rPr>
            </w:pPr>
            <w:r w:rsidRPr="0054066F">
              <w:rPr>
                <w:rFonts w:ascii="Arial" w:eastAsia="Calibri" w:hAnsi="Arial" w:cs="Arial"/>
                <w:sz w:val="20"/>
                <w:szCs w:val="20"/>
              </w:rPr>
              <w:t>inne środki transportu publicznego – autobusy i samochody w</w:t>
            </w:r>
            <w:r w:rsidR="00BD2A65" w:rsidRPr="0054066F">
              <w:rPr>
                <w:rFonts w:ascii="Arial" w:eastAsia="Calibri" w:hAnsi="Arial" w:cs="Arial"/>
                <w:sz w:val="20"/>
                <w:szCs w:val="20"/>
              </w:rPr>
              <w:t> </w:t>
            </w:r>
            <w:r w:rsidRPr="0054066F">
              <w:rPr>
                <w:rFonts w:ascii="Arial" w:eastAsia="Calibri" w:hAnsi="Arial" w:cs="Arial"/>
                <w:sz w:val="20"/>
                <w:szCs w:val="20"/>
              </w:rPr>
              <w:t>systemie car-</w:t>
            </w:r>
            <w:proofErr w:type="spellStart"/>
            <w:r w:rsidRPr="0054066F">
              <w:rPr>
                <w:rFonts w:ascii="Arial" w:eastAsia="Calibri" w:hAnsi="Arial" w:cs="Arial"/>
                <w:sz w:val="20"/>
                <w:szCs w:val="20"/>
              </w:rPr>
              <w:t>sharing</w:t>
            </w:r>
            <w:proofErr w:type="spellEnd"/>
            <w:r w:rsidRPr="0054066F">
              <w:rPr>
                <w:rFonts w:ascii="Arial" w:eastAsia="Calibri" w:hAnsi="Arial" w:cs="Arial"/>
                <w:sz w:val="20"/>
                <w:szCs w:val="20"/>
              </w:rPr>
              <w:t xml:space="preserve"> spełniające wymogi Dyrektywy 2019/1161 zmieniającej Dyrektywę 2009/33/WE w sprawie promowania ekologicznie czystych i energooszczędnych pojazdów transportu drogowego,</w:t>
            </w:r>
          </w:p>
          <w:p w14:paraId="58E4E30A" w14:textId="77777777" w:rsidR="00073DA0" w:rsidRPr="0054066F" w:rsidRDefault="00073DA0" w:rsidP="004C2EC9">
            <w:pPr>
              <w:pStyle w:val="Akapitzlist"/>
              <w:numPr>
                <w:ilvl w:val="0"/>
                <w:numId w:val="39"/>
              </w:numPr>
              <w:spacing w:line="276" w:lineRule="auto"/>
              <w:ind w:left="742" w:hanging="425"/>
              <w:contextualSpacing w:val="0"/>
              <w:rPr>
                <w:rFonts w:ascii="Arial" w:eastAsia="Calibri" w:hAnsi="Arial" w:cs="Arial"/>
                <w:sz w:val="20"/>
                <w:szCs w:val="20"/>
              </w:rPr>
            </w:pPr>
            <w:r w:rsidRPr="0054066F">
              <w:rPr>
                <w:rFonts w:ascii="Arial" w:eastAsia="Calibri" w:hAnsi="Arial" w:cs="Arial"/>
                <w:sz w:val="20"/>
                <w:szCs w:val="20"/>
              </w:rPr>
              <w:t>infrastruktura paliw alternatywnych (punkty tankowania/ładowania dla pojazdów o zerowej emisji, w tym dla pojazdów indywidualnych), spełniająca wymogi Dyrektywy 2014/94/UE oraz zapewniająca niedyskryminacyjny dostęp dla wszystkich użytkowników – jeżeli nie ma możliwości finansowania inwestycji ze źródeł prywatnych lub z pomocy zwrotnej, a inwestycja uzasadniona jest odpowiednią analizą popytu,</w:t>
            </w:r>
          </w:p>
          <w:p w14:paraId="5FE6E1B4" w14:textId="4ACA41B2" w:rsidR="00073DA0" w:rsidRPr="0054066F" w:rsidRDefault="00073DA0" w:rsidP="004C2EC9">
            <w:pPr>
              <w:pStyle w:val="Akapitzlist"/>
              <w:numPr>
                <w:ilvl w:val="0"/>
                <w:numId w:val="39"/>
              </w:numPr>
              <w:spacing w:line="276" w:lineRule="auto"/>
              <w:ind w:left="742" w:hanging="425"/>
              <w:contextualSpacing w:val="0"/>
              <w:rPr>
                <w:rFonts w:ascii="Arial" w:eastAsia="Calibri" w:hAnsi="Arial" w:cs="Arial"/>
                <w:sz w:val="20"/>
                <w:szCs w:val="20"/>
              </w:rPr>
            </w:pPr>
            <w:r w:rsidRPr="0054066F">
              <w:rPr>
                <w:rFonts w:ascii="Arial" w:eastAsia="Calibri" w:hAnsi="Arial" w:cs="Arial"/>
                <w:sz w:val="20"/>
                <w:szCs w:val="20"/>
              </w:rPr>
              <w:t>rozwiązania cyfrowe w transporcie miejskim (ITS, systemy organizacji przewozów, systemy informacji pasażerskiej, aplikacje planowania podróży, zakupu biletów, rozwiązania cyfrowe wykorzystywane dla aktywnych form mobilności i</w:t>
            </w:r>
            <w:r w:rsidR="00BD2A65" w:rsidRPr="0054066F">
              <w:rPr>
                <w:rFonts w:ascii="Arial" w:eastAsia="Calibri" w:hAnsi="Arial" w:cs="Arial"/>
                <w:sz w:val="20"/>
                <w:szCs w:val="20"/>
              </w:rPr>
              <w:t> </w:t>
            </w:r>
            <w:proofErr w:type="spellStart"/>
            <w:r w:rsidRPr="0054066F">
              <w:rPr>
                <w:rFonts w:ascii="Arial" w:eastAsia="Calibri" w:hAnsi="Arial" w:cs="Arial"/>
                <w:sz w:val="20"/>
                <w:szCs w:val="20"/>
              </w:rPr>
              <w:t>mikromobilności</w:t>
            </w:r>
            <w:proofErr w:type="spellEnd"/>
            <w:r w:rsidRPr="0054066F">
              <w:rPr>
                <w:rFonts w:ascii="Arial" w:eastAsia="Calibri" w:hAnsi="Arial" w:cs="Arial"/>
                <w:sz w:val="20"/>
                <w:szCs w:val="20"/>
              </w:rPr>
              <w:t>, itp.),</w:t>
            </w:r>
          </w:p>
          <w:p w14:paraId="376DA5E3" w14:textId="77777777" w:rsidR="00073DA0" w:rsidRPr="0054066F" w:rsidRDefault="00073DA0" w:rsidP="004C2EC9">
            <w:pPr>
              <w:pStyle w:val="Akapitzlist"/>
              <w:numPr>
                <w:ilvl w:val="0"/>
                <w:numId w:val="39"/>
              </w:numPr>
              <w:spacing w:line="276" w:lineRule="auto"/>
              <w:ind w:left="742" w:hanging="425"/>
              <w:contextualSpacing w:val="0"/>
              <w:rPr>
                <w:rFonts w:ascii="Arial" w:eastAsia="Calibri" w:hAnsi="Arial" w:cs="Arial"/>
                <w:sz w:val="20"/>
                <w:szCs w:val="20"/>
              </w:rPr>
            </w:pPr>
            <w:r w:rsidRPr="0054066F">
              <w:rPr>
                <w:rFonts w:ascii="Arial" w:eastAsia="Calibri" w:hAnsi="Arial" w:cs="Arial"/>
                <w:sz w:val="20"/>
                <w:szCs w:val="20"/>
              </w:rPr>
              <w:t>działania na rzecz taryfowej integracji transportu zbiorowego (np. systemy typu „wspólny bilet”),</w:t>
            </w:r>
          </w:p>
          <w:p w14:paraId="0481B3BC" w14:textId="216028F7" w:rsidR="00073DA0" w:rsidRPr="0054066F" w:rsidRDefault="00073DA0" w:rsidP="004C2EC9">
            <w:pPr>
              <w:pStyle w:val="Akapitzlist"/>
              <w:numPr>
                <w:ilvl w:val="0"/>
                <w:numId w:val="39"/>
              </w:numPr>
              <w:spacing w:line="276" w:lineRule="auto"/>
              <w:ind w:left="742" w:hanging="425"/>
              <w:contextualSpacing w:val="0"/>
              <w:rPr>
                <w:rFonts w:ascii="Arial" w:eastAsia="Calibri" w:hAnsi="Arial" w:cs="Arial"/>
                <w:sz w:val="20"/>
                <w:szCs w:val="20"/>
              </w:rPr>
            </w:pPr>
            <w:r w:rsidRPr="0054066F">
              <w:rPr>
                <w:rFonts w:ascii="Arial" w:eastAsia="Calibri" w:hAnsi="Arial" w:cs="Arial"/>
                <w:sz w:val="20"/>
                <w:szCs w:val="20"/>
              </w:rPr>
              <w:t>działania na rzecz poprawy bezpieczeństwa, w tym również działania edukacyjno-promocyjne oraz wdrażanie rozwiązań egzekwujących przestrzeganie dopuszczalnej prędkości oraz z</w:t>
            </w:r>
            <w:r w:rsidR="00BD2A65" w:rsidRPr="0054066F">
              <w:rPr>
                <w:rFonts w:ascii="Arial" w:eastAsia="Calibri" w:hAnsi="Arial" w:cs="Arial"/>
                <w:sz w:val="20"/>
                <w:szCs w:val="20"/>
              </w:rPr>
              <w:t> </w:t>
            </w:r>
            <w:r w:rsidRPr="0054066F">
              <w:rPr>
                <w:rFonts w:ascii="Arial" w:eastAsia="Calibri" w:hAnsi="Arial" w:cs="Arial"/>
                <w:sz w:val="20"/>
                <w:szCs w:val="20"/>
              </w:rPr>
              <w:t>zakresu infrastruktury niechronionych użytkowników drogi,</w:t>
            </w:r>
          </w:p>
          <w:p w14:paraId="7ED8E499" w14:textId="386537B7" w:rsidR="00073DA0" w:rsidRPr="0054066F" w:rsidRDefault="00073DA0" w:rsidP="004C2EC9">
            <w:pPr>
              <w:pStyle w:val="Akapitzlist"/>
              <w:numPr>
                <w:ilvl w:val="0"/>
                <w:numId w:val="39"/>
              </w:numPr>
              <w:spacing w:line="276" w:lineRule="auto"/>
              <w:ind w:left="742" w:hanging="425"/>
              <w:contextualSpacing w:val="0"/>
              <w:rPr>
                <w:rFonts w:ascii="Arial" w:eastAsia="Calibri" w:hAnsi="Arial" w:cs="Arial"/>
                <w:sz w:val="20"/>
                <w:szCs w:val="20"/>
              </w:rPr>
            </w:pPr>
            <w:r w:rsidRPr="0054066F">
              <w:rPr>
                <w:rFonts w:ascii="Arial" w:eastAsia="Calibri" w:hAnsi="Arial" w:cs="Arial"/>
                <w:sz w:val="20"/>
                <w:szCs w:val="20"/>
              </w:rPr>
              <w:t>inwestycje drogowe służące poprawie bezpieczeństwa poprzez likwidację miejsc niebezpiecznych lub zmniejszeniu ruchu samochodowego w centrach miast.</w:t>
            </w:r>
          </w:p>
        </w:tc>
      </w:tr>
      <w:tr w:rsidR="00073DA0" w:rsidRPr="0054066F" w14:paraId="6B1DD4D8" w14:textId="77777777" w:rsidTr="004F2128">
        <w:tc>
          <w:tcPr>
            <w:tcW w:w="2122" w:type="dxa"/>
          </w:tcPr>
          <w:p w14:paraId="1E41ED95"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4</w:t>
            </w:r>
          </w:p>
          <w:p w14:paraId="62443775" w14:textId="67A6224D"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MOBILNOŚĆ I</w:t>
            </w:r>
            <w:r w:rsidR="00BD2A65" w:rsidRPr="0054066F">
              <w:rPr>
                <w:rFonts w:ascii="Arial" w:eastAsia="Calibri" w:hAnsi="Arial" w:cs="Arial"/>
                <w:bCs/>
                <w:sz w:val="20"/>
                <w:szCs w:val="20"/>
                <w:lang w:eastAsia="en-US"/>
              </w:rPr>
              <w:t> </w:t>
            </w:r>
            <w:r w:rsidRPr="0054066F">
              <w:rPr>
                <w:rFonts w:ascii="Arial" w:eastAsia="Calibri" w:hAnsi="Arial" w:cs="Arial"/>
                <w:bCs/>
                <w:sz w:val="20"/>
                <w:szCs w:val="20"/>
                <w:lang w:eastAsia="en-US"/>
              </w:rPr>
              <w:t>ŁĄCZNOŚĆ</w:t>
            </w:r>
          </w:p>
        </w:tc>
        <w:tc>
          <w:tcPr>
            <w:tcW w:w="2551" w:type="dxa"/>
          </w:tcPr>
          <w:p w14:paraId="6E106489"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3(ii)</w:t>
            </w:r>
          </w:p>
          <w:p w14:paraId="05EDBE3B" w14:textId="061EDFAC" w:rsidR="00073DA0" w:rsidRPr="0054066F" w:rsidRDefault="00073DA0" w:rsidP="00880FFC">
            <w:pPr>
              <w:spacing w:line="276" w:lineRule="auto"/>
              <w:rPr>
                <w:rFonts w:ascii="Arial" w:hAnsi="Arial" w:cs="Arial"/>
                <w:sz w:val="20"/>
                <w:szCs w:val="20"/>
              </w:rPr>
            </w:pPr>
            <w:r w:rsidRPr="0054066F">
              <w:rPr>
                <w:rFonts w:ascii="Arial" w:eastAsia="Calibri" w:hAnsi="Arial" w:cs="Arial"/>
                <w:sz w:val="20"/>
                <w:szCs w:val="20"/>
              </w:rPr>
              <w:t>Rozwój i udoskonalenie zrównoważonej, inteligentnej i</w:t>
            </w:r>
            <w:r w:rsidR="00BD2A65" w:rsidRPr="0054066F">
              <w:rPr>
                <w:rFonts w:ascii="Arial" w:eastAsia="Calibri" w:hAnsi="Arial" w:cs="Arial"/>
                <w:sz w:val="20"/>
                <w:szCs w:val="20"/>
              </w:rPr>
              <w:t> </w:t>
            </w:r>
            <w:r w:rsidRPr="0054066F">
              <w:rPr>
                <w:rFonts w:ascii="Arial" w:eastAsia="Calibri" w:hAnsi="Arial" w:cs="Arial"/>
                <w:sz w:val="20"/>
                <w:szCs w:val="20"/>
              </w:rPr>
              <w:t>intermodalnej mobilności odpornej na zmianę klimatu na szczeblu krajowym, regionalnym i</w:t>
            </w:r>
            <w:r w:rsidR="00BD2A65" w:rsidRPr="0054066F">
              <w:rPr>
                <w:rFonts w:ascii="Arial" w:eastAsia="Calibri" w:hAnsi="Arial" w:cs="Arial"/>
                <w:sz w:val="20"/>
                <w:szCs w:val="20"/>
              </w:rPr>
              <w:t> </w:t>
            </w:r>
            <w:r w:rsidRPr="0054066F">
              <w:rPr>
                <w:rFonts w:ascii="Arial" w:eastAsia="Calibri" w:hAnsi="Arial" w:cs="Arial"/>
                <w:sz w:val="20"/>
                <w:szCs w:val="20"/>
              </w:rPr>
              <w:t>lokalnym, w tym poprawa dostępu do sieci TEN-T i mobilności transgranicznej</w:t>
            </w:r>
          </w:p>
        </w:tc>
        <w:tc>
          <w:tcPr>
            <w:tcW w:w="2552" w:type="dxa"/>
          </w:tcPr>
          <w:p w14:paraId="0CA784A0" w14:textId="6977818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Poprawa dostępności transportowej województwa i wzrost bezpieczeństwa w ruchu drogowym.</w:t>
            </w:r>
          </w:p>
          <w:p w14:paraId="1197A187" w14:textId="2C38835B"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Wzrost dostępności województwa w</w:t>
            </w:r>
            <w:r w:rsidR="00BD2A65" w:rsidRPr="0054066F">
              <w:rPr>
                <w:rFonts w:ascii="Arial" w:eastAsia="Calibri" w:hAnsi="Arial" w:cs="Arial"/>
                <w:sz w:val="20"/>
                <w:szCs w:val="20"/>
              </w:rPr>
              <w:t> </w:t>
            </w:r>
            <w:r w:rsidRPr="0054066F">
              <w:rPr>
                <w:rFonts w:ascii="Arial" w:eastAsia="Calibri" w:hAnsi="Arial" w:cs="Arial"/>
                <w:sz w:val="20"/>
                <w:szCs w:val="20"/>
              </w:rPr>
              <w:t>transporcie kolejowym.</w:t>
            </w:r>
          </w:p>
          <w:p w14:paraId="011C82C0" w14:textId="0C3B9F0C"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 w:val="0"/>
                <w:sz w:val="20"/>
                <w:szCs w:val="20"/>
                <w:lang w:eastAsia="en-US"/>
              </w:rPr>
              <w:t>Wzrost dostępności publicznego transportu pozamiejskiego i</w:t>
            </w:r>
            <w:r w:rsidR="00BD2A65"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alternatywnych form transportu</w:t>
            </w:r>
          </w:p>
        </w:tc>
        <w:tc>
          <w:tcPr>
            <w:tcW w:w="6526" w:type="dxa"/>
          </w:tcPr>
          <w:p w14:paraId="3DD0B6E6" w14:textId="19961628" w:rsidR="00073DA0" w:rsidRPr="0054066F" w:rsidRDefault="00073DA0" w:rsidP="004C2EC9">
            <w:pPr>
              <w:pStyle w:val="Akapitzlist"/>
              <w:numPr>
                <w:ilvl w:val="0"/>
                <w:numId w:val="40"/>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Inwestycje dotyczące dróg wojewódzkich (zgodnie z regionalnym planem transportowym), stanowiące:</w:t>
            </w:r>
          </w:p>
          <w:p w14:paraId="0B056369" w14:textId="77777777" w:rsidR="00073DA0" w:rsidRPr="0054066F" w:rsidRDefault="00073DA0" w:rsidP="004C2EC9">
            <w:pPr>
              <w:numPr>
                <w:ilvl w:val="0"/>
                <w:numId w:val="21"/>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bezpośrednie lub pośrednie połączenia do autostrady/drogi ekspresowej,</w:t>
            </w:r>
          </w:p>
          <w:p w14:paraId="68C36784" w14:textId="4EE41325" w:rsidR="00073DA0" w:rsidRPr="0054066F" w:rsidRDefault="00073DA0" w:rsidP="004C2EC9">
            <w:pPr>
              <w:numPr>
                <w:ilvl w:val="0"/>
                <w:numId w:val="21"/>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bezpośrednie połączenia do dróg krajowych, przejść granicznych, portów lotniczych,</w:t>
            </w:r>
            <w:r w:rsidR="00A30A21" w:rsidRPr="0054066F">
              <w:rPr>
                <w:rFonts w:ascii="Arial" w:eastAsia="Calibri" w:hAnsi="Arial" w:cs="Arial"/>
                <w:sz w:val="20"/>
                <w:szCs w:val="20"/>
              </w:rPr>
              <w:t xml:space="preserve"> istniejących lub nowych terenów inwestycyjnych i miejsc koncentracji działalności gospodarczej, terminali intermodalnych/centrów lub platform logistycznych/stacji kolejowych</w:t>
            </w:r>
          </w:p>
          <w:p w14:paraId="3ACB3724" w14:textId="77777777" w:rsidR="00073DA0" w:rsidRPr="0054066F" w:rsidRDefault="00073DA0" w:rsidP="004C2EC9">
            <w:pPr>
              <w:numPr>
                <w:ilvl w:val="0"/>
                <w:numId w:val="21"/>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bezpośrednie połączenia do innych węzłów transportowych/gałęzi transportu,</w:t>
            </w:r>
          </w:p>
          <w:p w14:paraId="210F27F0" w14:textId="40495E13" w:rsidR="00073DA0" w:rsidRPr="0054066F" w:rsidRDefault="00073DA0" w:rsidP="004C2EC9">
            <w:pPr>
              <w:numPr>
                <w:ilvl w:val="0"/>
                <w:numId w:val="21"/>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obwodnice,</w:t>
            </w:r>
          </w:p>
          <w:p w14:paraId="5D7BDD14" w14:textId="59AADCA3" w:rsidR="00073DA0" w:rsidRPr="0054066F" w:rsidRDefault="00073DA0" w:rsidP="004C2EC9">
            <w:pPr>
              <w:numPr>
                <w:ilvl w:val="0"/>
                <w:numId w:val="21"/>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mosty,</w:t>
            </w:r>
          </w:p>
          <w:p w14:paraId="73DD3FA0" w14:textId="77777777" w:rsidR="00073DA0" w:rsidRPr="0054066F" w:rsidRDefault="00073DA0" w:rsidP="004C2EC9">
            <w:pPr>
              <w:numPr>
                <w:ilvl w:val="0"/>
                <w:numId w:val="21"/>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inwestycje niezbędne do zapewnienia/wykonywania usług publicznego transportu zbiorowego na zasadach użyteczności publicznej,</w:t>
            </w:r>
          </w:p>
          <w:p w14:paraId="09DEC488" w14:textId="77777777" w:rsidR="00073DA0" w:rsidRPr="0054066F" w:rsidRDefault="00073DA0" w:rsidP="004C2EC9">
            <w:pPr>
              <w:numPr>
                <w:ilvl w:val="0"/>
                <w:numId w:val="21"/>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inwestycje ukierunkowane na poprawę dostępności obszarów o utrudnionej dostępności (obszary o najniższej dostępności lub najbardziej oddalone) oraz obszarów atrakcyjnych turystycznie z ośrodkami koncentracji funkcji gospodarczych,</w:t>
            </w:r>
          </w:p>
          <w:p w14:paraId="42263BFF" w14:textId="77777777" w:rsidR="00073DA0" w:rsidRPr="0054066F" w:rsidRDefault="00073DA0" w:rsidP="004C2EC9">
            <w:pPr>
              <w:numPr>
                <w:ilvl w:val="0"/>
                <w:numId w:val="21"/>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 xml:space="preserve">brakujące połączenia w sieci dróg pomiędzy miastami </w:t>
            </w:r>
            <w:proofErr w:type="spellStart"/>
            <w:r w:rsidRPr="0054066F">
              <w:rPr>
                <w:rFonts w:ascii="Arial" w:eastAsia="Calibri" w:hAnsi="Arial" w:cs="Arial"/>
                <w:sz w:val="20"/>
                <w:szCs w:val="20"/>
              </w:rPr>
              <w:t>subregionalnymi</w:t>
            </w:r>
            <w:proofErr w:type="spellEnd"/>
            <w:r w:rsidRPr="0054066F">
              <w:rPr>
                <w:rFonts w:ascii="Arial" w:eastAsia="Calibri" w:hAnsi="Arial" w:cs="Arial"/>
                <w:sz w:val="20"/>
                <w:szCs w:val="20"/>
              </w:rPr>
              <w:t xml:space="preserve"> lub ośrodkiem wojewódzkim,</w:t>
            </w:r>
          </w:p>
          <w:p w14:paraId="4FD86E04" w14:textId="77777777" w:rsidR="00073DA0" w:rsidRPr="0054066F" w:rsidRDefault="00073DA0" w:rsidP="004C2EC9">
            <w:pPr>
              <w:numPr>
                <w:ilvl w:val="0"/>
                <w:numId w:val="21"/>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inwestycje ukierunkowane na poprawę bezpieczeństwa ruchu drogowego (np. likwidacja miejsc niebezpiecznych),</w:t>
            </w:r>
          </w:p>
          <w:p w14:paraId="3D017B20" w14:textId="77777777" w:rsidR="00073DA0" w:rsidRPr="0054066F" w:rsidRDefault="00073DA0" w:rsidP="004C2EC9">
            <w:pPr>
              <w:numPr>
                <w:ilvl w:val="0"/>
                <w:numId w:val="21"/>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inwestycje ukierunkowane na zmniejszenie ruchu samochodowego (tranzytowego) w miastach (np. obwodnice),</w:t>
            </w:r>
          </w:p>
          <w:p w14:paraId="7CDD5523" w14:textId="77777777" w:rsidR="00073DA0" w:rsidRPr="0054066F" w:rsidRDefault="00073DA0" w:rsidP="004C2EC9">
            <w:pPr>
              <w:numPr>
                <w:ilvl w:val="0"/>
                <w:numId w:val="21"/>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systemy/narzędzia cyfrowe (np. ITS),</w:t>
            </w:r>
          </w:p>
          <w:p w14:paraId="521809BD" w14:textId="77777777" w:rsidR="00073DA0" w:rsidRPr="0054066F" w:rsidRDefault="00073DA0" w:rsidP="004C2EC9">
            <w:pPr>
              <w:numPr>
                <w:ilvl w:val="0"/>
                <w:numId w:val="21"/>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infrastrukturę wykorzystującą alternatywne źródła energii (np. oświetlenie dróg, podświetlane znaki drogowe, urządzenia bezpieczeństwa ruchu drogowego wykorzystujące OZE).</w:t>
            </w:r>
          </w:p>
          <w:p w14:paraId="7F3A7265" w14:textId="77777777" w:rsidR="00073DA0" w:rsidRPr="0054066F" w:rsidRDefault="00073DA0" w:rsidP="004C2EC9">
            <w:pPr>
              <w:pStyle w:val="Akapitzlist"/>
              <w:numPr>
                <w:ilvl w:val="0"/>
                <w:numId w:val="4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 xml:space="preserve">Inwestycje kolejowe (zgodnie z regionalnym planem </w:t>
            </w:r>
            <w:r w:rsidRPr="0054066F">
              <w:rPr>
                <w:rFonts w:ascii="Arial" w:eastAsia="Calibri" w:hAnsi="Arial" w:cs="Arial"/>
                <w:sz w:val="20"/>
                <w:szCs w:val="20"/>
              </w:rPr>
              <w:lastRenderedPageBreak/>
              <w:t>transportowym):</w:t>
            </w:r>
          </w:p>
          <w:p w14:paraId="00438BA0" w14:textId="77777777" w:rsidR="00073DA0" w:rsidRPr="0054066F" w:rsidRDefault="00073DA0" w:rsidP="004C2EC9">
            <w:pPr>
              <w:numPr>
                <w:ilvl w:val="0"/>
                <w:numId w:val="22"/>
              </w:numPr>
              <w:spacing w:line="276" w:lineRule="auto"/>
              <w:ind w:left="742" w:hanging="425"/>
              <w:contextualSpacing/>
              <w:rPr>
                <w:rFonts w:ascii="Arial" w:eastAsia="Calibri" w:hAnsi="Arial" w:cs="Arial"/>
                <w:sz w:val="20"/>
                <w:szCs w:val="20"/>
              </w:rPr>
            </w:pPr>
            <w:proofErr w:type="spellStart"/>
            <w:r w:rsidRPr="0054066F">
              <w:rPr>
                <w:rFonts w:ascii="Arial" w:eastAsia="Calibri" w:hAnsi="Arial" w:cs="Arial"/>
                <w:sz w:val="20"/>
                <w:szCs w:val="20"/>
              </w:rPr>
              <w:t>bezemisyjny</w:t>
            </w:r>
            <w:proofErr w:type="spellEnd"/>
            <w:r w:rsidRPr="0054066F">
              <w:rPr>
                <w:rFonts w:ascii="Arial" w:eastAsia="Calibri" w:hAnsi="Arial" w:cs="Arial"/>
                <w:sz w:val="20"/>
                <w:szCs w:val="20"/>
              </w:rPr>
              <w:t xml:space="preserve"> tabor kolejowy wyposażony w odpowiednie urządzenia ERTMS - wykorzystywany w przewozach pasażerskich o charakterze regionalnym (elektryczny lub wodorowy),z możliwością obsługi połączeń wychodzących poza obszar województwa,</w:t>
            </w:r>
          </w:p>
          <w:p w14:paraId="3A502136" w14:textId="77777777" w:rsidR="00073DA0" w:rsidRPr="0054066F" w:rsidRDefault="00073DA0" w:rsidP="004C2EC9">
            <w:pPr>
              <w:numPr>
                <w:ilvl w:val="0"/>
                <w:numId w:val="22"/>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baza utrzymaniowo – naprawcza taboru kolejowego,</w:t>
            </w:r>
          </w:p>
          <w:p w14:paraId="2F16F547" w14:textId="0A5443F6" w:rsidR="00073DA0" w:rsidRPr="0054066F" w:rsidRDefault="00073DA0" w:rsidP="004C2EC9">
            <w:pPr>
              <w:numPr>
                <w:ilvl w:val="0"/>
                <w:numId w:val="22"/>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rozwiązania cyfrowe (ITS, systemy organizacji przewozów, biletomaty, systemy informacji pasażerskiej, aplikacje planowania podróży, rezerwacji i zakupu biletów).</w:t>
            </w:r>
          </w:p>
          <w:p w14:paraId="1ECC72CC" w14:textId="77777777" w:rsidR="00073DA0" w:rsidRPr="0054066F" w:rsidRDefault="00073DA0" w:rsidP="004C2EC9">
            <w:pPr>
              <w:pStyle w:val="Akapitzlist"/>
              <w:numPr>
                <w:ilvl w:val="0"/>
                <w:numId w:val="42"/>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Budowa i rozwój spójnego i efektywnego publicznego systemu pozamiejskich (</w:t>
            </w:r>
            <w:proofErr w:type="spellStart"/>
            <w:r w:rsidRPr="0054066F">
              <w:rPr>
                <w:rFonts w:ascii="Arial" w:eastAsia="Calibri" w:hAnsi="Arial" w:cs="Arial"/>
                <w:sz w:val="20"/>
                <w:szCs w:val="20"/>
              </w:rPr>
              <w:t>subregionalnych</w:t>
            </w:r>
            <w:proofErr w:type="spellEnd"/>
            <w:r w:rsidRPr="0054066F">
              <w:rPr>
                <w:rFonts w:ascii="Arial" w:eastAsia="Calibri" w:hAnsi="Arial" w:cs="Arial"/>
                <w:sz w:val="20"/>
                <w:szCs w:val="20"/>
              </w:rPr>
              <w:t xml:space="preserve"> - powiat-powiat, miasto-wieś) przewozów pasażerskich, w tym:</w:t>
            </w:r>
          </w:p>
          <w:p w14:paraId="245CB2F5" w14:textId="4909D17D" w:rsidR="00073DA0" w:rsidRPr="0054066F" w:rsidRDefault="00073DA0" w:rsidP="004C2EC9">
            <w:pPr>
              <w:numPr>
                <w:ilvl w:val="0"/>
                <w:numId w:val="23"/>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infrastruktura liniowa i punktowa publicznego transportu zbiorowego (m.in. węzły / miejsca przesiadkowe, parkingi, dworce, przystanki, zajezdnie i pętle autobusowe, stacje obsługi, infrastruktura ładowania / tankowania paliw alternatywnych, inna infrastruktura towarzysząca), w tym dostosowanie do potrzeb osób o ograniczonej mobilności i</w:t>
            </w:r>
            <w:r w:rsidR="00BD2A65" w:rsidRPr="0054066F">
              <w:rPr>
                <w:rFonts w:ascii="Arial" w:eastAsia="Calibri" w:hAnsi="Arial" w:cs="Arial"/>
                <w:sz w:val="20"/>
                <w:szCs w:val="20"/>
              </w:rPr>
              <w:t> </w:t>
            </w:r>
            <w:r w:rsidRPr="0054066F">
              <w:rPr>
                <w:rFonts w:ascii="Arial" w:eastAsia="Calibri" w:hAnsi="Arial" w:cs="Arial"/>
                <w:sz w:val="20"/>
                <w:szCs w:val="20"/>
              </w:rPr>
              <w:t>z</w:t>
            </w:r>
            <w:r w:rsidR="00BD2A65" w:rsidRPr="0054066F">
              <w:rPr>
                <w:rFonts w:ascii="Arial" w:eastAsia="Calibri" w:hAnsi="Arial" w:cs="Arial"/>
                <w:sz w:val="20"/>
                <w:szCs w:val="20"/>
              </w:rPr>
              <w:t> </w:t>
            </w:r>
            <w:r w:rsidRPr="0054066F">
              <w:rPr>
                <w:rFonts w:ascii="Arial" w:eastAsia="Calibri" w:hAnsi="Arial" w:cs="Arial"/>
                <w:sz w:val="20"/>
                <w:szCs w:val="20"/>
              </w:rPr>
              <w:t>niepełnosprawnościami,</w:t>
            </w:r>
          </w:p>
          <w:p w14:paraId="134A3959" w14:textId="77777777" w:rsidR="00073DA0" w:rsidRPr="0054066F" w:rsidRDefault="00073DA0" w:rsidP="004C2EC9">
            <w:pPr>
              <w:numPr>
                <w:ilvl w:val="0"/>
                <w:numId w:val="23"/>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 xml:space="preserve">tabor autobusowy wykorzystywany w publicznym transporcie zbiorowym (na zasadzie użyteczności publicznej), spełniający wymogi dla „ekologicznie czystych pojazdów” w rozumieniu Dyrektywy 2019/1161 zmieniającej Dyrektywę 2009/33/WE, przy czym zakup taboru innego niż </w:t>
            </w:r>
            <w:proofErr w:type="spellStart"/>
            <w:r w:rsidRPr="0054066F">
              <w:rPr>
                <w:rFonts w:ascii="Arial" w:eastAsia="Calibri" w:hAnsi="Arial" w:cs="Arial"/>
                <w:sz w:val="20"/>
                <w:szCs w:val="20"/>
              </w:rPr>
              <w:t>bezemisyjny</w:t>
            </w:r>
            <w:proofErr w:type="spellEnd"/>
            <w:r w:rsidRPr="0054066F">
              <w:rPr>
                <w:rFonts w:ascii="Arial" w:eastAsia="Calibri" w:hAnsi="Arial" w:cs="Arial"/>
                <w:sz w:val="20"/>
                <w:szCs w:val="20"/>
              </w:rPr>
              <w:t xml:space="preserve"> będzie możliwy tylko w przypadku, gdy zakup taboru </w:t>
            </w:r>
            <w:proofErr w:type="spellStart"/>
            <w:r w:rsidRPr="0054066F">
              <w:rPr>
                <w:rFonts w:ascii="Arial" w:eastAsia="Calibri" w:hAnsi="Arial" w:cs="Arial"/>
                <w:sz w:val="20"/>
                <w:szCs w:val="20"/>
              </w:rPr>
              <w:t>bezemisyjnego</w:t>
            </w:r>
            <w:proofErr w:type="spellEnd"/>
            <w:r w:rsidRPr="0054066F">
              <w:rPr>
                <w:rFonts w:ascii="Arial" w:eastAsia="Calibri" w:hAnsi="Arial" w:cs="Arial"/>
                <w:sz w:val="20"/>
                <w:szCs w:val="20"/>
              </w:rPr>
              <w:t xml:space="preserve"> nie będzie uzasadniony z przyczyn eksploatacyjnych lub technicznych;</w:t>
            </w:r>
          </w:p>
          <w:p w14:paraId="2186C4BB" w14:textId="77777777" w:rsidR="00073DA0" w:rsidRPr="0054066F" w:rsidRDefault="00073DA0" w:rsidP="004C2EC9">
            <w:pPr>
              <w:numPr>
                <w:ilvl w:val="0"/>
                <w:numId w:val="23"/>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 xml:space="preserve">połączenia pierwszej/ostatniej mili (infrastruktura dla niezmotoryzowanych – drogi/pasy/ścieżki/trasy rowerowe oraz promocja ruchu pieszego i rowerowego zarówno w celach przejazdów i dojazdów codziennych, jak i turystycznych, </w:t>
            </w:r>
            <w:r w:rsidRPr="0054066F">
              <w:rPr>
                <w:rFonts w:ascii="Arial" w:eastAsia="Calibri" w:hAnsi="Arial" w:cs="Arial"/>
                <w:sz w:val="20"/>
                <w:szCs w:val="20"/>
              </w:rPr>
              <w:lastRenderedPageBreak/>
              <w:t xml:space="preserve">systemy </w:t>
            </w:r>
            <w:proofErr w:type="spellStart"/>
            <w:r w:rsidRPr="0054066F">
              <w:rPr>
                <w:rFonts w:ascii="Arial" w:eastAsia="Calibri" w:hAnsi="Arial" w:cs="Arial"/>
                <w:sz w:val="20"/>
                <w:szCs w:val="20"/>
              </w:rPr>
              <w:t>bike-sharing</w:t>
            </w:r>
            <w:proofErr w:type="spellEnd"/>
            <w:r w:rsidRPr="0054066F">
              <w:rPr>
                <w:rFonts w:ascii="Arial" w:eastAsia="Calibri" w:hAnsi="Arial" w:cs="Arial"/>
                <w:sz w:val="20"/>
                <w:szCs w:val="20"/>
              </w:rPr>
              <w:t>, parkingi P&amp;R, ciągi pieszo-rowerowe, urządzenia transportu osobistego, innowacyjne formy transportu, np. transport na żądanie itp.),</w:t>
            </w:r>
          </w:p>
          <w:p w14:paraId="4A35F2A7" w14:textId="77777777" w:rsidR="00073DA0" w:rsidRPr="0054066F" w:rsidRDefault="00073DA0" w:rsidP="004C2EC9">
            <w:pPr>
              <w:numPr>
                <w:ilvl w:val="0"/>
                <w:numId w:val="23"/>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sieci tras rowerowych o ustalonych standardach technicznych zgodnie z założeniami Regionalnej Polityki Rowerowej Województwa Podkarpackiego,</w:t>
            </w:r>
          </w:p>
          <w:p w14:paraId="12AADDC4" w14:textId="77777777" w:rsidR="00073DA0" w:rsidRPr="0054066F" w:rsidRDefault="00073DA0" w:rsidP="004C2EC9">
            <w:pPr>
              <w:numPr>
                <w:ilvl w:val="0"/>
                <w:numId w:val="23"/>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 xml:space="preserve">rozwiązania cyfrowe (ITS, systemy organizacji przewozów/połączeń, informacji pasażerskiej, aplikacje planowania podróży, rezerwacji i zakupu biletów, bazy rozkładów jazdy, rozwiązania cyfrowe wykorzystywane dla aktywnych form mobilności i </w:t>
            </w:r>
            <w:proofErr w:type="spellStart"/>
            <w:r w:rsidRPr="0054066F">
              <w:rPr>
                <w:rFonts w:ascii="Arial" w:eastAsia="Calibri" w:hAnsi="Arial" w:cs="Arial"/>
                <w:sz w:val="20"/>
                <w:szCs w:val="20"/>
              </w:rPr>
              <w:t>mikromobilności</w:t>
            </w:r>
            <w:proofErr w:type="spellEnd"/>
            <w:r w:rsidRPr="0054066F">
              <w:rPr>
                <w:rFonts w:ascii="Arial" w:eastAsia="Calibri" w:hAnsi="Arial" w:cs="Arial"/>
                <w:sz w:val="20"/>
                <w:szCs w:val="20"/>
              </w:rPr>
              <w:t>, itp.),</w:t>
            </w:r>
          </w:p>
          <w:p w14:paraId="400A6DA9" w14:textId="77777777" w:rsidR="00073DA0" w:rsidRPr="0054066F" w:rsidRDefault="00073DA0" w:rsidP="004C2EC9">
            <w:pPr>
              <w:numPr>
                <w:ilvl w:val="0"/>
                <w:numId w:val="23"/>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działania na rzecz taryfowej integracji transportu zbiorowego (np. systemy typu „wspólny bilet”).</w:t>
            </w:r>
          </w:p>
        </w:tc>
      </w:tr>
      <w:tr w:rsidR="00073DA0" w:rsidRPr="0054066F" w14:paraId="5B47A306" w14:textId="77777777" w:rsidTr="004F2128">
        <w:tc>
          <w:tcPr>
            <w:tcW w:w="2122" w:type="dxa"/>
          </w:tcPr>
          <w:p w14:paraId="727B443F"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lastRenderedPageBreak/>
              <w:t>PRIORYTET 5</w:t>
            </w:r>
          </w:p>
          <w:p w14:paraId="7DF626BC"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b/>
                <w:bCs/>
                <w:sz w:val="20"/>
                <w:szCs w:val="20"/>
              </w:rPr>
              <w:t>INFRASTRUKTURA BLIŻEJ LUDZI</w:t>
            </w:r>
          </w:p>
        </w:tc>
        <w:tc>
          <w:tcPr>
            <w:tcW w:w="2551" w:type="dxa"/>
          </w:tcPr>
          <w:p w14:paraId="6738F241" w14:textId="331080F8"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 xml:space="preserve">CS </w:t>
            </w:r>
            <w:r w:rsidR="00B236DC" w:rsidRPr="0054066F">
              <w:rPr>
                <w:rFonts w:ascii="Arial" w:eastAsia="Calibri" w:hAnsi="Arial" w:cs="Arial"/>
                <w:b/>
                <w:bCs/>
                <w:sz w:val="20"/>
                <w:szCs w:val="20"/>
              </w:rPr>
              <w:t>4</w:t>
            </w:r>
            <w:r w:rsidRPr="0054066F">
              <w:rPr>
                <w:rFonts w:ascii="Arial" w:eastAsia="Calibri" w:hAnsi="Arial" w:cs="Arial"/>
                <w:b/>
                <w:bCs/>
                <w:sz w:val="20"/>
                <w:szCs w:val="20"/>
              </w:rPr>
              <w:t>(ii)</w:t>
            </w:r>
          </w:p>
          <w:p w14:paraId="0EB2A07A" w14:textId="12558FE6" w:rsidR="00073DA0" w:rsidRPr="0054066F" w:rsidRDefault="00073DA0" w:rsidP="00880FFC">
            <w:pPr>
              <w:spacing w:line="276" w:lineRule="auto"/>
              <w:rPr>
                <w:rFonts w:ascii="Arial" w:hAnsi="Arial" w:cs="Arial"/>
                <w:b/>
                <w:sz w:val="20"/>
                <w:szCs w:val="20"/>
              </w:rPr>
            </w:pPr>
            <w:r w:rsidRPr="0054066F">
              <w:rPr>
                <w:rFonts w:ascii="Arial" w:eastAsia="Calibri" w:hAnsi="Arial" w:cs="Arial"/>
                <w:sz w:val="20"/>
                <w:szCs w:val="20"/>
              </w:rPr>
              <w:t>Poprawa równego dostępu do wysokiej jakości usług sprzyjających włączeniu społecznemu w zakresie kształcenia, szkoleń i</w:t>
            </w:r>
            <w:r w:rsidR="00BD2A65" w:rsidRPr="0054066F">
              <w:rPr>
                <w:rFonts w:ascii="Arial" w:eastAsia="Calibri" w:hAnsi="Arial" w:cs="Arial"/>
                <w:sz w:val="20"/>
                <w:szCs w:val="20"/>
              </w:rPr>
              <w:t> </w:t>
            </w:r>
            <w:r w:rsidRPr="0054066F">
              <w:rPr>
                <w:rFonts w:ascii="Arial" w:eastAsia="Calibri" w:hAnsi="Arial" w:cs="Arial"/>
                <w:sz w:val="20"/>
                <w:szCs w:val="20"/>
              </w:rPr>
              <w:t>uczenia się przez całe życie poprzez rozwój łatwo dostępnej infrastruktury, w tym poprzez wspieranie odporności w zakresie kształcenia i szkolenia na odległość oraz online</w:t>
            </w:r>
          </w:p>
        </w:tc>
        <w:tc>
          <w:tcPr>
            <w:tcW w:w="2552" w:type="dxa"/>
          </w:tcPr>
          <w:p w14:paraId="75C31B45" w14:textId="1B00E62D"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 w:val="0"/>
                <w:sz w:val="20"/>
                <w:szCs w:val="20"/>
                <w:lang w:eastAsia="en-US"/>
              </w:rPr>
              <w:t xml:space="preserve">Zapewnienie dostępu do wysokiej jakości edukacji </w:t>
            </w:r>
            <w:r w:rsidR="00B236DC" w:rsidRPr="0054066F">
              <w:rPr>
                <w:rFonts w:ascii="Arial" w:eastAsia="Calibri" w:hAnsi="Arial" w:cs="Arial"/>
                <w:b w:val="0"/>
                <w:sz w:val="20"/>
                <w:szCs w:val="20"/>
                <w:lang w:eastAsia="en-US"/>
              </w:rPr>
              <w:t xml:space="preserve">oraz </w:t>
            </w:r>
            <w:r w:rsidRPr="0054066F">
              <w:rPr>
                <w:rFonts w:ascii="Arial" w:eastAsia="Calibri" w:hAnsi="Arial" w:cs="Arial"/>
                <w:b w:val="0"/>
                <w:sz w:val="20"/>
                <w:szCs w:val="20"/>
                <w:lang w:eastAsia="en-US"/>
              </w:rPr>
              <w:t xml:space="preserve">dostępności dla </w:t>
            </w:r>
            <w:proofErr w:type="spellStart"/>
            <w:r w:rsidRPr="0054066F">
              <w:rPr>
                <w:rFonts w:ascii="Arial" w:eastAsia="Calibri" w:hAnsi="Arial" w:cs="Arial"/>
                <w:b w:val="0"/>
                <w:sz w:val="20"/>
                <w:szCs w:val="20"/>
                <w:lang w:eastAsia="en-US"/>
              </w:rPr>
              <w:t>OzN</w:t>
            </w:r>
            <w:proofErr w:type="spellEnd"/>
          </w:p>
        </w:tc>
        <w:tc>
          <w:tcPr>
            <w:tcW w:w="6526" w:type="dxa"/>
          </w:tcPr>
          <w:p w14:paraId="58FA13AF" w14:textId="77777777" w:rsidR="00073DA0" w:rsidRPr="0054066F" w:rsidRDefault="00073DA0" w:rsidP="004C2EC9">
            <w:pPr>
              <w:pStyle w:val="Akapitzlist"/>
              <w:numPr>
                <w:ilvl w:val="0"/>
                <w:numId w:val="42"/>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Infrastruktura przedszkoli:</w:t>
            </w:r>
          </w:p>
          <w:p w14:paraId="0CD216E4" w14:textId="23E66A6C" w:rsidR="00073DA0" w:rsidRPr="0054066F" w:rsidRDefault="00073DA0" w:rsidP="004C2EC9">
            <w:pPr>
              <w:numPr>
                <w:ilvl w:val="0"/>
                <w:numId w:val="24"/>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 xml:space="preserve">inwestycje w infrastrukturę na potrzeby świadczenia usług wychowania przedszkolnego (przedszkoli lub innych form edukacji przedszkolnej) wraz z niezbędnym wyposażeniem gwarantującym wysoką jakość </w:t>
            </w:r>
            <w:r w:rsidR="00B236DC" w:rsidRPr="0054066F">
              <w:rPr>
                <w:rFonts w:ascii="Arial" w:eastAsia="Calibri" w:hAnsi="Arial" w:cs="Arial"/>
                <w:sz w:val="20"/>
                <w:szCs w:val="20"/>
              </w:rPr>
              <w:t>edukacji przedszkolnej</w:t>
            </w:r>
            <w:r w:rsidRPr="0054066F">
              <w:rPr>
                <w:rFonts w:ascii="Arial" w:eastAsia="Calibri" w:hAnsi="Arial" w:cs="Arial"/>
                <w:sz w:val="20"/>
                <w:szCs w:val="20"/>
              </w:rPr>
              <w:t>. W</w:t>
            </w:r>
            <w:r w:rsidR="00B236DC" w:rsidRPr="0054066F">
              <w:rPr>
                <w:rFonts w:ascii="Arial" w:eastAsia="Calibri" w:hAnsi="Arial" w:cs="Arial"/>
                <w:sz w:val="20"/>
                <w:szCs w:val="20"/>
              </w:rPr>
              <w:t> </w:t>
            </w:r>
            <w:r w:rsidRPr="0054066F">
              <w:rPr>
                <w:rFonts w:ascii="Arial" w:eastAsia="Calibri" w:hAnsi="Arial" w:cs="Arial"/>
                <w:sz w:val="20"/>
                <w:szCs w:val="20"/>
              </w:rPr>
              <w:t>szczególnie uzasadnionych przypadkach dopuszczalna będzie budowa nowego obiektu.</w:t>
            </w:r>
          </w:p>
          <w:p w14:paraId="72C4D508" w14:textId="77777777" w:rsidR="00073DA0" w:rsidRPr="0054066F" w:rsidRDefault="00073DA0" w:rsidP="004C2EC9">
            <w:pPr>
              <w:pStyle w:val="Akapitzlist"/>
              <w:numPr>
                <w:ilvl w:val="0"/>
                <w:numId w:val="43"/>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Infrastruktura szkolnictwa ogólnego:</w:t>
            </w:r>
          </w:p>
          <w:p w14:paraId="042D9A8E" w14:textId="1162E63E" w:rsidR="00073DA0" w:rsidRPr="0054066F" w:rsidRDefault="00073DA0" w:rsidP="004C2EC9">
            <w:pPr>
              <w:numPr>
                <w:ilvl w:val="0"/>
                <w:numId w:val="25"/>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inwestycje w infrastrukturę dydaktyczną istniejących budynków szkolnych wraz wyposażeniem w nowoczesny sprzęt ICT i</w:t>
            </w:r>
            <w:r w:rsidR="00BD2A65" w:rsidRPr="0054066F">
              <w:rPr>
                <w:rFonts w:ascii="Arial" w:eastAsia="Calibri" w:hAnsi="Arial" w:cs="Arial"/>
                <w:sz w:val="20"/>
                <w:szCs w:val="20"/>
              </w:rPr>
              <w:t> </w:t>
            </w:r>
            <w:r w:rsidRPr="0054066F">
              <w:rPr>
                <w:rFonts w:ascii="Arial" w:eastAsia="Calibri" w:hAnsi="Arial" w:cs="Arial"/>
                <w:sz w:val="20"/>
                <w:szCs w:val="20"/>
              </w:rPr>
              <w:t>materiały dydaktyczne oraz obiektów służących wzmacnianiu sprawności fizycznej uczniów</w:t>
            </w:r>
            <w:r w:rsidR="00B236DC" w:rsidRPr="0054066F">
              <w:rPr>
                <w:rFonts w:ascii="Arial" w:eastAsia="Calibri" w:hAnsi="Arial" w:cs="Arial"/>
                <w:sz w:val="20"/>
                <w:szCs w:val="20"/>
              </w:rPr>
              <w:t>. Budowa wielofunkcyjnych obiektów sportowych.</w:t>
            </w:r>
          </w:p>
          <w:p w14:paraId="5C84F553" w14:textId="77777777" w:rsidR="00073DA0" w:rsidRPr="0054066F" w:rsidRDefault="00073DA0" w:rsidP="004C2EC9">
            <w:pPr>
              <w:pStyle w:val="Akapitzlist"/>
              <w:numPr>
                <w:ilvl w:val="0"/>
                <w:numId w:val="44"/>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Infrastruktura szkolnictwa zawodowego:</w:t>
            </w:r>
          </w:p>
          <w:p w14:paraId="73C45B79" w14:textId="34AC4C97" w:rsidR="00073DA0" w:rsidRPr="0054066F" w:rsidRDefault="00073DA0" w:rsidP="004C2EC9">
            <w:pPr>
              <w:numPr>
                <w:ilvl w:val="0"/>
                <w:numId w:val="26"/>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 xml:space="preserve">inwestycje w istniejącą bazę dydaktyczną szkół zawodowych, wyposażenie pracowni/warsztatów w urządzenia i sprzęt niezbędny do kształcenia a także ukierunkowane wyposażenie/doposażenie na tworzenie i rozwój warsztatów/pracowni kształcenia praktycznego - w branżach </w:t>
            </w:r>
            <w:r w:rsidRPr="0054066F">
              <w:rPr>
                <w:rFonts w:ascii="Arial" w:eastAsia="Calibri" w:hAnsi="Arial" w:cs="Arial"/>
                <w:sz w:val="20"/>
                <w:szCs w:val="20"/>
              </w:rPr>
              <w:lastRenderedPageBreak/>
              <w:t>zgodnych z potrzebami rynku pracy, w tym z inteligentnymi specjalizacjami określonymi w RIS</w:t>
            </w:r>
            <w:r w:rsidR="00B236DC" w:rsidRPr="0054066F">
              <w:rPr>
                <w:rFonts w:ascii="Arial" w:eastAsia="Calibri" w:hAnsi="Arial" w:cs="Arial"/>
                <w:sz w:val="20"/>
                <w:szCs w:val="20"/>
              </w:rPr>
              <w:t xml:space="preserve"> oraz obiektów służących wzmacnianiu sprawności fizycznej uczniów.</w:t>
            </w:r>
          </w:p>
          <w:p w14:paraId="5455F466" w14:textId="77777777" w:rsidR="00073DA0" w:rsidRPr="0054066F" w:rsidRDefault="00073DA0" w:rsidP="004C2EC9">
            <w:pPr>
              <w:pStyle w:val="Akapitzlist"/>
              <w:numPr>
                <w:ilvl w:val="0"/>
                <w:numId w:val="45"/>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Infrastruktura szkolnictwa wyższego:</w:t>
            </w:r>
          </w:p>
          <w:p w14:paraId="7C99E21A" w14:textId="77777777" w:rsidR="005C52DD" w:rsidRPr="0054066F" w:rsidRDefault="00073DA0" w:rsidP="004C2EC9">
            <w:pPr>
              <w:numPr>
                <w:ilvl w:val="0"/>
                <w:numId w:val="27"/>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inwestycje w istniejącą infrastrukturę uczelni (obejmujących sale dydaktyczne/ wykładowe oraz obiekty służące wzmacnianiu sprawności fizycznej studentów/słuchaczy) wraz z zakupem wyposażenia do zajęć oraz dostosowaniem stanu technicznego istniejącej infrastruktury do wymogów nowego wyposażenia</w:t>
            </w:r>
            <w:r w:rsidR="00AE0C94" w:rsidRPr="0054066F">
              <w:rPr>
                <w:rFonts w:ascii="Arial" w:eastAsia="Calibri" w:hAnsi="Arial" w:cs="Arial"/>
                <w:sz w:val="20"/>
                <w:szCs w:val="20"/>
              </w:rPr>
              <w:t>,</w:t>
            </w:r>
          </w:p>
          <w:p w14:paraId="5295E42A" w14:textId="77777777" w:rsidR="005C52DD" w:rsidRPr="0054066F" w:rsidRDefault="00AE0C94" w:rsidP="00212585">
            <w:pPr>
              <w:spacing w:line="276" w:lineRule="auto"/>
              <w:contextualSpacing/>
              <w:rPr>
                <w:rFonts w:ascii="Arial" w:eastAsia="Calibri" w:hAnsi="Arial" w:cs="Arial"/>
                <w:sz w:val="20"/>
                <w:szCs w:val="20"/>
              </w:rPr>
            </w:pPr>
            <w:r w:rsidRPr="0054066F">
              <w:rPr>
                <w:rFonts w:ascii="Arial" w:eastAsia="Calibri" w:hAnsi="Arial" w:cs="Arial"/>
                <w:sz w:val="20"/>
                <w:szCs w:val="20"/>
              </w:rPr>
              <w:t>Inwestycje w infrastrukturę placówek realizujących kształcenie specjalne wraz z zakupem niezbędnego wyposażenia.</w:t>
            </w:r>
          </w:p>
          <w:p w14:paraId="008DCEEA" w14:textId="53CF4BA5" w:rsidR="00073DA0" w:rsidRPr="0054066F" w:rsidRDefault="00AE0C94" w:rsidP="00212585">
            <w:pPr>
              <w:spacing w:line="276" w:lineRule="auto"/>
              <w:contextualSpacing/>
              <w:rPr>
                <w:rFonts w:ascii="Arial" w:eastAsia="Calibri" w:hAnsi="Arial" w:cs="Arial"/>
                <w:sz w:val="20"/>
                <w:szCs w:val="20"/>
              </w:rPr>
            </w:pPr>
            <w:r w:rsidRPr="0054066F">
              <w:rPr>
                <w:rFonts w:ascii="Arial" w:eastAsia="Calibri" w:hAnsi="Arial" w:cs="Arial"/>
                <w:sz w:val="20"/>
                <w:szCs w:val="20"/>
              </w:rPr>
              <w:t xml:space="preserve">Inwestycje w infrastrukturę w zakresie dostosowania do potrzeb </w:t>
            </w:r>
            <w:proofErr w:type="spellStart"/>
            <w:r w:rsidRPr="0054066F">
              <w:rPr>
                <w:rFonts w:ascii="Arial" w:eastAsia="Calibri" w:hAnsi="Arial" w:cs="Arial"/>
                <w:sz w:val="20"/>
                <w:szCs w:val="20"/>
              </w:rPr>
              <w:t>OzN</w:t>
            </w:r>
            <w:proofErr w:type="spellEnd"/>
            <w:r w:rsidRPr="0054066F">
              <w:rPr>
                <w:rFonts w:ascii="Arial" w:eastAsia="Calibri" w:hAnsi="Arial" w:cs="Arial"/>
                <w:sz w:val="20"/>
                <w:szCs w:val="20"/>
              </w:rPr>
              <w:t xml:space="preserve"> poprzez roboty budowlane, w tym zakup niezbędnego wyposażenia (jako element projektu).</w:t>
            </w:r>
          </w:p>
        </w:tc>
      </w:tr>
      <w:tr w:rsidR="00073DA0" w:rsidRPr="0054066F" w14:paraId="2D492CD6" w14:textId="77777777" w:rsidTr="004F2128">
        <w:tc>
          <w:tcPr>
            <w:tcW w:w="2122" w:type="dxa"/>
          </w:tcPr>
          <w:p w14:paraId="664609FA"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lastRenderedPageBreak/>
              <w:t>PRIORYTET 5</w:t>
            </w:r>
          </w:p>
          <w:p w14:paraId="27F9973C"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b/>
                <w:bCs/>
                <w:sz w:val="20"/>
                <w:szCs w:val="20"/>
              </w:rPr>
              <w:t>INFRASTRUKTURA BLIŻEJ LUDZI</w:t>
            </w:r>
          </w:p>
        </w:tc>
        <w:tc>
          <w:tcPr>
            <w:tcW w:w="2551" w:type="dxa"/>
          </w:tcPr>
          <w:p w14:paraId="2D2BA35A" w14:textId="452B8EC2"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 xml:space="preserve">CS </w:t>
            </w:r>
            <w:r w:rsidR="00AE0C94" w:rsidRPr="0054066F">
              <w:rPr>
                <w:rFonts w:ascii="Arial" w:eastAsia="Calibri" w:hAnsi="Arial" w:cs="Arial"/>
                <w:b/>
                <w:bCs/>
                <w:sz w:val="20"/>
                <w:szCs w:val="20"/>
              </w:rPr>
              <w:t>4</w:t>
            </w:r>
            <w:r w:rsidRPr="0054066F">
              <w:rPr>
                <w:rFonts w:ascii="Arial" w:eastAsia="Calibri" w:hAnsi="Arial" w:cs="Arial"/>
                <w:b/>
                <w:bCs/>
                <w:sz w:val="20"/>
                <w:szCs w:val="20"/>
              </w:rPr>
              <w:t xml:space="preserve">(iii) </w:t>
            </w:r>
          </w:p>
          <w:p w14:paraId="7E268344" w14:textId="21E1A434" w:rsidR="00073DA0" w:rsidRPr="0054066F" w:rsidRDefault="00073DA0" w:rsidP="00880FFC">
            <w:pPr>
              <w:spacing w:line="276" w:lineRule="auto"/>
              <w:rPr>
                <w:rFonts w:ascii="Arial" w:hAnsi="Arial" w:cs="Arial"/>
                <w:sz w:val="20"/>
                <w:szCs w:val="20"/>
              </w:rPr>
            </w:pPr>
            <w:r w:rsidRPr="0054066F">
              <w:rPr>
                <w:rFonts w:ascii="Arial" w:eastAsia="Calibri" w:hAnsi="Arial" w:cs="Arial"/>
                <w:sz w:val="20"/>
                <w:szCs w:val="20"/>
              </w:rPr>
              <w:t>Wspieranie włączenia społeczno-gospodarczego społeczności marginalizowanych, gospodarstw domowych o</w:t>
            </w:r>
            <w:r w:rsidR="00BD2A65" w:rsidRPr="0054066F">
              <w:rPr>
                <w:rFonts w:ascii="Arial" w:eastAsia="Calibri" w:hAnsi="Arial" w:cs="Arial"/>
                <w:sz w:val="20"/>
                <w:szCs w:val="20"/>
              </w:rPr>
              <w:t> </w:t>
            </w:r>
            <w:r w:rsidRPr="0054066F">
              <w:rPr>
                <w:rFonts w:ascii="Arial" w:eastAsia="Calibri" w:hAnsi="Arial" w:cs="Arial"/>
                <w:sz w:val="20"/>
                <w:szCs w:val="20"/>
              </w:rPr>
              <w:t>niskich dochodach oraz grup w niekorzystnej sytuacji, w tym osób o</w:t>
            </w:r>
            <w:r w:rsidR="00BD2A65" w:rsidRPr="0054066F">
              <w:rPr>
                <w:rFonts w:ascii="Arial" w:eastAsia="Calibri" w:hAnsi="Arial" w:cs="Arial"/>
                <w:sz w:val="20"/>
                <w:szCs w:val="20"/>
              </w:rPr>
              <w:t> </w:t>
            </w:r>
            <w:r w:rsidRPr="0054066F">
              <w:rPr>
                <w:rFonts w:ascii="Arial" w:eastAsia="Calibri" w:hAnsi="Arial" w:cs="Arial"/>
                <w:sz w:val="20"/>
                <w:szCs w:val="20"/>
              </w:rPr>
              <w:t>szczególnych potrzebach, dzięki zintegrowanym działaniom obejmującym usługi mieszkaniowe i</w:t>
            </w:r>
            <w:r w:rsidR="00516E38" w:rsidRPr="0054066F">
              <w:rPr>
                <w:rFonts w:ascii="Arial" w:eastAsia="Calibri" w:hAnsi="Arial" w:cs="Arial"/>
                <w:sz w:val="20"/>
                <w:szCs w:val="20"/>
              </w:rPr>
              <w:t> </w:t>
            </w:r>
            <w:r w:rsidRPr="0054066F">
              <w:rPr>
                <w:rFonts w:ascii="Arial" w:eastAsia="Calibri" w:hAnsi="Arial" w:cs="Arial"/>
                <w:sz w:val="20"/>
                <w:szCs w:val="20"/>
              </w:rPr>
              <w:t>usługi społeczne</w:t>
            </w:r>
          </w:p>
        </w:tc>
        <w:tc>
          <w:tcPr>
            <w:tcW w:w="2552" w:type="dxa"/>
          </w:tcPr>
          <w:p w14:paraId="2686C429" w14:textId="3B61E912"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 w:val="0"/>
                <w:sz w:val="20"/>
                <w:szCs w:val="20"/>
                <w:lang w:eastAsia="en-US"/>
              </w:rPr>
              <w:t>Zapewnienie dostępnych i</w:t>
            </w:r>
            <w:r w:rsidR="00516E38"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wysokiej jakości usług społecznych z</w:t>
            </w:r>
            <w:r w:rsidR="00516E38"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 xml:space="preserve">wykorzystaniem nowoczesnej i szeroko dostępnej infrastruktury </w:t>
            </w:r>
          </w:p>
        </w:tc>
        <w:tc>
          <w:tcPr>
            <w:tcW w:w="6526" w:type="dxa"/>
          </w:tcPr>
          <w:p w14:paraId="1B20277F" w14:textId="216D23BF" w:rsidR="00073DA0" w:rsidRPr="0054066F" w:rsidRDefault="00073DA0" w:rsidP="004C2EC9">
            <w:pPr>
              <w:pStyle w:val="Akapitzlist"/>
              <w:numPr>
                <w:ilvl w:val="0"/>
                <w:numId w:val="38"/>
              </w:numPr>
              <w:spacing w:line="276" w:lineRule="auto"/>
              <w:ind w:left="315" w:hanging="315"/>
              <w:rPr>
                <w:rFonts w:ascii="Arial" w:eastAsia="Calibri" w:hAnsi="Arial" w:cs="Arial"/>
                <w:sz w:val="20"/>
                <w:szCs w:val="20"/>
              </w:rPr>
            </w:pPr>
            <w:r w:rsidRPr="0054066F">
              <w:rPr>
                <w:rFonts w:ascii="Arial" w:eastAsia="Calibri" w:hAnsi="Arial" w:cs="Arial"/>
                <w:sz w:val="20"/>
                <w:szCs w:val="20"/>
              </w:rPr>
              <w:t>W zakresie infrastruktury społecznej powiązanej z procesem integracji społecznej, aktywizacji społeczno-zawodowej i</w:t>
            </w:r>
            <w:r w:rsidR="00516E38" w:rsidRPr="0054066F">
              <w:rPr>
                <w:rFonts w:ascii="Arial" w:eastAsia="Calibri" w:hAnsi="Arial" w:cs="Arial"/>
                <w:sz w:val="20"/>
                <w:szCs w:val="20"/>
              </w:rPr>
              <w:t> </w:t>
            </w:r>
            <w:proofErr w:type="spellStart"/>
            <w:r w:rsidRPr="0054066F">
              <w:rPr>
                <w:rFonts w:ascii="Arial" w:eastAsia="Calibri" w:hAnsi="Arial" w:cs="Arial"/>
                <w:sz w:val="20"/>
                <w:szCs w:val="20"/>
              </w:rPr>
              <w:t>deinstytucjonalizacji</w:t>
            </w:r>
            <w:proofErr w:type="spellEnd"/>
            <w:r w:rsidRPr="0054066F">
              <w:rPr>
                <w:rFonts w:ascii="Arial" w:eastAsia="Calibri" w:hAnsi="Arial" w:cs="Arial"/>
                <w:sz w:val="20"/>
                <w:szCs w:val="20"/>
              </w:rPr>
              <w:t xml:space="preserve"> usług:</w:t>
            </w:r>
          </w:p>
          <w:p w14:paraId="3B97FB5E" w14:textId="0758186C" w:rsidR="00073DA0" w:rsidRPr="0054066F" w:rsidRDefault="00073DA0" w:rsidP="004C2EC9">
            <w:pPr>
              <w:numPr>
                <w:ilvl w:val="0"/>
                <w:numId w:val="27"/>
              </w:numPr>
              <w:spacing w:line="276" w:lineRule="auto"/>
              <w:contextualSpacing/>
              <w:rPr>
                <w:rFonts w:ascii="Arial" w:eastAsia="Calibri" w:hAnsi="Arial" w:cs="Arial"/>
                <w:sz w:val="20"/>
                <w:szCs w:val="20"/>
              </w:rPr>
            </w:pPr>
            <w:r w:rsidRPr="0054066F">
              <w:rPr>
                <w:rFonts w:ascii="Arial" w:eastAsia="Calibri" w:hAnsi="Arial" w:cs="Arial"/>
                <w:sz w:val="20"/>
                <w:szCs w:val="20"/>
              </w:rPr>
              <w:t>wzmacnianie integracji społecznej poprzez inwestycje w</w:t>
            </w:r>
            <w:r w:rsidR="00516E38" w:rsidRPr="0054066F">
              <w:rPr>
                <w:rFonts w:ascii="Arial" w:eastAsia="Calibri" w:hAnsi="Arial" w:cs="Arial"/>
                <w:sz w:val="20"/>
                <w:szCs w:val="20"/>
              </w:rPr>
              <w:t> </w:t>
            </w:r>
            <w:r w:rsidRPr="0054066F">
              <w:rPr>
                <w:rFonts w:ascii="Arial" w:eastAsia="Calibri" w:hAnsi="Arial" w:cs="Arial"/>
                <w:sz w:val="20"/>
                <w:szCs w:val="20"/>
              </w:rPr>
              <w:t>infrastrukturę społeczną powiązaną z procesem integracji społecznej, aktywizacji społeczno-zawodowej i</w:t>
            </w:r>
            <w:r w:rsidR="00516E38" w:rsidRPr="0054066F">
              <w:rPr>
                <w:rFonts w:ascii="Arial" w:eastAsia="Calibri" w:hAnsi="Arial" w:cs="Arial"/>
                <w:sz w:val="20"/>
                <w:szCs w:val="20"/>
              </w:rPr>
              <w:t> </w:t>
            </w:r>
            <w:proofErr w:type="spellStart"/>
            <w:r w:rsidRPr="0054066F">
              <w:rPr>
                <w:rFonts w:ascii="Arial" w:eastAsia="Calibri" w:hAnsi="Arial" w:cs="Arial"/>
                <w:sz w:val="20"/>
                <w:szCs w:val="20"/>
              </w:rPr>
              <w:t>deinstytucjonalizacji</w:t>
            </w:r>
            <w:proofErr w:type="spellEnd"/>
            <w:r w:rsidRPr="0054066F">
              <w:rPr>
                <w:rFonts w:ascii="Arial" w:eastAsia="Calibri" w:hAnsi="Arial" w:cs="Arial"/>
                <w:sz w:val="20"/>
                <w:szCs w:val="20"/>
              </w:rPr>
              <w:t xml:space="preserve"> usług m.in. ośrodków wsparcia, rodzinnych domów pomocy, placówek wsparcia dziennego, placówek reintegracyjnych, realizujących usługi reintegracji społecznej i zawodowej osób zagrożonych wykluczeniem społecznym (CIS, ZAZ, KIS, WTZ), w przypadku CIS, ZAZ, KIS, WTZ np. zakup dzierżawionych/wynajmowanych nieruchomości oraz remont, rozbudowa budynków</w:t>
            </w:r>
            <w:r w:rsidR="00AE0C94" w:rsidRPr="0054066F">
              <w:rPr>
                <w:rFonts w:ascii="Arial" w:eastAsia="Calibri" w:hAnsi="Arial" w:cs="Arial"/>
                <w:sz w:val="20"/>
                <w:szCs w:val="20"/>
              </w:rPr>
              <w:t xml:space="preserve"> do których organy prowadzące CIS, ZAZ, KIS, WTZ</w:t>
            </w:r>
            <w:r w:rsidR="005C52DD" w:rsidRPr="0054066F">
              <w:rPr>
                <w:rFonts w:ascii="Arial" w:eastAsia="Calibri" w:hAnsi="Arial" w:cs="Arial"/>
                <w:sz w:val="20"/>
                <w:szCs w:val="20"/>
              </w:rPr>
              <w:t xml:space="preserve"> posiadają</w:t>
            </w:r>
            <w:r w:rsidR="00AE0C94" w:rsidRPr="0054066F">
              <w:rPr>
                <w:rFonts w:ascii="Arial" w:eastAsia="Calibri" w:hAnsi="Arial" w:cs="Arial"/>
                <w:sz w:val="20"/>
                <w:szCs w:val="20"/>
              </w:rPr>
              <w:t xml:space="preserve"> tytuł prawny</w:t>
            </w:r>
            <w:r w:rsidRPr="0054066F">
              <w:rPr>
                <w:rFonts w:ascii="Arial" w:eastAsia="Calibri" w:hAnsi="Arial" w:cs="Arial"/>
                <w:sz w:val="20"/>
                <w:szCs w:val="20"/>
              </w:rPr>
              <w:t xml:space="preserve">, związanych ze wsparciem pieczy zastępczej, rodzinnej (rodziny zastępcze oraz rodzinne domy dziecka) </w:t>
            </w:r>
            <w:r w:rsidR="00AE0C94" w:rsidRPr="0054066F">
              <w:rPr>
                <w:rFonts w:ascii="Arial" w:eastAsia="Calibri" w:hAnsi="Arial" w:cs="Arial"/>
                <w:sz w:val="20"/>
                <w:szCs w:val="20"/>
              </w:rPr>
              <w:t>w</w:t>
            </w:r>
            <w:r w:rsidR="005C52DD" w:rsidRPr="0054066F">
              <w:rPr>
                <w:rFonts w:ascii="Arial" w:eastAsia="Calibri" w:hAnsi="Arial" w:cs="Arial"/>
                <w:sz w:val="20"/>
                <w:szCs w:val="20"/>
              </w:rPr>
              <w:t> </w:t>
            </w:r>
            <w:r w:rsidR="00AE0C94" w:rsidRPr="0054066F">
              <w:rPr>
                <w:rFonts w:ascii="Arial" w:eastAsia="Calibri" w:hAnsi="Arial" w:cs="Arial"/>
                <w:sz w:val="20"/>
                <w:szCs w:val="20"/>
              </w:rPr>
              <w:t xml:space="preserve">tym przyjmujących dzieci z niepełnosprawnościami jak </w:t>
            </w:r>
            <w:r w:rsidR="00AE0C94" w:rsidRPr="0054066F">
              <w:rPr>
                <w:rFonts w:ascii="Arial" w:eastAsia="Calibri" w:hAnsi="Arial" w:cs="Arial"/>
                <w:sz w:val="20"/>
                <w:szCs w:val="20"/>
              </w:rPr>
              <w:lastRenderedPageBreak/>
              <w:t>i</w:t>
            </w:r>
            <w:r w:rsidR="005C52DD" w:rsidRPr="0054066F">
              <w:rPr>
                <w:rFonts w:ascii="Arial" w:eastAsia="Calibri" w:hAnsi="Arial" w:cs="Arial"/>
                <w:sz w:val="20"/>
                <w:szCs w:val="20"/>
              </w:rPr>
              <w:t> </w:t>
            </w:r>
            <w:r w:rsidR="00AE0C94" w:rsidRPr="0054066F">
              <w:rPr>
                <w:rFonts w:ascii="Arial" w:eastAsia="Calibri" w:hAnsi="Arial" w:cs="Arial"/>
                <w:sz w:val="20"/>
                <w:szCs w:val="20"/>
              </w:rPr>
              <w:t xml:space="preserve">liczne rodzeństwa </w:t>
            </w:r>
            <w:r w:rsidRPr="0054066F">
              <w:rPr>
                <w:rFonts w:ascii="Arial" w:eastAsia="Calibri" w:hAnsi="Arial" w:cs="Arial"/>
                <w:sz w:val="20"/>
                <w:szCs w:val="20"/>
              </w:rPr>
              <w:t>i instytucjonalnej (placówki opiekuńczo-wychowawcze, regionalne placówki opiekuńczo-terapeutyczne</w:t>
            </w:r>
            <w:r w:rsidR="00BB0E67" w:rsidRPr="0054066F">
              <w:rPr>
                <w:rFonts w:ascii="Arial" w:eastAsia="Calibri" w:hAnsi="Arial" w:cs="Arial"/>
                <w:sz w:val="20"/>
                <w:szCs w:val="20"/>
              </w:rPr>
              <w:t xml:space="preserve">, interwencyjny ośrodek </w:t>
            </w:r>
            <w:proofErr w:type="spellStart"/>
            <w:r w:rsidR="00BB0E67" w:rsidRPr="0054066F">
              <w:rPr>
                <w:rFonts w:ascii="Arial" w:eastAsia="Calibri" w:hAnsi="Arial" w:cs="Arial"/>
                <w:sz w:val="20"/>
                <w:szCs w:val="20"/>
              </w:rPr>
              <w:t>preadopcyjny</w:t>
            </w:r>
            <w:proofErr w:type="spellEnd"/>
            <w:r w:rsidRPr="0054066F">
              <w:rPr>
                <w:rFonts w:ascii="Arial" w:eastAsia="Calibri" w:hAnsi="Arial" w:cs="Arial"/>
                <w:sz w:val="20"/>
                <w:szCs w:val="20"/>
              </w:rPr>
              <w:t>), noclegowni i domów dla</w:t>
            </w:r>
            <w:r w:rsidR="00BB0E67" w:rsidRPr="0054066F">
              <w:rPr>
                <w:rFonts w:ascii="Arial" w:eastAsia="Calibri" w:hAnsi="Arial" w:cs="Arial"/>
                <w:sz w:val="20"/>
                <w:szCs w:val="20"/>
              </w:rPr>
              <w:t xml:space="preserve"> osób w kryzysie bezdomności, w tym tworzenie mieszkań zgodnie z modelem „Najpierw Mieszkanie”</w:t>
            </w:r>
            <w:r w:rsidRPr="0054066F">
              <w:rPr>
                <w:rFonts w:ascii="Arial" w:eastAsia="Calibri" w:hAnsi="Arial" w:cs="Arial"/>
                <w:sz w:val="20"/>
                <w:szCs w:val="20"/>
              </w:rPr>
              <w:t>.</w:t>
            </w:r>
          </w:p>
          <w:p w14:paraId="509322E2" w14:textId="77C97B69" w:rsidR="00073DA0" w:rsidRPr="0054066F" w:rsidRDefault="005C52DD" w:rsidP="004C2EC9">
            <w:pPr>
              <w:pStyle w:val="Akapitzlist"/>
              <w:numPr>
                <w:ilvl w:val="0"/>
                <w:numId w:val="38"/>
              </w:numPr>
              <w:spacing w:line="276" w:lineRule="auto"/>
              <w:ind w:left="315" w:hanging="315"/>
              <w:rPr>
                <w:rFonts w:ascii="Arial" w:eastAsia="Calibri" w:hAnsi="Arial" w:cs="Arial"/>
                <w:sz w:val="20"/>
                <w:szCs w:val="20"/>
              </w:rPr>
            </w:pPr>
            <w:r w:rsidRPr="0054066F">
              <w:rPr>
                <w:rFonts w:ascii="Arial" w:eastAsia="Calibri" w:hAnsi="Arial" w:cs="Arial"/>
                <w:sz w:val="20"/>
                <w:szCs w:val="20"/>
              </w:rPr>
              <w:t>W</w:t>
            </w:r>
            <w:r w:rsidR="00073DA0" w:rsidRPr="0054066F">
              <w:rPr>
                <w:rFonts w:ascii="Arial" w:eastAsia="Calibri" w:hAnsi="Arial" w:cs="Arial"/>
                <w:sz w:val="20"/>
                <w:szCs w:val="20"/>
              </w:rPr>
              <w:t xml:space="preserve"> zakresie</w:t>
            </w:r>
            <w:r w:rsidR="00BB0E67" w:rsidRPr="0054066F">
              <w:rPr>
                <w:rFonts w:ascii="Arial" w:eastAsia="Calibri" w:hAnsi="Arial" w:cs="Arial"/>
                <w:sz w:val="20"/>
                <w:szCs w:val="20"/>
              </w:rPr>
              <w:t xml:space="preserve"> zapewnienia zintegrowanego wsparcia obejmującego mieszkanie i usługi społeczne</w:t>
            </w:r>
            <w:r w:rsidR="00073DA0" w:rsidRPr="0054066F">
              <w:rPr>
                <w:rFonts w:ascii="Arial" w:eastAsia="Calibri" w:hAnsi="Arial" w:cs="Arial"/>
                <w:sz w:val="20"/>
                <w:szCs w:val="20"/>
              </w:rPr>
              <w:t>:</w:t>
            </w:r>
          </w:p>
          <w:p w14:paraId="0E5C9CED" w14:textId="0A73A18B" w:rsidR="00B5142E" w:rsidRPr="0054066F" w:rsidRDefault="00073DA0" w:rsidP="004C2EC9">
            <w:pPr>
              <w:numPr>
                <w:ilvl w:val="0"/>
                <w:numId w:val="27"/>
              </w:numPr>
              <w:spacing w:line="276" w:lineRule="auto"/>
              <w:contextualSpacing/>
              <w:rPr>
                <w:rFonts w:ascii="Arial" w:eastAsia="Calibri" w:hAnsi="Arial" w:cs="Arial"/>
                <w:sz w:val="20"/>
                <w:szCs w:val="20"/>
              </w:rPr>
            </w:pPr>
            <w:r w:rsidRPr="0054066F">
              <w:rPr>
                <w:rFonts w:ascii="Arial" w:eastAsia="Calibri" w:hAnsi="Arial" w:cs="Arial"/>
                <w:sz w:val="20"/>
                <w:szCs w:val="20"/>
              </w:rPr>
              <w:t>inwestycje w celu adaptacji</w:t>
            </w:r>
            <w:r w:rsidR="00BB0E67" w:rsidRPr="0054066F">
              <w:rPr>
                <w:rFonts w:ascii="Arial" w:eastAsia="Calibri" w:hAnsi="Arial" w:cs="Arial"/>
                <w:sz w:val="20"/>
                <w:szCs w:val="20"/>
              </w:rPr>
              <w:t>, najmu</w:t>
            </w:r>
            <w:r w:rsidRPr="0054066F">
              <w:rPr>
                <w:rFonts w:ascii="Arial" w:eastAsia="Calibri" w:hAnsi="Arial" w:cs="Arial"/>
                <w:sz w:val="20"/>
                <w:szCs w:val="20"/>
              </w:rPr>
              <w:t xml:space="preserve"> lub dzierżawy </w:t>
            </w:r>
            <w:r w:rsidR="00B5142E" w:rsidRPr="0054066F">
              <w:rPr>
                <w:rFonts w:ascii="Arial" w:eastAsia="Calibri" w:hAnsi="Arial" w:cs="Arial"/>
                <w:sz w:val="20"/>
                <w:szCs w:val="20"/>
              </w:rPr>
              <w:t xml:space="preserve">budynków lub lokalu do wykorzystania jako mieszkania chronione treningowe, chronione wspierane i realizowane w oparciu o istniejącą infrastrukturę i/lub wyposażenia powiązane z procesem integracji społecznej i aktywizacji </w:t>
            </w:r>
            <w:proofErr w:type="spellStart"/>
            <w:r w:rsidR="00B5142E" w:rsidRPr="0054066F">
              <w:rPr>
                <w:rFonts w:ascii="Arial" w:eastAsia="Calibri" w:hAnsi="Arial" w:cs="Arial"/>
                <w:sz w:val="20"/>
                <w:szCs w:val="20"/>
              </w:rPr>
              <w:t>społeczno</w:t>
            </w:r>
            <w:proofErr w:type="spellEnd"/>
            <w:r w:rsidR="00B5142E" w:rsidRPr="0054066F">
              <w:rPr>
                <w:rFonts w:ascii="Arial" w:eastAsia="Calibri" w:hAnsi="Arial" w:cs="Arial"/>
                <w:sz w:val="20"/>
                <w:szCs w:val="20"/>
              </w:rPr>
              <w:t xml:space="preserve"> – zawodowej, mieszkania w ramach najmu społecznego, w tym wynajmowane przez społeczne agencje najmu skierowane do osób zagrożonych ubóstwem i wykluczeniem społecznym</w:t>
            </w:r>
            <w:r w:rsidRPr="0054066F">
              <w:rPr>
                <w:rFonts w:ascii="Arial" w:eastAsia="Calibri" w:hAnsi="Arial" w:cs="Arial"/>
                <w:sz w:val="20"/>
                <w:szCs w:val="20"/>
              </w:rPr>
              <w:t xml:space="preserve">, które w pierwszej kolejności wymagają aktywizacji </w:t>
            </w:r>
            <w:proofErr w:type="spellStart"/>
            <w:r w:rsidRPr="0054066F">
              <w:rPr>
                <w:rFonts w:ascii="Arial" w:eastAsia="Calibri" w:hAnsi="Arial" w:cs="Arial"/>
                <w:sz w:val="20"/>
                <w:szCs w:val="20"/>
              </w:rPr>
              <w:t>społeczno</w:t>
            </w:r>
            <w:proofErr w:type="spellEnd"/>
            <w:r w:rsidRPr="0054066F">
              <w:rPr>
                <w:rFonts w:ascii="Arial" w:eastAsia="Calibri" w:hAnsi="Arial" w:cs="Arial"/>
                <w:sz w:val="20"/>
                <w:szCs w:val="20"/>
              </w:rPr>
              <w:t xml:space="preserve"> - zawodowej, w</w:t>
            </w:r>
            <w:r w:rsidR="00516E38" w:rsidRPr="0054066F">
              <w:rPr>
                <w:rFonts w:ascii="Arial" w:eastAsia="Calibri" w:hAnsi="Arial" w:cs="Arial"/>
                <w:sz w:val="20"/>
                <w:szCs w:val="20"/>
              </w:rPr>
              <w:t> </w:t>
            </w:r>
            <w:r w:rsidRPr="0054066F">
              <w:rPr>
                <w:rFonts w:ascii="Arial" w:eastAsia="Calibri" w:hAnsi="Arial" w:cs="Arial"/>
                <w:sz w:val="20"/>
                <w:szCs w:val="20"/>
              </w:rPr>
              <w:t>tym osób opuszczających instytucjonalne, a</w:t>
            </w:r>
            <w:r w:rsidR="00B5142E" w:rsidRPr="0054066F">
              <w:rPr>
                <w:rFonts w:ascii="Arial" w:eastAsia="Calibri" w:hAnsi="Arial" w:cs="Arial"/>
                <w:sz w:val="20"/>
                <w:szCs w:val="20"/>
              </w:rPr>
              <w:t> </w:t>
            </w:r>
            <w:r w:rsidRPr="0054066F">
              <w:rPr>
                <w:rFonts w:ascii="Arial" w:eastAsia="Calibri" w:hAnsi="Arial" w:cs="Arial"/>
                <w:sz w:val="20"/>
                <w:szCs w:val="20"/>
              </w:rPr>
              <w:t>także rodzinne formy pieczy zastępczej</w:t>
            </w:r>
            <w:r w:rsidR="00B5142E" w:rsidRPr="0054066F">
              <w:rPr>
                <w:rFonts w:ascii="Arial" w:eastAsia="Calibri" w:hAnsi="Arial" w:cs="Arial"/>
                <w:sz w:val="20"/>
                <w:szCs w:val="20"/>
              </w:rPr>
              <w:t>,</w:t>
            </w:r>
          </w:p>
          <w:p w14:paraId="786DD292" w14:textId="77777777" w:rsidR="00B5142E" w:rsidRPr="0054066F" w:rsidRDefault="00B5142E" w:rsidP="004C2EC9">
            <w:pPr>
              <w:numPr>
                <w:ilvl w:val="0"/>
                <w:numId w:val="27"/>
              </w:numPr>
              <w:spacing w:line="276" w:lineRule="auto"/>
              <w:contextualSpacing/>
              <w:rPr>
                <w:rFonts w:ascii="Arial" w:eastAsia="Calibri" w:hAnsi="Arial" w:cs="Arial"/>
                <w:sz w:val="20"/>
                <w:szCs w:val="20"/>
              </w:rPr>
            </w:pPr>
            <w:r w:rsidRPr="0054066F">
              <w:rPr>
                <w:rFonts w:ascii="Arial" w:eastAsia="Calibri" w:hAnsi="Arial" w:cs="Arial"/>
                <w:sz w:val="20"/>
                <w:szCs w:val="20"/>
              </w:rPr>
              <w:t>wsparcie działań w zakresie tworzenia mieszkań na wynajem, szczególnie dla migrantów, rodzin i osób w kryzysie bezdomności;</w:t>
            </w:r>
          </w:p>
          <w:p w14:paraId="2E150BAE" w14:textId="1E619FA8" w:rsidR="00B5142E" w:rsidRPr="0054066F" w:rsidRDefault="00B5142E" w:rsidP="004C2EC9">
            <w:pPr>
              <w:numPr>
                <w:ilvl w:val="0"/>
                <w:numId w:val="27"/>
              </w:numPr>
              <w:spacing w:line="276" w:lineRule="auto"/>
              <w:contextualSpacing/>
              <w:rPr>
                <w:rFonts w:ascii="Arial" w:eastAsia="Calibri" w:hAnsi="Arial" w:cs="Arial"/>
                <w:sz w:val="20"/>
                <w:szCs w:val="20"/>
              </w:rPr>
            </w:pPr>
            <w:r w:rsidRPr="0054066F">
              <w:rPr>
                <w:rFonts w:ascii="Arial" w:eastAsia="Calibri" w:hAnsi="Arial" w:cs="Arial"/>
                <w:sz w:val="20"/>
                <w:szCs w:val="20"/>
              </w:rPr>
              <w:t>inwestycje w mieszkania adaptowalne.</w:t>
            </w:r>
          </w:p>
          <w:p w14:paraId="708F24CE" w14:textId="77777777" w:rsidR="00073DA0" w:rsidRPr="0054066F" w:rsidRDefault="00073DA0" w:rsidP="005C52DD">
            <w:pPr>
              <w:spacing w:line="276" w:lineRule="auto"/>
              <w:rPr>
                <w:rFonts w:ascii="Arial" w:eastAsia="Calibri" w:hAnsi="Arial" w:cs="Arial"/>
                <w:sz w:val="20"/>
                <w:szCs w:val="20"/>
              </w:rPr>
            </w:pPr>
            <w:r w:rsidRPr="0054066F">
              <w:rPr>
                <w:rFonts w:ascii="Arial" w:eastAsia="Calibri" w:hAnsi="Arial" w:cs="Arial"/>
                <w:sz w:val="20"/>
                <w:szCs w:val="20"/>
              </w:rPr>
              <w:t>Dopuszczalne będzie wsparcie wykraczające poza części wspólne budynków mieszkalnych.</w:t>
            </w:r>
          </w:p>
          <w:p w14:paraId="37AE1ADC" w14:textId="03F46170" w:rsidR="00B5142E" w:rsidRPr="0054066F" w:rsidRDefault="00B5142E" w:rsidP="005C52DD">
            <w:pPr>
              <w:spacing w:line="276" w:lineRule="auto"/>
              <w:rPr>
                <w:rFonts w:ascii="Arial" w:eastAsia="Calibri" w:hAnsi="Arial" w:cs="Arial"/>
                <w:sz w:val="20"/>
                <w:szCs w:val="20"/>
              </w:rPr>
            </w:pPr>
            <w:r w:rsidRPr="0054066F">
              <w:rPr>
                <w:rFonts w:ascii="Arial" w:eastAsia="Calibri" w:hAnsi="Arial" w:cs="Arial"/>
                <w:sz w:val="20"/>
                <w:szCs w:val="20"/>
              </w:rPr>
              <w:t xml:space="preserve">Inwestycje w infrastrukturę w zakresie dostosowania do potrzeb </w:t>
            </w:r>
            <w:proofErr w:type="spellStart"/>
            <w:r w:rsidRPr="0054066F">
              <w:rPr>
                <w:rFonts w:ascii="Arial" w:eastAsia="Calibri" w:hAnsi="Arial" w:cs="Arial"/>
                <w:sz w:val="20"/>
                <w:szCs w:val="20"/>
              </w:rPr>
              <w:t>OzN</w:t>
            </w:r>
            <w:proofErr w:type="spellEnd"/>
            <w:r w:rsidRPr="0054066F">
              <w:rPr>
                <w:rFonts w:ascii="Arial" w:eastAsia="Calibri" w:hAnsi="Arial" w:cs="Arial"/>
                <w:sz w:val="20"/>
                <w:szCs w:val="20"/>
              </w:rPr>
              <w:t xml:space="preserve"> poprzez roboty budowlane (np. instalacja wind), w tym zakup niezbędnego wyposażenia, (jako element projektu).</w:t>
            </w:r>
          </w:p>
        </w:tc>
      </w:tr>
      <w:tr w:rsidR="00073DA0" w:rsidRPr="0054066F" w14:paraId="5BF63ECD" w14:textId="77777777" w:rsidTr="004F2128">
        <w:tc>
          <w:tcPr>
            <w:tcW w:w="2122" w:type="dxa"/>
          </w:tcPr>
          <w:p w14:paraId="6B49C915"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lastRenderedPageBreak/>
              <w:t>PRIORYTET 5</w:t>
            </w:r>
          </w:p>
          <w:p w14:paraId="08B42571"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b/>
                <w:bCs/>
                <w:sz w:val="20"/>
                <w:szCs w:val="20"/>
              </w:rPr>
              <w:t>INFRASTRUKTURA BLIŻEJ LUDZI</w:t>
            </w:r>
          </w:p>
        </w:tc>
        <w:tc>
          <w:tcPr>
            <w:tcW w:w="2551" w:type="dxa"/>
          </w:tcPr>
          <w:p w14:paraId="020D0871" w14:textId="73032993"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 xml:space="preserve">CS </w:t>
            </w:r>
            <w:r w:rsidR="00B5142E" w:rsidRPr="0054066F">
              <w:rPr>
                <w:rFonts w:ascii="Arial" w:eastAsia="Calibri" w:hAnsi="Arial" w:cs="Arial"/>
                <w:b/>
                <w:bCs/>
                <w:sz w:val="20"/>
                <w:szCs w:val="20"/>
              </w:rPr>
              <w:t>4</w:t>
            </w:r>
            <w:r w:rsidRPr="0054066F">
              <w:rPr>
                <w:rFonts w:ascii="Arial" w:eastAsia="Calibri" w:hAnsi="Arial" w:cs="Arial"/>
                <w:b/>
                <w:bCs/>
                <w:sz w:val="20"/>
                <w:szCs w:val="20"/>
              </w:rPr>
              <w:t>(v)</w:t>
            </w:r>
          </w:p>
          <w:p w14:paraId="490986DB" w14:textId="59EBB658" w:rsidR="00073DA0" w:rsidRPr="0054066F" w:rsidRDefault="00073DA0" w:rsidP="00880FFC">
            <w:pPr>
              <w:spacing w:line="276" w:lineRule="auto"/>
              <w:rPr>
                <w:rFonts w:ascii="Arial" w:hAnsi="Arial" w:cs="Arial"/>
                <w:sz w:val="20"/>
                <w:szCs w:val="20"/>
              </w:rPr>
            </w:pPr>
            <w:r w:rsidRPr="0054066F">
              <w:rPr>
                <w:rFonts w:ascii="Arial" w:eastAsia="Calibri" w:hAnsi="Arial" w:cs="Arial"/>
                <w:sz w:val="20"/>
                <w:szCs w:val="20"/>
              </w:rPr>
              <w:t xml:space="preserve">Zapewnianie równego dostępu do opieki zdrowotnej i wspieranie </w:t>
            </w:r>
            <w:r w:rsidRPr="0054066F">
              <w:rPr>
                <w:rFonts w:ascii="Arial" w:eastAsia="Calibri" w:hAnsi="Arial" w:cs="Arial"/>
                <w:sz w:val="20"/>
                <w:szCs w:val="20"/>
              </w:rPr>
              <w:lastRenderedPageBreak/>
              <w:t xml:space="preserve">odporności systemów opieki zdrowotnej, </w:t>
            </w:r>
            <w:r w:rsidR="00516E38" w:rsidRPr="0054066F">
              <w:rPr>
                <w:rFonts w:ascii="Arial" w:eastAsia="Calibri" w:hAnsi="Arial" w:cs="Arial"/>
                <w:sz w:val="20"/>
                <w:szCs w:val="20"/>
              </w:rPr>
              <w:t>w </w:t>
            </w:r>
            <w:r w:rsidRPr="0054066F">
              <w:rPr>
                <w:rFonts w:ascii="Arial" w:eastAsia="Calibri" w:hAnsi="Arial" w:cs="Arial"/>
                <w:sz w:val="20"/>
                <w:szCs w:val="20"/>
              </w:rPr>
              <w:t>tym podstawowej opieki zdrowotnej, oraz wspieranie przejścia od opieki instytucjonalnej do opieki rodzinnej i</w:t>
            </w:r>
            <w:r w:rsidR="00A04CD6" w:rsidRPr="0054066F">
              <w:rPr>
                <w:rFonts w:ascii="Arial" w:eastAsia="Calibri" w:hAnsi="Arial" w:cs="Arial"/>
                <w:sz w:val="20"/>
                <w:szCs w:val="20"/>
              </w:rPr>
              <w:t> </w:t>
            </w:r>
            <w:r w:rsidRPr="0054066F">
              <w:rPr>
                <w:rFonts w:ascii="Arial" w:eastAsia="Calibri" w:hAnsi="Arial" w:cs="Arial"/>
                <w:sz w:val="20"/>
                <w:szCs w:val="20"/>
              </w:rPr>
              <w:t>środowiskowej</w:t>
            </w:r>
          </w:p>
        </w:tc>
        <w:tc>
          <w:tcPr>
            <w:tcW w:w="2552" w:type="dxa"/>
          </w:tcPr>
          <w:p w14:paraId="0D87550F"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 w:val="0"/>
                <w:sz w:val="20"/>
                <w:szCs w:val="20"/>
                <w:lang w:eastAsia="en-US"/>
              </w:rPr>
              <w:lastRenderedPageBreak/>
              <w:t>Zapewnienie dostępu do wysokiej jakości usług zdrowotnych</w:t>
            </w:r>
          </w:p>
        </w:tc>
        <w:tc>
          <w:tcPr>
            <w:tcW w:w="6526" w:type="dxa"/>
          </w:tcPr>
          <w:p w14:paraId="1BD6CE3C" w14:textId="531643F9" w:rsidR="00073DA0" w:rsidRPr="0054066F" w:rsidRDefault="00073DA0" w:rsidP="004C2EC9">
            <w:pPr>
              <w:pStyle w:val="Akapitzlist"/>
              <w:numPr>
                <w:ilvl w:val="0"/>
                <w:numId w:val="46"/>
              </w:numPr>
              <w:tabs>
                <w:tab w:val="left" w:pos="306"/>
              </w:tabs>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Inwestycje w infrastrukturę podmiotów ochrony zdrowia, w</w:t>
            </w:r>
            <w:r w:rsidR="00925459" w:rsidRPr="0054066F">
              <w:rPr>
                <w:rFonts w:ascii="Arial" w:eastAsia="Calibri" w:hAnsi="Arial" w:cs="Arial"/>
                <w:sz w:val="20"/>
                <w:szCs w:val="20"/>
              </w:rPr>
              <w:t> </w:t>
            </w:r>
            <w:r w:rsidRPr="0054066F">
              <w:rPr>
                <w:rFonts w:ascii="Arial" w:eastAsia="Calibri" w:hAnsi="Arial" w:cs="Arial"/>
                <w:sz w:val="20"/>
                <w:szCs w:val="20"/>
              </w:rPr>
              <w:t>szczególności świadczących usługi medyczne a także służących opiece długoterminowej, paliatywnej i hospicyjnej.</w:t>
            </w:r>
          </w:p>
          <w:p w14:paraId="1AB2869A" w14:textId="19567D13" w:rsidR="00073DA0" w:rsidRPr="0054066F" w:rsidRDefault="00073DA0" w:rsidP="004C2EC9">
            <w:pPr>
              <w:pStyle w:val="Akapitzlist"/>
              <w:numPr>
                <w:ilvl w:val="0"/>
                <w:numId w:val="46"/>
              </w:numPr>
              <w:tabs>
                <w:tab w:val="left" w:pos="306"/>
              </w:tabs>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 xml:space="preserve">Zakup nowoczesnego/ innowacyjnego sprzętu medycznego oraz </w:t>
            </w:r>
            <w:r w:rsidRPr="0054066F">
              <w:rPr>
                <w:rFonts w:ascii="Arial" w:eastAsia="Calibri" w:hAnsi="Arial" w:cs="Arial"/>
                <w:sz w:val="20"/>
                <w:szCs w:val="20"/>
              </w:rPr>
              <w:lastRenderedPageBreak/>
              <w:t>wyposażenia niezbędnego do świadczenia usług medycznych, a</w:t>
            </w:r>
            <w:r w:rsidR="00925459" w:rsidRPr="0054066F">
              <w:rPr>
                <w:rFonts w:ascii="Arial" w:eastAsia="Calibri" w:hAnsi="Arial" w:cs="Arial"/>
                <w:sz w:val="20"/>
                <w:szCs w:val="20"/>
              </w:rPr>
              <w:t> </w:t>
            </w:r>
            <w:r w:rsidRPr="0054066F">
              <w:rPr>
                <w:rFonts w:ascii="Arial" w:eastAsia="Calibri" w:hAnsi="Arial" w:cs="Arial"/>
                <w:sz w:val="20"/>
                <w:szCs w:val="20"/>
              </w:rPr>
              <w:t xml:space="preserve">także służących opiece długoterminowej, paliatywnej i hospicyjnej w zakresie zgodności z zasadami </w:t>
            </w:r>
            <w:proofErr w:type="spellStart"/>
            <w:r w:rsidRPr="0054066F">
              <w:rPr>
                <w:rFonts w:ascii="Arial" w:eastAsia="Calibri" w:hAnsi="Arial" w:cs="Arial"/>
                <w:sz w:val="20"/>
                <w:szCs w:val="20"/>
              </w:rPr>
              <w:t>deinstytucjonalizacji</w:t>
            </w:r>
            <w:proofErr w:type="spellEnd"/>
            <w:r w:rsidRPr="0054066F">
              <w:rPr>
                <w:rFonts w:ascii="Arial" w:eastAsia="Calibri" w:hAnsi="Arial" w:cs="Arial"/>
                <w:sz w:val="20"/>
                <w:szCs w:val="20"/>
              </w:rPr>
              <w:t>.</w:t>
            </w:r>
          </w:p>
          <w:p w14:paraId="4DE27B44" w14:textId="77777777" w:rsidR="00073DA0" w:rsidRPr="0054066F" w:rsidRDefault="00073DA0" w:rsidP="004C2EC9">
            <w:pPr>
              <w:pStyle w:val="Akapitzlist"/>
              <w:numPr>
                <w:ilvl w:val="0"/>
                <w:numId w:val="46"/>
              </w:numPr>
              <w:tabs>
                <w:tab w:val="left" w:pos="306"/>
              </w:tabs>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 xml:space="preserve">Rozwiązania w zakresie IT (oprogramowanie, sprzęt) – wyłącznie, jako element szerszego projektu wymienionego w </w:t>
            </w:r>
            <w:proofErr w:type="spellStart"/>
            <w:r w:rsidRPr="0054066F">
              <w:rPr>
                <w:rFonts w:ascii="Arial" w:eastAsia="Calibri" w:hAnsi="Arial" w:cs="Arial"/>
                <w:sz w:val="20"/>
                <w:szCs w:val="20"/>
              </w:rPr>
              <w:t>tiret</w:t>
            </w:r>
            <w:proofErr w:type="spellEnd"/>
            <w:r w:rsidRPr="0054066F">
              <w:rPr>
                <w:rFonts w:ascii="Arial" w:eastAsia="Calibri" w:hAnsi="Arial" w:cs="Arial"/>
                <w:sz w:val="20"/>
                <w:szCs w:val="20"/>
              </w:rPr>
              <w:t xml:space="preserve"> 1 i 2.</w:t>
            </w:r>
          </w:p>
          <w:p w14:paraId="049FB7D3" w14:textId="446574D4" w:rsidR="00073DA0" w:rsidRPr="0054066F" w:rsidRDefault="00073DA0" w:rsidP="004C2EC9">
            <w:pPr>
              <w:pStyle w:val="Akapitzlist"/>
              <w:numPr>
                <w:ilvl w:val="0"/>
                <w:numId w:val="46"/>
              </w:numPr>
              <w:tabs>
                <w:tab w:val="left" w:pos="306"/>
              </w:tabs>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Budowa klinicznego szpitala uniwersyteckiego</w:t>
            </w:r>
            <w:r w:rsidR="00C22CA6" w:rsidRPr="0054066F">
              <w:rPr>
                <w:rFonts w:ascii="Arial" w:eastAsia="Calibri" w:hAnsi="Arial" w:cs="Arial"/>
                <w:sz w:val="20"/>
                <w:szCs w:val="20"/>
              </w:rPr>
              <w:t xml:space="preserve"> (uzależnione od otrzymania pozytywnej opinii o celowości inwestycji oraz przyjęcia interwencji na forum Komitetu Sterującego)</w:t>
            </w:r>
            <w:r w:rsidRPr="0054066F">
              <w:rPr>
                <w:rFonts w:ascii="Arial" w:eastAsia="Calibri" w:hAnsi="Arial" w:cs="Arial"/>
                <w:sz w:val="20"/>
                <w:szCs w:val="20"/>
              </w:rPr>
              <w:t>.</w:t>
            </w:r>
          </w:p>
          <w:p w14:paraId="7E5BBE24" w14:textId="09C53A8F" w:rsidR="00073DA0" w:rsidRPr="0054066F" w:rsidRDefault="00073DA0" w:rsidP="004C2EC9">
            <w:pPr>
              <w:pStyle w:val="Akapitzlist"/>
              <w:numPr>
                <w:ilvl w:val="0"/>
                <w:numId w:val="46"/>
              </w:numPr>
              <w:tabs>
                <w:tab w:val="left" w:pos="306"/>
              </w:tabs>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Budowa Podkarpackiego Centrum Zdrowia Dziecka</w:t>
            </w:r>
            <w:r w:rsidR="00C22CA6" w:rsidRPr="0054066F">
              <w:rPr>
                <w:rFonts w:ascii="Arial" w:eastAsia="Calibri" w:hAnsi="Arial" w:cs="Arial"/>
                <w:sz w:val="20"/>
                <w:szCs w:val="20"/>
              </w:rPr>
              <w:t xml:space="preserve"> (uzależnione od otrzymania pozytywnej opinii o celowości inwestycji oraz przyjęcia interwencji na forum Komitetu Sterującego)</w:t>
            </w:r>
            <w:r w:rsidRPr="0054066F">
              <w:rPr>
                <w:rFonts w:ascii="Arial" w:eastAsia="Calibri" w:hAnsi="Arial" w:cs="Arial"/>
                <w:sz w:val="20"/>
                <w:szCs w:val="20"/>
              </w:rPr>
              <w:t>.</w:t>
            </w:r>
          </w:p>
          <w:p w14:paraId="209A5687" w14:textId="77777777" w:rsidR="00073DA0" w:rsidRPr="0054066F" w:rsidRDefault="00073DA0" w:rsidP="004C2EC9">
            <w:pPr>
              <w:pStyle w:val="Akapitzlist"/>
              <w:numPr>
                <w:ilvl w:val="0"/>
                <w:numId w:val="46"/>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 xml:space="preserve">Inwestycje w infrastrukturę w zakresie dostosowania do potrzeb </w:t>
            </w:r>
            <w:proofErr w:type="spellStart"/>
            <w:r w:rsidRPr="0054066F">
              <w:rPr>
                <w:rFonts w:ascii="Arial" w:eastAsia="Calibri" w:hAnsi="Arial" w:cs="Arial"/>
                <w:sz w:val="20"/>
                <w:szCs w:val="20"/>
              </w:rPr>
              <w:t>OzN</w:t>
            </w:r>
            <w:proofErr w:type="spellEnd"/>
            <w:r w:rsidRPr="0054066F">
              <w:rPr>
                <w:rFonts w:ascii="Arial" w:eastAsia="Calibri" w:hAnsi="Arial" w:cs="Arial"/>
                <w:sz w:val="20"/>
                <w:szCs w:val="20"/>
              </w:rPr>
              <w:t xml:space="preserve"> poprzez roboty budowlane, w tym zakup niezbędnego wyposażenia (jako element projektu).</w:t>
            </w:r>
          </w:p>
        </w:tc>
      </w:tr>
      <w:tr w:rsidR="00073DA0" w:rsidRPr="0054066F" w14:paraId="344E7086" w14:textId="77777777" w:rsidTr="004F2128">
        <w:tc>
          <w:tcPr>
            <w:tcW w:w="2122" w:type="dxa"/>
          </w:tcPr>
          <w:p w14:paraId="10D41C70"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lastRenderedPageBreak/>
              <w:t>PRIORYTET 5</w:t>
            </w:r>
          </w:p>
          <w:p w14:paraId="34539F9F"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b/>
                <w:bCs/>
                <w:sz w:val="20"/>
                <w:szCs w:val="20"/>
              </w:rPr>
              <w:t>INFRASTRUKTURA BLIŻEJ LUDZI</w:t>
            </w:r>
          </w:p>
        </w:tc>
        <w:tc>
          <w:tcPr>
            <w:tcW w:w="2551" w:type="dxa"/>
          </w:tcPr>
          <w:p w14:paraId="071F73AD" w14:textId="6E642DE1"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 xml:space="preserve">CS </w:t>
            </w:r>
            <w:r w:rsidR="00C22CA6" w:rsidRPr="0054066F">
              <w:rPr>
                <w:rFonts w:ascii="Arial" w:eastAsia="Calibri" w:hAnsi="Arial" w:cs="Arial"/>
                <w:b/>
                <w:bCs/>
                <w:sz w:val="20"/>
                <w:szCs w:val="20"/>
              </w:rPr>
              <w:t>4</w:t>
            </w:r>
            <w:r w:rsidRPr="0054066F">
              <w:rPr>
                <w:rFonts w:ascii="Arial" w:eastAsia="Calibri" w:hAnsi="Arial" w:cs="Arial"/>
                <w:b/>
                <w:bCs/>
                <w:sz w:val="20"/>
                <w:szCs w:val="20"/>
              </w:rPr>
              <w:t>(vi)</w:t>
            </w:r>
          </w:p>
          <w:p w14:paraId="5CA57050" w14:textId="6A91D0C5" w:rsidR="00073DA0" w:rsidRPr="0054066F" w:rsidRDefault="00073DA0" w:rsidP="00880FFC">
            <w:pPr>
              <w:spacing w:line="276" w:lineRule="auto"/>
              <w:rPr>
                <w:rFonts w:ascii="Arial" w:hAnsi="Arial" w:cs="Arial"/>
                <w:sz w:val="20"/>
                <w:szCs w:val="20"/>
              </w:rPr>
            </w:pPr>
            <w:r w:rsidRPr="0054066F">
              <w:rPr>
                <w:rFonts w:ascii="Arial" w:eastAsia="Calibri" w:hAnsi="Arial" w:cs="Arial"/>
                <w:sz w:val="20"/>
                <w:szCs w:val="20"/>
              </w:rPr>
              <w:t>Wzmacnianie roli kultury i</w:t>
            </w:r>
            <w:r w:rsidR="00925459" w:rsidRPr="0054066F">
              <w:rPr>
                <w:rFonts w:ascii="Arial" w:eastAsia="Calibri" w:hAnsi="Arial" w:cs="Arial"/>
                <w:sz w:val="20"/>
                <w:szCs w:val="20"/>
              </w:rPr>
              <w:t> </w:t>
            </w:r>
            <w:r w:rsidRPr="0054066F">
              <w:rPr>
                <w:rFonts w:ascii="Arial" w:eastAsia="Calibri" w:hAnsi="Arial" w:cs="Arial"/>
                <w:sz w:val="20"/>
                <w:szCs w:val="20"/>
              </w:rPr>
              <w:t>zrównoważonej turystyki w rozwoju gospodarczym, włączeniu społecznym i</w:t>
            </w:r>
            <w:r w:rsidR="00925459" w:rsidRPr="0054066F">
              <w:rPr>
                <w:rFonts w:ascii="Arial" w:eastAsia="Calibri" w:hAnsi="Arial" w:cs="Arial"/>
                <w:sz w:val="20"/>
                <w:szCs w:val="20"/>
              </w:rPr>
              <w:t> </w:t>
            </w:r>
            <w:r w:rsidRPr="0054066F">
              <w:rPr>
                <w:rFonts w:ascii="Arial" w:eastAsia="Calibri" w:hAnsi="Arial" w:cs="Arial"/>
                <w:sz w:val="20"/>
                <w:szCs w:val="20"/>
              </w:rPr>
              <w:t>innowacjach społecznych</w:t>
            </w:r>
          </w:p>
        </w:tc>
        <w:tc>
          <w:tcPr>
            <w:tcW w:w="2552" w:type="dxa"/>
          </w:tcPr>
          <w:p w14:paraId="51D29D4E"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 w:val="0"/>
                <w:sz w:val="20"/>
                <w:szCs w:val="20"/>
                <w:lang w:eastAsia="en-US"/>
              </w:rPr>
              <w:t>Podniesienie atrakcyjności turystycznej i kulturalnej regionu. Poprawa dostępności do infrastruktury publicznej</w:t>
            </w:r>
          </w:p>
        </w:tc>
        <w:tc>
          <w:tcPr>
            <w:tcW w:w="6526" w:type="dxa"/>
          </w:tcPr>
          <w:p w14:paraId="17E996ED" w14:textId="77777777"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Infrastruktura kultury:</w:t>
            </w:r>
          </w:p>
          <w:p w14:paraId="4810DC2F" w14:textId="77777777" w:rsidR="00EF1B84" w:rsidRPr="0054066F" w:rsidRDefault="00073DA0" w:rsidP="004C2EC9">
            <w:pPr>
              <w:pStyle w:val="Akapitzlist"/>
              <w:numPr>
                <w:ilvl w:val="0"/>
                <w:numId w:val="27"/>
              </w:numPr>
              <w:spacing w:line="276" w:lineRule="auto"/>
              <w:rPr>
                <w:rFonts w:ascii="Arial" w:eastAsia="Calibri" w:hAnsi="Arial" w:cs="Arial"/>
                <w:sz w:val="20"/>
                <w:szCs w:val="20"/>
              </w:rPr>
            </w:pPr>
            <w:r w:rsidRPr="0054066F">
              <w:rPr>
                <w:rFonts w:ascii="Arial" w:eastAsia="Calibri" w:hAnsi="Arial" w:cs="Arial"/>
                <w:sz w:val="20"/>
                <w:szCs w:val="20"/>
              </w:rPr>
              <w:t>inwestycje w infrastrukturę zabytków i instytucji kultury,</w:t>
            </w:r>
          </w:p>
          <w:p w14:paraId="473502BD" w14:textId="1DC5CB31" w:rsidR="00073DA0" w:rsidRPr="0054066F" w:rsidRDefault="00073DA0" w:rsidP="004C2EC9">
            <w:pPr>
              <w:pStyle w:val="Akapitzlist"/>
              <w:numPr>
                <w:ilvl w:val="0"/>
                <w:numId w:val="27"/>
              </w:numPr>
              <w:spacing w:line="276" w:lineRule="auto"/>
              <w:rPr>
                <w:rFonts w:ascii="Arial" w:eastAsia="Calibri" w:hAnsi="Arial" w:cs="Arial"/>
                <w:sz w:val="20"/>
                <w:szCs w:val="20"/>
              </w:rPr>
            </w:pPr>
            <w:r w:rsidRPr="0054066F">
              <w:rPr>
                <w:rFonts w:ascii="Arial" w:eastAsia="Calibri" w:hAnsi="Arial" w:cs="Arial"/>
                <w:sz w:val="20"/>
                <w:szCs w:val="20"/>
              </w:rPr>
              <w:t xml:space="preserve">inwestycje w infrastrukturę w zakresie dostosowania do potrzeb </w:t>
            </w:r>
            <w:proofErr w:type="spellStart"/>
            <w:r w:rsidRPr="0054066F">
              <w:rPr>
                <w:rFonts w:ascii="Arial" w:eastAsia="Calibri" w:hAnsi="Arial" w:cs="Arial"/>
                <w:sz w:val="20"/>
                <w:szCs w:val="20"/>
              </w:rPr>
              <w:t>OzN</w:t>
            </w:r>
            <w:proofErr w:type="spellEnd"/>
            <w:r w:rsidRPr="0054066F">
              <w:rPr>
                <w:rFonts w:ascii="Arial" w:eastAsia="Calibri" w:hAnsi="Arial" w:cs="Arial"/>
                <w:sz w:val="20"/>
                <w:szCs w:val="20"/>
              </w:rPr>
              <w:t xml:space="preserve"> poprzez roboty budowlane, w tym zakup niezbędnego wyposażenia (jako element projektu).</w:t>
            </w:r>
          </w:p>
          <w:p w14:paraId="57B6EDB1" w14:textId="77777777" w:rsidR="00073DA0" w:rsidRPr="0054066F" w:rsidRDefault="00073DA0" w:rsidP="004C2EC9">
            <w:pPr>
              <w:pStyle w:val="Akapitzlist"/>
              <w:numPr>
                <w:ilvl w:val="0"/>
                <w:numId w:val="47"/>
              </w:numPr>
              <w:spacing w:line="276" w:lineRule="auto"/>
              <w:ind w:left="317" w:hanging="284"/>
              <w:contextualSpacing w:val="0"/>
              <w:rPr>
                <w:rFonts w:ascii="Arial" w:eastAsia="Calibri" w:hAnsi="Arial" w:cs="Arial"/>
                <w:sz w:val="20"/>
                <w:szCs w:val="20"/>
              </w:rPr>
            </w:pPr>
            <w:r w:rsidRPr="0054066F">
              <w:rPr>
                <w:rFonts w:ascii="Arial" w:eastAsia="Calibri" w:hAnsi="Arial" w:cs="Arial"/>
                <w:sz w:val="20"/>
                <w:szCs w:val="20"/>
              </w:rPr>
              <w:t>Infrastruktura szlaków turystycznych:</w:t>
            </w:r>
          </w:p>
          <w:p w14:paraId="1FFA9278" w14:textId="511735B9" w:rsidR="00EF1B84" w:rsidRPr="0054066F" w:rsidRDefault="00073DA0" w:rsidP="004C2EC9">
            <w:pPr>
              <w:pStyle w:val="Akapitzlist"/>
              <w:numPr>
                <w:ilvl w:val="0"/>
                <w:numId w:val="64"/>
              </w:numPr>
              <w:spacing w:line="276" w:lineRule="auto"/>
              <w:rPr>
                <w:rFonts w:ascii="Arial" w:eastAsia="Calibri" w:hAnsi="Arial" w:cs="Arial"/>
                <w:sz w:val="20"/>
                <w:szCs w:val="20"/>
              </w:rPr>
            </w:pPr>
            <w:r w:rsidRPr="0054066F">
              <w:rPr>
                <w:rFonts w:ascii="Arial" w:eastAsia="Calibri" w:hAnsi="Arial" w:cs="Arial"/>
                <w:sz w:val="20"/>
                <w:szCs w:val="20"/>
              </w:rPr>
              <w:t>przedsięwzięcia dotyczące istniejących i nowoprojektowanych szlaków turystycznych o znaczeniu regionalnym (w tym szlaków rowerowych, pieszych, wodnych/kajakowych/pontonowych) wraz z</w:t>
            </w:r>
            <w:r w:rsidR="00925459" w:rsidRPr="0054066F">
              <w:rPr>
                <w:rFonts w:ascii="Arial" w:eastAsia="Calibri" w:hAnsi="Arial" w:cs="Arial"/>
                <w:sz w:val="20"/>
                <w:szCs w:val="20"/>
              </w:rPr>
              <w:t> </w:t>
            </w:r>
            <w:r w:rsidRPr="0054066F">
              <w:rPr>
                <w:rFonts w:ascii="Arial" w:eastAsia="Calibri" w:hAnsi="Arial" w:cs="Arial"/>
                <w:sz w:val="20"/>
                <w:szCs w:val="20"/>
              </w:rPr>
              <w:t>budową/rozbudową lub modernizacją infrastruktury towarzyszącej,</w:t>
            </w:r>
          </w:p>
          <w:p w14:paraId="1083BCE1" w14:textId="3014908F" w:rsidR="00073DA0" w:rsidRPr="0054066F" w:rsidRDefault="00073DA0" w:rsidP="004C2EC9">
            <w:pPr>
              <w:pStyle w:val="Akapitzlist"/>
              <w:numPr>
                <w:ilvl w:val="0"/>
                <w:numId w:val="64"/>
              </w:numPr>
              <w:spacing w:line="276" w:lineRule="auto"/>
              <w:rPr>
                <w:rFonts w:ascii="Arial" w:eastAsia="Calibri" w:hAnsi="Arial" w:cs="Arial"/>
                <w:sz w:val="20"/>
                <w:szCs w:val="20"/>
              </w:rPr>
            </w:pPr>
            <w:r w:rsidRPr="0054066F">
              <w:rPr>
                <w:rFonts w:ascii="Arial" w:eastAsia="Calibri" w:hAnsi="Arial" w:cs="Arial"/>
                <w:sz w:val="20"/>
                <w:szCs w:val="20"/>
              </w:rPr>
              <w:t xml:space="preserve">inwestycje w infrastrukturę w zakresie dostosowania do potrzeb </w:t>
            </w:r>
            <w:proofErr w:type="spellStart"/>
            <w:r w:rsidRPr="0054066F">
              <w:rPr>
                <w:rFonts w:ascii="Arial" w:eastAsia="Calibri" w:hAnsi="Arial" w:cs="Arial"/>
                <w:sz w:val="20"/>
                <w:szCs w:val="20"/>
              </w:rPr>
              <w:t>OzN</w:t>
            </w:r>
            <w:proofErr w:type="spellEnd"/>
            <w:r w:rsidRPr="0054066F">
              <w:rPr>
                <w:rFonts w:ascii="Arial" w:eastAsia="Calibri" w:hAnsi="Arial" w:cs="Arial"/>
                <w:sz w:val="20"/>
                <w:szCs w:val="20"/>
              </w:rPr>
              <w:t xml:space="preserve"> poprzez roboty budowlane, w tym zakup niezbędnego wyposażenia (jako element projektu).</w:t>
            </w:r>
          </w:p>
          <w:p w14:paraId="28F1CF91" w14:textId="77777777"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Podkarpackie bez barier:</w:t>
            </w:r>
          </w:p>
          <w:p w14:paraId="5FB4C09F" w14:textId="210FEFA6" w:rsidR="00073DA0" w:rsidRPr="0054066F" w:rsidRDefault="00073DA0" w:rsidP="004C2EC9">
            <w:pPr>
              <w:pStyle w:val="Akapitzlist"/>
              <w:numPr>
                <w:ilvl w:val="0"/>
                <w:numId w:val="65"/>
              </w:numPr>
              <w:spacing w:line="276" w:lineRule="auto"/>
              <w:rPr>
                <w:rFonts w:ascii="Arial" w:eastAsia="Calibri" w:hAnsi="Arial" w:cs="Arial"/>
                <w:sz w:val="20"/>
                <w:szCs w:val="20"/>
              </w:rPr>
            </w:pPr>
            <w:r w:rsidRPr="0054066F">
              <w:rPr>
                <w:rFonts w:ascii="Arial" w:eastAsia="Calibri" w:hAnsi="Arial" w:cs="Arial"/>
                <w:sz w:val="20"/>
                <w:szCs w:val="20"/>
              </w:rPr>
              <w:t xml:space="preserve">inwestycje w infrastrukturę w zakresie dostosowania obiektów użyteczności publicznej, do potrzeb </w:t>
            </w:r>
            <w:proofErr w:type="spellStart"/>
            <w:r w:rsidRPr="0054066F">
              <w:rPr>
                <w:rFonts w:ascii="Arial" w:eastAsia="Calibri" w:hAnsi="Arial" w:cs="Arial"/>
                <w:sz w:val="20"/>
                <w:szCs w:val="20"/>
              </w:rPr>
              <w:t>OzN</w:t>
            </w:r>
            <w:proofErr w:type="spellEnd"/>
            <w:r w:rsidRPr="0054066F">
              <w:rPr>
                <w:rFonts w:ascii="Arial" w:eastAsia="Calibri" w:hAnsi="Arial" w:cs="Arial"/>
                <w:sz w:val="20"/>
                <w:szCs w:val="20"/>
              </w:rPr>
              <w:t xml:space="preserve"> - poprzez budowę, </w:t>
            </w:r>
            <w:r w:rsidRPr="0054066F">
              <w:rPr>
                <w:rFonts w:ascii="Arial" w:eastAsia="Calibri" w:hAnsi="Arial" w:cs="Arial"/>
                <w:sz w:val="20"/>
                <w:szCs w:val="20"/>
              </w:rPr>
              <w:lastRenderedPageBreak/>
              <w:t xml:space="preserve">przebudowę i modernizację obiektów i urządzeń służących </w:t>
            </w:r>
            <w:proofErr w:type="spellStart"/>
            <w:r w:rsidRPr="0054066F">
              <w:rPr>
                <w:rFonts w:ascii="Arial" w:eastAsia="Calibri" w:hAnsi="Arial" w:cs="Arial"/>
                <w:sz w:val="20"/>
                <w:szCs w:val="20"/>
              </w:rPr>
              <w:t>OzN</w:t>
            </w:r>
            <w:proofErr w:type="spellEnd"/>
            <w:r w:rsidRPr="0054066F">
              <w:rPr>
                <w:rFonts w:ascii="Arial" w:eastAsia="Calibri" w:hAnsi="Arial" w:cs="Arial"/>
                <w:sz w:val="20"/>
                <w:szCs w:val="20"/>
              </w:rPr>
              <w:t>, w tym także zakup niezbędnego wyposażenia i</w:t>
            </w:r>
            <w:r w:rsidR="00925459" w:rsidRPr="0054066F">
              <w:rPr>
                <w:rFonts w:ascii="Arial" w:eastAsia="Calibri" w:hAnsi="Arial" w:cs="Arial"/>
                <w:sz w:val="20"/>
                <w:szCs w:val="20"/>
              </w:rPr>
              <w:t> </w:t>
            </w:r>
            <w:r w:rsidRPr="0054066F">
              <w:rPr>
                <w:rFonts w:ascii="Arial" w:eastAsia="Calibri" w:hAnsi="Arial" w:cs="Arial"/>
                <w:sz w:val="20"/>
                <w:szCs w:val="20"/>
              </w:rPr>
              <w:t>oprogramowania - zgodnie ze standardami dostępności (załącznikiem nr 2 do Wytycznych w zakresie realizacji zasad równościowych w ramach funduszy unijnych na lata 2021-2027).</w:t>
            </w:r>
          </w:p>
        </w:tc>
      </w:tr>
      <w:tr w:rsidR="00073DA0" w:rsidRPr="0054066F" w14:paraId="238AF8AD" w14:textId="77777777" w:rsidTr="004F2128">
        <w:tc>
          <w:tcPr>
            <w:tcW w:w="2122" w:type="dxa"/>
          </w:tcPr>
          <w:p w14:paraId="403F9993"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6</w:t>
            </w:r>
          </w:p>
          <w:p w14:paraId="62F36E86"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ROZWÓJ ZRÓWNOWAŻONY TERYTORIALNIE</w:t>
            </w:r>
          </w:p>
        </w:tc>
        <w:tc>
          <w:tcPr>
            <w:tcW w:w="2551" w:type="dxa"/>
          </w:tcPr>
          <w:p w14:paraId="2FE3E784" w14:textId="0274E462"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 xml:space="preserve">CS </w:t>
            </w:r>
            <w:r w:rsidR="00C22CA6" w:rsidRPr="0054066F">
              <w:rPr>
                <w:rFonts w:ascii="Arial" w:eastAsia="Calibri" w:hAnsi="Arial" w:cs="Arial"/>
                <w:b/>
                <w:bCs/>
                <w:sz w:val="20"/>
                <w:szCs w:val="20"/>
              </w:rPr>
              <w:t>5</w:t>
            </w:r>
            <w:r w:rsidRPr="0054066F">
              <w:rPr>
                <w:rFonts w:ascii="Arial" w:eastAsia="Calibri" w:hAnsi="Arial" w:cs="Arial"/>
                <w:b/>
                <w:bCs/>
                <w:sz w:val="20"/>
                <w:szCs w:val="20"/>
              </w:rPr>
              <w:t>(i)</w:t>
            </w:r>
          </w:p>
          <w:p w14:paraId="55358ED0" w14:textId="12917BFC"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Wspieranie zintegrowanego i</w:t>
            </w:r>
            <w:r w:rsidR="00925459" w:rsidRPr="0054066F">
              <w:rPr>
                <w:rFonts w:ascii="Arial" w:eastAsia="Calibri" w:hAnsi="Arial" w:cs="Arial"/>
                <w:sz w:val="20"/>
                <w:szCs w:val="20"/>
              </w:rPr>
              <w:t> </w:t>
            </w:r>
            <w:r w:rsidRPr="0054066F">
              <w:rPr>
                <w:rFonts w:ascii="Arial" w:eastAsia="Calibri" w:hAnsi="Arial" w:cs="Arial"/>
                <w:sz w:val="20"/>
                <w:szCs w:val="20"/>
              </w:rPr>
              <w:t>sprzyjającego włączeniu społecznemu rozwoju społecznego, gospodarczego i</w:t>
            </w:r>
            <w:r w:rsidR="00925459" w:rsidRPr="0054066F">
              <w:rPr>
                <w:rFonts w:ascii="Arial" w:eastAsia="Calibri" w:hAnsi="Arial" w:cs="Arial"/>
                <w:sz w:val="20"/>
                <w:szCs w:val="20"/>
              </w:rPr>
              <w:t> </w:t>
            </w:r>
            <w:r w:rsidRPr="0054066F">
              <w:rPr>
                <w:rFonts w:ascii="Arial" w:eastAsia="Calibri" w:hAnsi="Arial" w:cs="Arial"/>
                <w:sz w:val="20"/>
                <w:szCs w:val="20"/>
              </w:rPr>
              <w:t>środowiskowego, kultury, dziedzictwa naturalnego, zrównoważonej turystyki i</w:t>
            </w:r>
            <w:r w:rsidR="00925459" w:rsidRPr="0054066F">
              <w:rPr>
                <w:rFonts w:ascii="Arial" w:eastAsia="Calibri" w:hAnsi="Arial" w:cs="Arial"/>
                <w:sz w:val="20"/>
                <w:szCs w:val="20"/>
              </w:rPr>
              <w:t> </w:t>
            </w:r>
            <w:r w:rsidRPr="0054066F">
              <w:rPr>
                <w:rFonts w:ascii="Arial" w:eastAsia="Calibri" w:hAnsi="Arial" w:cs="Arial"/>
                <w:sz w:val="20"/>
                <w:szCs w:val="20"/>
              </w:rPr>
              <w:t>bezpieczeństwa na obszarach miejskich</w:t>
            </w:r>
          </w:p>
        </w:tc>
        <w:tc>
          <w:tcPr>
            <w:tcW w:w="2552" w:type="dxa"/>
          </w:tcPr>
          <w:p w14:paraId="02B4B5EE" w14:textId="5D4726B6"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 w:val="0"/>
                <w:sz w:val="20"/>
                <w:szCs w:val="20"/>
                <w:lang w:eastAsia="en-US"/>
              </w:rPr>
              <w:t>Zrównoważon</w:t>
            </w:r>
            <w:r w:rsidR="00C22CA6" w:rsidRPr="0054066F">
              <w:rPr>
                <w:rFonts w:ascii="Arial" w:eastAsia="Calibri" w:hAnsi="Arial" w:cs="Arial"/>
                <w:b w:val="0"/>
                <w:sz w:val="20"/>
                <w:szCs w:val="20"/>
                <w:lang w:eastAsia="en-US"/>
              </w:rPr>
              <w:t>y</w:t>
            </w:r>
            <w:r w:rsidRPr="0054066F">
              <w:rPr>
                <w:rFonts w:ascii="Arial" w:eastAsia="Calibri" w:hAnsi="Arial" w:cs="Arial"/>
                <w:b w:val="0"/>
                <w:sz w:val="20"/>
                <w:szCs w:val="20"/>
                <w:lang w:eastAsia="en-US"/>
              </w:rPr>
              <w:t xml:space="preserve"> </w:t>
            </w:r>
            <w:r w:rsidR="00C22CA6" w:rsidRPr="0054066F">
              <w:rPr>
                <w:rFonts w:ascii="Arial" w:eastAsia="Calibri" w:hAnsi="Arial" w:cs="Arial"/>
                <w:b w:val="0"/>
                <w:sz w:val="20"/>
                <w:szCs w:val="20"/>
                <w:lang w:eastAsia="en-US"/>
              </w:rPr>
              <w:t xml:space="preserve">rozwój </w:t>
            </w:r>
            <w:r w:rsidRPr="0054066F">
              <w:rPr>
                <w:rFonts w:ascii="Arial" w:eastAsia="Calibri" w:hAnsi="Arial" w:cs="Arial"/>
                <w:b w:val="0"/>
                <w:sz w:val="20"/>
                <w:szCs w:val="20"/>
                <w:lang w:eastAsia="en-US"/>
              </w:rPr>
              <w:t>terytorialn</w:t>
            </w:r>
            <w:r w:rsidR="00C22CA6" w:rsidRPr="0054066F">
              <w:rPr>
                <w:rFonts w:ascii="Arial" w:eastAsia="Calibri" w:hAnsi="Arial" w:cs="Arial"/>
                <w:b w:val="0"/>
                <w:sz w:val="20"/>
                <w:szCs w:val="20"/>
                <w:lang w:eastAsia="en-US"/>
              </w:rPr>
              <w:t>y</w:t>
            </w:r>
            <w:r w:rsidRPr="0054066F">
              <w:rPr>
                <w:rFonts w:ascii="Arial" w:eastAsia="Calibri" w:hAnsi="Arial" w:cs="Arial"/>
                <w:b w:val="0"/>
                <w:sz w:val="20"/>
                <w:szCs w:val="20"/>
                <w:lang w:eastAsia="en-US"/>
              </w:rPr>
              <w:t xml:space="preserve"> obszarów miejskich i ich obszarów funkcjonalnych, w</w:t>
            </w:r>
            <w:r w:rsidR="00925459"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tym, ochrona walorów i</w:t>
            </w:r>
            <w:r w:rsidR="00925459"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dziedzictwa kulturowego i</w:t>
            </w:r>
            <w:r w:rsidR="00925459"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naturalnego oraz rozwój powiązanych usług turystycznych</w:t>
            </w:r>
          </w:p>
        </w:tc>
        <w:tc>
          <w:tcPr>
            <w:tcW w:w="6526" w:type="dxa"/>
          </w:tcPr>
          <w:p w14:paraId="69B4224E" w14:textId="53CC0AB8"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Ochrona, rozwój i promowanie publicznych walorów turystycznych i</w:t>
            </w:r>
            <w:r w:rsidR="00925459" w:rsidRPr="0054066F">
              <w:rPr>
                <w:rFonts w:ascii="Arial" w:eastAsia="Calibri" w:hAnsi="Arial" w:cs="Arial"/>
                <w:sz w:val="20"/>
                <w:szCs w:val="20"/>
              </w:rPr>
              <w:t> </w:t>
            </w:r>
            <w:r w:rsidRPr="0054066F">
              <w:rPr>
                <w:rFonts w:ascii="Arial" w:eastAsia="Calibri" w:hAnsi="Arial" w:cs="Arial"/>
                <w:sz w:val="20"/>
                <w:szCs w:val="20"/>
              </w:rPr>
              <w:t>usług turystycznych.</w:t>
            </w:r>
          </w:p>
          <w:p w14:paraId="3E95090B" w14:textId="71182A91"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Ochrona, rozwój i promowanie dziedzictwa kulturowego i usług w</w:t>
            </w:r>
            <w:r w:rsidR="00925459" w:rsidRPr="0054066F">
              <w:rPr>
                <w:rFonts w:ascii="Arial" w:eastAsia="Calibri" w:hAnsi="Arial" w:cs="Arial"/>
                <w:sz w:val="20"/>
                <w:szCs w:val="20"/>
              </w:rPr>
              <w:t> </w:t>
            </w:r>
            <w:r w:rsidRPr="0054066F">
              <w:rPr>
                <w:rFonts w:ascii="Arial" w:eastAsia="Calibri" w:hAnsi="Arial" w:cs="Arial"/>
                <w:sz w:val="20"/>
                <w:szCs w:val="20"/>
              </w:rPr>
              <w:t>dziedzinie kultury.</w:t>
            </w:r>
          </w:p>
          <w:p w14:paraId="7688BB64" w14:textId="0A3CA209"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Ochrona, rozwój i promowanie dziedzictwa naturalnego i</w:t>
            </w:r>
            <w:r w:rsidR="00925459" w:rsidRPr="0054066F">
              <w:rPr>
                <w:rFonts w:ascii="Arial" w:eastAsia="Calibri" w:hAnsi="Arial" w:cs="Arial"/>
                <w:sz w:val="20"/>
                <w:szCs w:val="20"/>
              </w:rPr>
              <w:t> </w:t>
            </w:r>
            <w:r w:rsidRPr="0054066F">
              <w:rPr>
                <w:rFonts w:ascii="Arial" w:eastAsia="Calibri" w:hAnsi="Arial" w:cs="Arial"/>
                <w:sz w:val="20"/>
                <w:szCs w:val="20"/>
              </w:rPr>
              <w:t>ekoturystyki poza obszarami Natura 2000.</w:t>
            </w:r>
          </w:p>
          <w:p w14:paraId="5DA90A0D" w14:textId="77777777"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Fizyczna odnowa i bezpieczeństwo przestrzeni publicznych.</w:t>
            </w:r>
          </w:p>
          <w:p w14:paraId="5C64FAFB" w14:textId="77777777" w:rsidR="00C22CA6" w:rsidRPr="0054066F" w:rsidRDefault="00C22CA6" w:rsidP="006F7E19">
            <w:pPr>
              <w:spacing w:after="120" w:line="276" w:lineRule="auto"/>
              <w:rPr>
                <w:rFonts w:ascii="Arial" w:eastAsia="Calibri" w:hAnsi="Arial" w:cs="Arial"/>
                <w:sz w:val="20"/>
                <w:szCs w:val="20"/>
              </w:rPr>
            </w:pPr>
            <w:r w:rsidRPr="0054066F">
              <w:rPr>
                <w:rFonts w:ascii="Arial" w:eastAsia="Calibri" w:hAnsi="Arial" w:cs="Arial"/>
                <w:sz w:val="20"/>
                <w:szCs w:val="20"/>
              </w:rPr>
              <w:t>Obiekty, przestrzenie i usługi (w tym e-usługi) objęte ww. projektami obligatoryjnie będą musiały być dostosowane do osób ze szczególnymi potrzebami.</w:t>
            </w:r>
          </w:p>
          <w:p w14:paraId="7689E7B5" w14:textId="28FD4CFF" w:rsidR="00C22CA6" w:rsidRPr="0054066F" w:rsidRDefault="00C22CA6" w:rsidP="006F7E19">
            <w:pPr>
              <w:spacing w:line="276" w:lineRule="auto"/>
              <w:rPr>
                <w:rFonts w:ascii="Arial" w:eastAsia="Calibri" w:hAnsi="Arial" w:cs="Arial"/>
                <w:sz w:val="20"/>
                <w:szCs w:val="20"/>
              </w:rPr>
            </w:pPr>
            <w:r w:rsidRPr="0054066F">
              <w:rPr>
                <w:rFonts w:ascii="Arial" w:eastAsia="Calibri" w:hAnsi="Arial" w:cs="Arial"/>
                <w:sz w:val="20"/>
                <w:szCs w:val="20"/>
              </w:rPr>
              <w:t>Elementy infrastruktury drogowej i parkingi dla indywidualnego ruchu zmotoryzowanego będą mogły uzyskać wsparcie tylko w obszarze turystyki, pod warunkiem, że są niezbędnym elementem dla zapewnienia dostępu do obiektu/atrakcji w ramach większej inwestycji w obszarze turystyki, nie zaś jako samodzielne projekty drogowe.</w:t>
            </w:r>
          </w:p>
        </w:tc>
      </w:tr>
      <w:tr w:rsidR="00073DA0" w:rsidRPr="0054066F" w14:paraId="5AE6C799" w14:textId="77777777" w:rsidTr="004F2128">
        <w:tc>
          <w:tcPr>
            <w:tcW w:w="2122" w:type="dxa"/>
          </w:tcPr>
          <w:p w14:paraId="2572CA4F"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t>PRIORYTET 6</w:t>
            </w:r>
          </w:p>
          <w:p w14:paraId="3FC7FAC9"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ROZWÓJ ZRÓWNOWAŻONY TERYTORIALNIE</w:t>
            </w:r>
          </w:p>
        </w:tc>
        <w:tc>
          <w:tcPr>
            <w:tcW w:w="2551" w:type="dxa"/>
          </w:tcPr>
          <w:p w14:paraId="75ECD2CC" w14:textId="2AEAF3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 xml:space="preserve">CS </w:t>
            </w:r>
            <w:r w:rsidR="00C22CA6" w:rsidRPr="0054066F">
              <w:rPr>
                <w:rFonts w:ascii="Arial" w:eastAsia="Calibri" w:hAnsi="Arial" w:cs="Arial"/>
                <w:b/>
                <w:bCs/>
                <w:sz w:val="20"/>
                <w:szCs w:val="20"/>
              </w:rPr>
              <w:t>5</w:t>
            </w:r>
            <w:r w:rsidRPr="0054066F">
              <w:rPr>
                <w:rFonts w:ascii="Arial" w:eastAsia="Calibri" w:hAnsi="Arial" w:cs="Arial"/>
                <w:b/>
                <w:bCs/>
                <w:sz w:val="20"/>
                <w:szCs w:val="20"/>
              </w:rPr>
              <w:t>(ii)</w:t>
            </w:r>
          </w:p>
          <w:p w14:paraId="195FDDE3" w14:textId="51919A35"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Wspieranie zintegrowanego i</w:t>
            </w:r>
            <w:r w:rsidR="00925459" w:rsidRPr="0054066F">
              <w:rPr>
                <w:rFonts w:ascii="Arial" w:eastAsia="Calibri" w:hAnsi="Arial" w:cs="Arial"/>
                <w:sz w:val="20"/>
                <w:szCs w:val="20"/>
              </w:rPr>
              <w:t> </w:t>
            </w:r>
            <w:r w:rsidRPr="0054066F">
              <w:rPr>
                <w:rFonts w:ascii="Arial" w:eastAsia="Calibri" w:hAnsi="Arial" w:cs="Arial"/>
                <w:sz w:val="20"/>
                <w:szCs w:val="20"/>
              </w:rPr>
              <w:t xml:space="preserve">sprzyjającego włączeniu społecznemu rozwoju społecznego, gospodarczego </w:t>
            </w:r>
            <w:r w:rsidR="00925459" w:rsidRPr="0054066F">
              <w:rPr>
                <w:rFonts w:ascii="Arial" w:eastAsia="Calibri" w:hAnsi="Arial" w:cs="Arial"/>
                <w:sz w:val="20"/>
                <w:szCs w:val="20"/>
              </w:rPr>
              <w:t>i </w:t>
            </w:r>
            <w:r w:rsidRPr="0054066F">
              <w:rPr>
                <w:rFonts w:ascii="Arial" w:eastAsia="Calibri" w:hAnsi="Arial" w:cs="Arial"/>
                <w:sz w:val="20"/>
                <w:szCs w:val="20"/>
              </w:rPr>
              <w:t xml:space="preserve">środowiskowego, na poziomie lokalnym, kultury, dziedzictwa </w:t>
            </w:r>
            <w:r w:rsidRPr="0054066F">
              <w:rPr>
                <w:rFonts w:ascii="Arial" w:eastAsia="Calibri" w:hAnsi="Arial" w:cs="Arial"/>
                <w:sz w:val="20"/>
                <w:szCs w:val="20"/>
              </w:rPr>
              <w:lastRenderedPageBreak/>
              <w:t>naturalnego, zrównoważonej turystyki i</w:t>
            </w:r>
            <w:r w:rsidR="00925459" w:rsidRPr="0054066F">
              <w:rPr>
                <w:rFonts w:ascii="Arial" w:eastAsia="Calibri" w:hAnsi="Arial" w:cs="Arial"/>
                <w:sz w:val="20"/>
                <w:szCs w:val="20"/>
              </w:rPr>
              <w:t> </w:t>
            </w:r>
            <w:r w:rsidRPr="0054066F">
              <w:rPr>
                <w:rFonts w:ascii="Arial" w:eastAsia="Calibri" w:hAnsi="Arial" w:cs="Arial"/>
                <w:sz w:val="20"/>
                <w:szCs w:val="20"/>
              </w:rPr>
              <w:t>bezpieczeństwa na obszarach innych niż miejskie</w:t>
            </w:r>
          </w:p>
        </w:tc>
        <w:tc>
          <w:tcPr>
            <w:tcW w:w="2552" w:type="dxa"/>
          </w:tcPr>
          <w:p w14:paraId="0DD01806" w14:textId="33F62ACF"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 w:val="0"/>
                <w:sz w:val="20"/>
                <w:szCs w:val="20"/>
                <w:lang w:eastAsia="en-US"/>
              </w:rPr>
              <w:lastRenderedPageBreak/>
              <w:t>Zrównoważon</w:t>
            </w:r>
            <w:r w:rsidR="00E4541D" w:rsidRPr="0054066F">
              <w:rPr>
                <w:rFonts w:ascii="Arial" w:eastAsia="Calibri" w:hAnsi="Arial" w:cs="Arial"/>
                <w:b w:val="0"/>
                <w:sz w:val="20"/>
                <w:szCs w:val="20"/>
                <w:lang w:eastAsia="en-US"/>
              </w:rPr>
              <w:t xml:space="preserve">y rozwój </w:t>
            </w:r>
            <w:r w:rsidRPr="0054066F">
              <w:rPr>
                <w:rFonts w:ascii="Arial" w:eastAsia="Calibri" w:hAnsi="Arial" w:cs="Arial"/>
                <w:b w:val="0"/>
                <w:sz w:val="20"/>
                <w:szCs w:val="20"/>
                <w:lang w:eastAsia="en-US"/>
              </w:rPr>
              <w:t>terytorialn</w:t>
            </w:r>
            <w:r w:rsidR="00E4541D" w:rsidRPr="0054066F">
              <w:rPr>
                <w:rFonts w:ascii="Arial" w:eastAsia="Calibri" w:hAnsi="Arial" w:cs="Arial"/>
                <w:b w:val="0"/>
                <w:sz w:val="20"/>
                <w:szCs w:val="20"/>
                <w:lang w:eastAsia="en-US"/>
              </w:rPr>
              <w:t>y</w:t>
            </w:r>
            <w:r w:rsidRPr="0054066F">
              <w:rPr>
                <w:rFonts w:ascii="Arial" w:eastAsia="Calibri" w:hAnsi="Arial" w:cs="Arial"/>
                <w:b w:val="0"/>
                <w:sz w:val="20"/>
                <w:szCs w:val="20"/>
                <w:lang w:eastAsia="en-US"/>
              </w:rPr>
              <w:t xml:space="preserve"> obszarów wiejskich, w</w:t>
            </w:r>
            <w:r w:rsidR="00925459"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tym, ochrona walorów i</w:t>
            </w:r>
            <w:r w:rsidR="00925459"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dziedzictwa kulturowego i</w:t>
            </w:r>
            <w:r w:rsidR="00925459"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naturalnego oraz rozwój powiązanych usług turystycznych</w:t>
            </w:r>
          </w:p>
        </w:tc>
        <w:tc>
          <w:tcPr>
            <w:tcW w:w="6526" w:type="dxa"/>
          </w:tcPr>
          <w:p w14:paraId="03364765" w14:textId="76BC836A"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Ochrona, rozwój i promowanie publicznych walorów turystycznych i</w:t>
            </w:r>
            <w:r w:rsidR="00925459" w:rsidRPr="0054066F">
              <w:rPr>
                <w:rFonts w:ascii="Arial" w:eastAsia="Calibri" w:hAnsi="Arial" w:cs="Arial"/>
                <w:sz w:val="20"/>
                <w:szCs w:val="20"/>
              </w:rPr>
              <w:t> </w:t>
            </w:r>
            <w:r w:rsidRPr="0054066F">
              <w:rPr>
                <w:rFonts w:ascii="Arial" w:eastAsia="Calibri" w:hAnsi="Arial" w:cs="Arial"/>
                <w:sz w:val="20"/>
                <w:szCs w:val="20"/>
              </w:rPr>
              <w:t>usług turystycznych.</w:t>
            </w:r>
          </w:p>
          <w:p w14:paraId="545D9D6B" w14:textId="5DFDFA20"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Ochrona, rozwój i promowanie dziedzictwa kulturowego i usług w</w:t>
            </w:r>
            <w:r w:rsidR="00925459" w:rsidRPr="0054066F">
              <w:rPr>
                <w:rFonts w:ascii="Arial" w:eastAsia="Calibri" w:hAnsi="Arial" w:cs="Arial"/>
                <w:sz w:val="20"/>
                <w:szCs w:val="20"/>
              </w:rPr>
              <w:t> </w:t>
            </w:r>
            <w:r w:rsidRPr="0054066F">
              <w:rPr>
                <w:rFonts w:ascii="Arial" w:eastAsia="Calibri" w:hAnsi="Arial" w:cs="Arial"/>
                <w:sz w:val="20"/>
                <w:szCs w:val="20"/>
              </w:rPr>
              <w:t>dziedzinie kultury.</w:t>
            </w:r>
          </w:p>
          <w:p w14:paraId="266D06C3" w14:textId="7DFFC369"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Ochrona, rozwój i promowanie dziedzictwa naturalnego i</w:t>
            </w:r>
            <w:r w:rsidR="00925459" w:rsidRPr="0054066F">
              <w:rPr>
                <w:rFonts w:ascii="Arial" w:eastAsia="Calibri" w:hAnsi="Arial" w:cs="Arial"/>
                <w:sz w:val="20"/>
                <w:szCs w:val="20"/>
              </w:rPr>
              <w:t> </w:t>
            </w:r>
            <w:r w:rsidRPr="0054066F">
              <w:rPr>
                <w:rFonts w:ascii="Arial" w:eastAsia="Calibri" w:hAnsi="Arial" w:cs="Arial"/>
                <w:sz w:val="20"/>
                <w:szCs w:val="20"/>
              </w:rPr>
              <w:t>ekoturystyki poza obszarami Natura 2000.</w:t>
            </w:r>
          </w:p>
          <w:p w14:paraId="0F28A6DC" w14:textId="77777777"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Fizyczna odnowa i bezpieczeństwo przestrzeni publicznych.</w:t>
            </w:r>
          </w:p>
          <w:p w14:paraId="62FA9A4F" w14:textId="77777777" w:rsidR="00E4541D" w:rsidRPr="0054066F" w:rsidRDefault="00E4541D" w:rsidP="006F7E19">
            <w:pPr>
              <w:spacing w:after="120" w:line="276" w:lineRule="auto"/>
              <w:rPr>
                <w:rFonts w:ascii="Arial" w:eastAsia="Calibri" w:hAnsi="Arial" w:cs="Arial"/>
                <w:sz w:val="20"/>
                <w:szCs w:val="20"/>
              </w:rPr>
            </w:pPr>
            <w:r w:rsidRPr="0054066F">
              <w:rPr>
                <w:rFonts w:ascii="Arial" w:eastAsia="Calibri" w:hAnsi="Arial" w:cs="Arial"/>
                <w:sz w:val="20"/>
                <w:szCs w:val="20"/>
              </w:rPr>
              <w:t>Obiekty, przestrzenie i usługi (w tym e-usługi) objęte ww. projektami obligatoryjnie będą musiały być dostosowane do osób ze szczególnymi potrzebami.</w:t>
            </w:r>
          </w:p>
          <w:p w14:paraId="3FA93F1B" w14:textId="42FEB99E" w:rsidR="00E4541D" w:rsidRPr="0054066F" w:rsidRDefault="00E4541D" w:rsidP="006F7E19">
            <w:pPr>
              <w:spacing w:line="276" w:lineRule="auto"/>
              <w:rPr>
                <w:rFonts w:ascii="Arial" w:eastAsia="Calibri" w:hAnsi="Arial" w:cs="Arial"/>
                <w:sz w:val="20"/>
                <w:szCs w:val="20"/>
              </w:rPr>
            </w:pPr>
            <w:r w:rsidRPr="0054066F">
              <w:rPr>
                <w:rFonts w:ascii="Arial" w:eastAsia="Calibri" w:hAnsi="Arial" w:cs="Arial"/>
                <w:sz w:val="20"/>
                <w:szCs w:val="20"/>
              </w:rPr>
              <w:lastRenderedPageBreak/>
              <w:t>Elementy infrastruktury drogowej i parkingi dla indywidualnego ruchu zmotoryzowanego będą mogły uzyskać wsparcie tylko w obszarze turystyki, pod warunkiem, że są niezbędnym elementem dla zapewnienia dostępu do obiektu/atrakcji w ramach większej inwestycji w obszarze turystyki, nie zaś jako samodzielne projekty drogowe.</w:t>
            </w:r>
          </w:p>
        </w:tc>
      </w:tr>
      <w:tr w:rsidR="00073DA0" w:rsidRPr="0054066F" w14:paraId="2D0CA5F4" w14:textId="77777777" w:rsidTr="004F2128">
        <w:tc>
          <w:tcPr>
            <w:tcW w:w="2122" w:type="dxa"/>
          </w:tcPr>
          <w:p w14:paraId="62841BC9"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7</w:t>
            </w:r>
          </w:p>
          <w:p w14:paraId="012ADABF"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KAPITAŁ LUDZKI GOTOWY DO ZMIAN</w:t>
            </w:r>
          </w:p>
        </w:tc>
        <w:tc>
          <w:tcPr>
            <w:tcW w:w="2551" w:type="dxa"/>
          </w:tcPr>
          <w:p w14:paraId="64167400"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4(a) (EFS+)</w:t>
            </w:r>
          </w:p>
          <w:p w14:paraId="4C6D210E" w14:textId="412019EE"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Poprawa dostępu do zatrudnienia i działań aktywizujących dla wszystkich osób poszukujących pracy, w</w:t>
            </w:r>
            <w:r w:rsidR="00680596" w:rsidRPr="0054066F">
              <w:rPr>
                <w:rFonts w:ascii="Arial" w:eastAsia="Calibri" w:hAnsi="Arial" w:cs="Arial"/>
                <w:sz w:val="20"/>
                <w:szCs w:val="20"/>
              </w:rPr>
              <w:t> </w:t>
            </w:r>
            <w:r w:rsidRPr="0054066F">
              <w:rPr>
                <w:rFonts w:ascii="Arial" w:eastAsia="Calibri" w:hAnsi="Arial" w:cs="Arial"/>
                <w:sz w:val="20"/>
                <w:szCs w:val="20"/>
              </w:rPr>
              <w:t>szczególności osób młodych, zwłaszcza poprzez wdrażanie gwarancji dla młodzieży, długotrwale bezrobotnych oraz grup znajdujących się w niekorzystnej sytuacji na rynku pracy, jak również dla osób biernych zawodowo, a</w:t>
            </w:r>
            <w:r w:rsidR="00E73BD3" w:rsidRPr="0054066F">
              <w:rPr>
                <w:rFonts w:ascii="Arial" w:eastAsia="Calibri" w:hAnsi="Arial" w:cs="Arial"/>
                <w:sz w:val="20"/>
                <w:szCs w:val="20"/>
              </w:rPr>
              <w:t> </w:t>
            </w:r>
            <w:r w:rsidRPr="0054066F">
              <w:rPr>
                <w:rFonts w:ascii="Arial" w:eastAsia="Calibri" w:hAnsi="Arial" w:cs="Arial"/>
                <w:sz w:val="20"/>
                <w:szCs w:val="20"/>
              </w:rPr>
              <w:t>także poprzez promowanie samozatrudnienia i ekonomii społecznej</w:t>
            </w:r>
          </w:p>
        </w:tc>
        <w:tc>
          <w:tcPr>
            <w:tcW w:w="2552" w:type="dxa"/>
          </w:tcPr>
          <w:p w14:paraId="119A0176" w14:textId="4754A0BD"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1. Kompleksowa aktywizacja osób bezrobotnych w tym długotrwale bezrobotnych mająca na celu zwiększenie ich szans na znalezienie zatrudnienia oraz zapewnienie większego dostępu do stabilnych miejsc pracy, w</w:t>
            </w:r>
            <w:r w:rsidR="00E73BD3" w:rsidRPr="0054066F">
              <w:rPr>
                <w:rFonts w:ascii="Arial" w:eastAsia="Calibri" w:hAnsi="Arial" w:cs="Arial"/>
                <w:sz w:val="20"/>
                <w:szCs w:val="20"/>
              </w:rPr>
              <w:t> </w:t>
            </w:r>
            <w:r w:rsidRPr="0054066F">
              <w:rPr>
                <w:rFonts w:ascii="Arial" w:eastAsia="Calibri" w:hAnsi="Arial" w:cs="Arial"/>
                <w:sz w:val="20"/>
                <w:szCs w:val="20"/>
              </w:rPr>
              <w:t>tym dotacje na samozatrudnienie realizowane</w:t>
            </w:r>
            <w:r w:rsidR="006F7E19" w:rsidRPr="0054066F">
              <w:rPr>
                <w:rFonts w:ascii="Arial" w:eastAsia="Calibri" w:hAnsi="Arial" w:cs="Arial"/>
                <w:sz w:val="20"/>
                <w:szCs w:val="20"/>
              </w:rPr>
              <w:t xml:space="preserve"> </w:t>
            </w:r>
            <w:r w:rsidRPr="0054066F">
              <w:rPr>
                <w:rFonts w:ascii="Arial" w:eastAsia="Calibri" w:hAnsi="Arial" w:cs="Arial"/>
                <w:sz w:val="20"/>
                <w:szCs w:val="20"/>
              </w:rPr>
              <w:t>w</w:t>
            </w:r>
            <w:r w:rsidR="006F7E19" w:rsidRPr="0054066F">
              <w:rPr>
                <w:rFonts w:ascii="Arial" w:eastAsia="Calibri" w:hAnsi="Arial" w:cs="Arial"/>
                <w:sz w:val="20"/>
                <w:szCs w:val="20"/>
              </w:rPr>
              <w:t> </w:t>
            </w:r>
            <w:r w:rsidRPr="0054066F">
              <w:rPr>
                <w:rFonts w:ascii="Arial" w:eastAsia="Calibri" w:hAnsi="Arial" w:cs="Arial"/>
                <w:sz w:val="20"/>
                <w:szCs w:val="20"/>
              </w:rPr>
              <w:t>projektach powiatowych urzędów pracy.</w:t>
            </w:r>
          </w:p>
          <w:p w14:paraId="5C36CA81"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2. Kompleksowa aktywizacja młodych bezrobotnych mająca na celu zwiększenie ich szans na znalezienie zatrudnienia oraz zapewnienie większego dostępu do stabilnej pracy.</w:t>
            </w:r>
          </w:p>
          <w:p w14:paraId="3D03B15F" w14:textId="7BB0B6BF"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 xml:space="preserve">3. Kompleksowa aktywizacja młodych bezrobotnych, w tym </w:t>
            </w:r>
            <w:r w:rsidRPr="0054066F">
              <w:rPr>
                <w:rFonts w:ascii="Arial" w:eastAsia="Calibri" w:hAnsi="Arial" w:cs="Arial"/>
                <w:sz w:val="20"/>
                <w:szCs w:val="20"/>
              </w:rPr>
              <w:lastRenderedPageBreak/>
              <w:t>długotrwale bezrobotnych</w:t>
            </w:r>
            <w:r w:rsidR="00E4541D" w:rsidRPr="0054066F">
              <w:rPr>
                <w:rFonts w:ascii="Arial" w:eastAsia="Calibri" w:hAnsi="Arial" w:cs="Arial"/>
                <w:sz w:val="20"/>
                <w:szCs w:val="20"/>
              </w:rPr>
              <w:t>,</w:t>
            </w:r>
            <w:r w:rsidRPr="0054066F">
              <w:rPr>
                <w:rFonts w:ascii="Arial" w:eastAsia="Calibri" w:hAnsi="Arial" w:cs="Arial"/>
                <w:sz w:val="20"/>
                <w:szCs w:val="20"/>
              </w:rPr>
              <w:t xml:space="preserve"> z</w:t>
            </w:r>
            <w:r w:rsidR="00E73BD3" w:rsidRPr="0054066F">
              <w:rPr>
                <w:rFonts w:ascii="Arial" w:eastAsia="Calibri" w:hAnsi="Arial" w:cs="Arial"/>
                <w:sz w:val="20"/>
                <w:szCs w:val="20"/>
              </w:rPr>
              <w:t> </w:t>
            </w:r>
            <w:r w:rsidRPr="0054066F">
              <w:rPr>
                <w:rFonts w:ascii="Arial" w:eastAsia="Calibri" w:hAnsi="Arial" w:cs="Arial"/>
                <w:sz w:val="20"/>
                <w:szCs w:val="20"/>
              </w:rPr>
              <w:t>wykorzystaniem dotacji na rozpoczęcie działalności gospodarczej.</w:t>
            </w:r>
          </w:p>
          <w:p w14:paraId="51B862AD" w14:textId="6F13246D"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 w:val="0"/>
                <w:sz w:val="20"/>
                <w:szCs w:val="20"/>
                <w:lang w:eastAsia="en-US"/>
              </w:rPr>
              <w:t>4. Przeciwdziałanie segmentacji rynku pracy poprzez pełniejszy dostęp do stabilnego zatrudnienia i</w:t>
            </w:r>
            <w:r w:rsidR="00E73BD3" w:rsidRPr="0054066F">
              <w:rPr>
                <w:rFonts w:ascii="Arial" w:eastAsia="Calibri" w:hAnsi="Arial" w:cs="Arial"/>
                <w:b w:val="0"/>
                <w:sz w:val="20"/>
                <w:szCs w:val="20"/>
                <w:lang w:eastAsia="en-US"/>
              </w:rPr>
              <w:t> </w:t>
            </w:r>
            <w:r w:rsidRPr="0054066F">
              <w:rPr>
                <w:rFonts w:ascii="Arial" w:eastAsia="Calibri" w:hAnsi="Arial" w:cs="Arial"/>
                <w:b w:val="0"/>
                <w:sz w:val="20"/>
                <w:szCs w:val="20"/>
                <w:lang w:eastAsia="en-US"/>
              </w:rPr>
              <w:t>lepsze wykorzystanie potencjału kapitału ludzkiego</w:t>
            </w:r>
            <w:r w:rsidR="00E4541D" w:rsidRPr="0054066F">
              <w:rPr>
                <w:rFonts w:ascii="Arial" w:eastAsia="Calibri" w:hAnsi="Arial" w:cs="Arial"/>
                <w:b w:val="0"/>
                <w:sz w:val="20"/>
                <w:szCs w:val="20"/>
                <w:lang w:eastAsia="en-US"/>
              </w:rPr>
              <w:t>, głównie osób ubogich pracujących</w:t>
            </w:r>
          </w:p>
        </w:tc>
        <w:tc>
          <w:tcPr>
            <w:tcW w:w="6526" w:type="dxa"/>
          </w:tcPr>
          <w:p w14:paraId="29AE6688" w14:textId="77777777"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lastRenderedPageBreak/>
              <w:t>Aktywizacja zawodowa osób pozostających bez pracy –projekty Powiatowych Urzędów Pracy:</w:t>
            </w:r>
          </w:p>
          <w:p w14:paraId="22A04786" w14:textId="77777777" w:rsidR="00073DA0" w:rsidRPr="0054066F" w:rsidRDefault="00073DA0" w:rsidP="004C2EC9">
            <w:pPr>
              <w:pStyle w:val="Akapitzlist"/>
              <w:numPr>
                <w:ilvl w:val="0"/>
                <w:numId w:val="65"/>
              </w:numPr>
              <w:spacing w:line="276" w:lineRule="auto"/>
              <w:rPr>
                <w:rFonts w:ascii="Arial" w:eastAsia="Calibri" w:hAnsi="Arial" w:cs="Arial"/>
                <w:sz w:val="20"/>
                <w:szCs w:val="20"/>
              </w:rPr>
            </w:pPr>
            <w:r w:rsidRPr="0054066F">
              <w:rPr>
                <w:rFonts w:ascii="Arial" w:eastAsia="Calibri" w:hAnsi="Arial" w:cs="Arial"/>
                <w:sz w:val="20"/>
                <w:szCs w:val="20"/>
              </w:rPr>
              <w:t>instrumenty i usługi aktywnej polityki rynku pracy, wymienione w ustawie o promocji zatrudnienia i instytucjach rynku pracy, realizowane przez PUP.</w:t>
            </w:r>
          </w:p>
          <w:p w14:paraId="79E4AA88" w14:textId="77777777"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Aktywizacja młodzieży w szczególnie trudnej sytuacji – projekty Ochotniczych Hufców Pracy:</w:t>
            </w:r>
          </w:p>
          <w:p w14:paraId="546F0EDA" w14:textId="77777777" w:rsidR="00073DA0" w:rsidRPr="0054066F" w:rsidRDefault="00073DA0" w:rsidP="004C2EC9">
            <w:pPr>
              <w:pStyle w:val="Akapitzlist"/>
              <w:numPr>
                <w:ilvl w:val="0"/>
                <w:numId w:val="65"/>
              </w:numPr>
              <w:spacing w:line="276" w:lineRule="auto"/>
              <w:rPr>
                <w:rFonts w:ascii="Arial" w:eastAsia="Calibri" w:hAnsi="Arial" w:cs="Arial"/>
                <w:sz w:val="20"/>
                <w:szCs w:val="20"/>
              </w:rPr>
            </w:pPr>
            <w:r w:rsidRPr="0054066F">
              <w:rPr>
                <w:rFonts w:ascii="Arial" w:eastAsia="Calibri" w:hAnsi="Arial" w:cs="Arial"/>
                <w:sz w:val="20"/>
                <w:szCs w:val="20"/>
              </w:rPr>
              <w:t>instrumenty i usługi aktywnej polityki rynku pracy, wymienione w ustawie o promocji zatrudnienia i instytucjach rynku pracy, realizowane przez OHP.</w:t>
            </w:r>
          </w:p>
          <w:p w14:paraId="4399AD51" w14:textId="77777777"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Aktywizacja zawodowa osób młodych pozostających bez pracy/ wsparcie rozwoju przedsiębiorczości – projekt Wojewódzkiego Urzędu Pracy w Rzeszowie:</w:t>
            </w:r>
          </w:p>
          <w:p w14:paraId="799ADA62" w14:textId="01CC2E6D" w:rsidR="00073DA0" w:rsidRPr="0054066F" w:rsidRDefault="00073DA0" w:rsidP="004C2EC9">
            <w:pPr>
              <w:pStyle w:val="Akapitzlist"/>
              <w:numPr>
                <w:ilvl w:val="0"/>
                <w:numId w:val="65"/>
              </w:numPr>
              <w:spacing w:line="276" w:lineRule="auto"/>
              <w:rPr>
                <w:rFonts w:ascii="Arial" w:eastAsia="Calibri" w:hAnsi="Arial" w:cs="Arial"/>
                <w:sz w:val="20"/>
                <w:szCs w:val="20"/>
              </w:rPr>
            </w:pPr>
            <w:r w:rsidRPr="0054066F">
              <w:rPr>
                <w:rFonts w:ascii="Arial" w:eastAsia="Calibri" w:hAnsi="Arial" w:cs="Arial"/>
                <w:sz w:val="20"/>
                <w:szCs w:val="20"/>
              </w:rPr>
              <w:t>kompleksowe wsparcie dotacyjne dla osób młodych bezrobotnych do 30 r.ż., realizowane zgodnie z ustawą o</w:t>
            </w:r>
            <w:r w:rsidR="00E73BD3" w:rsidRPr="0054066F">
              <w:rPr>
                <w:rFonts w:ascii="Arial" w:eastAsia="Calibri" w:hAnsi="Arial" w:cs="Arial"/>
                <w:sz w:val="20"/>
                <w:szCs w:val="20"/>
              </w:rPr>
              <w:t> </w:t>
            </w:r>
            <w:r w:rsidRPr="0054066F">
              <w:rPr>
                <w:rFonts w:ascii="Arial" w:eastAsia="Calibri" w:hAnsi="Arial" w:cs="Arial"/>
                <w:sz w:val="20"/>
                <w:szCs w:val="20"/>
              </w:rPr>
              <w:t>promocji zatrudnienia i instytucjach rynku pracy co do formy i</w:t>
            </w:r>
            <w:r w:rsidR="00E73BD3" w:rsidRPr="0054066F">
              <w:rPr>
                <w:rFonts w:ascii="Arial" w:eastAsia="Calibri" w:hAnsi="Arial" w:cs="Arial"/>
                <w:sz w:val="20"/>
                <w:szCs w:val="20"/>
              </w:rPr>
              <w:t> </w:t>
            </w:r>
            <w:r w:rsidRPr="0054066F">
              <w:rPr>
                <w:rFonts w:ascii="Arial" w:eastAsia="Calibri" w:hAnsi="Arial" w:cs="Arial"/>
                <w:sz w:val="20"/>
                <w:szCs w:val="20"/>
              </w:rPr>
              <w:t>zasad świadczenia.</w:t>
            </w:r>
          </w:p>
          <w:p w14:paraId="44B8D943" w14:textId="77777777"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Poprawa sytuacji na rynku pracy osób ubogich pracujących, zatrudnionych na umowach krótkoterminowych i cywilno-prawnych oraz odchodzących z rolnictwa:</w:t>
            </w:r>
          </w:p>
          <w:p w14:paraId="0273BC54" w14:textId="2DA18960" w:rsidR="00073DA0" w:rsidRPr="0054066F" w:rsidRDefault="00073DA0" w:rsidP="004C2EC9">
            <w:pPr>
              <w:pStyle w:val="Akapitzlist"/>
              <w:numPr>
                <w:ilvl w:val="0"/>
                <w:numId w:val="65"/>
              </w:numPr>
              <w:spacing w:line="276" w:lineRule="auto"/>
              <w:rPr>
                <w:rFonts w:ascii="Arial" w:eastAsia="Calibri" w:hAnsi="Arial" w:cs="Arial"/>
                <w:sz w:val="20"/>
                <w:szCs w:val="20"/>
              </w:rPr>
            </w:pPr>
            <w:r w:rsidRPr="0054066F">
              <w:rPr>
                <w:rFonts w:ascii="Arial" w:eastAsia="Calibri" w:hAnsi="Arial" w:cs="Arial"/>
                <w:sz w:val="20"/>
                <w:szCs w:val="20"/>
              </w:rPr>
              <w:t>instrumenty i usługi aktywnej polityki rynku pracy, z</w:t>
            </w:r>
            <w:r w:rsidR="00E73BD3" w:rsidRPr="0054066F">
              <w:rPr>
                <w:rFonts w:ascii="Arial" w:eastAsia="Calibri" w:hAnsi="Arial" w:cs="Arial"/>
                <w:sz w:val="20"/>
                <w:szCs w:val="20"/>
              </w:rPr>
              <w:t> </w:t>
            </w:r>
            <w:r w:rsidRPr="0054066F">
              <w:rPr>
                <w:rFonts w:ascii="Arial" w:eastAsia="Calibri" w:hAnsi="Arial" w:cs="Arial"/>
                <w:sz w:val="20"/>
                <w:szCs w:val="20"/>
              </w:rPr>
              <w:t>wyłączeniem dotacji na rozpoczęcie prowadzenia działalności gospodarczej.</w:t>
            </w:r>
          </w:p>
        </w:tc>
      </w:tr>
      <w:tr w:rsidR="00073DA0" w:rsidRPr="0054066F" w14:paraId="6CB32C1D" w14:textId="77777777" w:rsidTr="004F2128">
        <w:tc>
          <w:tcPr>
            <w:tcW w:w="2122" w:type="dxa"/>
          </w:tcPr>
          <w:p w14:paraId="59474766"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7</w:t>
            </w:r>
          </w:p>
          <w:p w14:paraId="1E8B0905"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KAPITAŁ LUDZKI GOTOWY DO ZMIAN</w:t>
            </w:r>
          </w:p>
        </w:tc>
        <w:tc>
          <w:tcPr>
            <w:tcW w:w="2551" w:type="dxa"/>
          </w:tcPr>
          <w:p w14:paraId="56E5CD0C"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4(b) (EFS+)</w:t>
            </w:r>
          </w:p>
          <w:p w14:paraId="48F82318" w14:textId="723AD49C"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Modernizacja instytucji i</w:t>
            </w:r>
            <w:r w:rsidR="00E73BD3" w:rsidRPr="0054066F">
              <w:rPr>
                <w:rFonts w:ascii="Arial" w:eastAsia="Calibri" w:hAnsi="Arial" w:cs="Arial"/>
                <w:sz w:val="20"/>
                <w:szCs w:val="20"/>
              </w:rPr>
              <w:t> </w:t>
            </w:r>
            <w:r w:rsidRPr="0054066F">
              <w:rPr>
                <w:rFonts w:ascii="Arial" w:eastAsia="Calibri" w:hAnsi="Arial" w:cs="Arial"/>
                <w:sz w:val="20"/>
                <w:szCs w:val="20"/>
              </w:rPr>
              <w:t>służb rynków pracy celem oceny i</w:t>
            </w:r>
            <w:r w:rsidR="00E73BD3" w:rsidRPr="0054066F">
              <w:rPr>
                <w:rFonts w:ascii="Arial" w:eastAsia="Calibri" w:hAnsi="Arial" w:cs="Arial"/>
                <w:sz w:val="20"/>
                <w:szCs w:val="20"/>
              </w:rPr>
              <w:t> </w:t>
            </w:r>
            <w:r w:rsidRPr="0054066F">
              <w:rPr>
                <w:rFonts w:ascii="Arial" w:eastAsia="Calibri" w:hAnsi="Arial" w:cs="Arial"/>
                <w:sz w:val="20"/>
                <w:szCs w:val="20"/>
              </w:rPr>
              <w:t>przewidywania zapotrzebowania na umiejętności oraz zapewnienia terminowej i</w:t>
            </w:r>
            <w:r w:rsidR="00E73BD3" w:rsidRPr="0054066F">
              <w:rPr>
                <w:rFonts w:ascii="Arial" w:eastAsia="Calibri" w:hAnsi="Arial" w:cs="Arial"/>
                <w:sz w:val="20"/>
                <w:szCs w:val="20"/>
              </w:rPr>
              <w:t> </w:t>
            </w:r>
            <w:r w:rsidRPr="0054066F">
              <w:rPr>
                <w:rFonts w:ascii="Arial" w:eastAsia="Calibri" w:hAnsi="Arial" w:cs="Arial"/>
                <w:sz w:val="20"/>
                <w:szCs w:val="20"/>
              </w:rPr>
              <w:t>odpowiednio dopasowanej pomocy i</w:t>
            </w:r>
            <w:r w:rsidR="00E73BD3" w:rsidRPr="0054066F">
              <w:rPr>
                <w:rFonts w:ascii="Arial" w:eastAsia="Calibri" w:hAnsi="Arial" w:cs="Arial"/>
                <w:sz w:val="20"/>
                <w:szCs w:val="20"/>
              </w:rPr>
              <w:t> </w:t>
            </w:r>
            <w:r w:rsidRPr="0054066F">
              <w:rPr>
                <w:rFonts w:ascii="Arial" w:eastAsia="Calibri" w:hAnsi="Arial" w:cs="Arial"/>
                <w:sz w:val="20"/>
                <w:szCs w:val="20"/>
              </w:rPr>
              <w:t>wsparcia na rzecz dostosowania umiejętności i kwalifikacji zawodowych do potrzeb rynku pracy oraz na rzecz przepływów i mobilności na rynku pracy</w:t>
            </w:r>
          </w:p>
        </w:tc>
        <w:tc>
          <w:tcPr>
            <w:tcW w:w="2552" w:type="dxa"/>
          </w:tcPr>
          <w:p w14:paraId="72673279" w14:textId="7BEED6F0"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Wzmacnianie potencjału Publicznych Służb Zatrudnienia i</w:t>
            </w:r>
            <w:r w:rsidR="00E73BD3" w:rsidRPr="0054066F">
              <w:rPr>
                <w:rFonts w:ascii="Arial" w:eastAsia="Calibri" w:hAnsi="Arial" w:cs="Arial"/>
                <w:sz w:val="20"/>
                <w:szCs w:val="20"/>
              </w:rPr>
              <w:t> </w:t>
            </w:r>
            <w:r w:rsidRPr="0054066F">
              <w:rPr>
                <w:rFonts w:ascii="Arial" w:eastAsia="Calibri" w:hAnsi="Arial" w:cs="Arial"/>
                <w:sz w:val="20"/>
                <w:szCs w:val="20"/>
              </w:rPr>
              <w:t>Instytucji rynku pracy</w:t>
            </w:r>
          </w:p>
        </w:tc>
        <w:tc>
          <w:tcPr>
            <w:tcW w:w="6526" w:type="dxa"/>
          </w:tcPr>
          <w:p w14:paraId="7C08353A" w14:textId="77777777" w:rsidR="00073DA0" w:rsidRPr="0054066F" w:rsidRDefault="00073DA0" w:rsidP="004C2EC9">
            <w:pPr>
              <w:pStyle w:val="Akapitzlist"/>
              <w:numPr>
                <w:ilvl w:val="0"/>
                <w:numId w:val="3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Wsparcie Publicznych Służb Zatrudnienia (PSZ) oraz innych instytucji rynków pracy:</w:t>
            </w:r>
          </w:p>
          <w:p w14:paraId="61EEFA37" w14:textId="5E2418C9" w:rsidR="00073DA0" w:rsidRPr="0054066F" w:rsidRDefault="00073DA0" w:rsidP="004C2EC9">
            <w:pPr>
              <w:pStyle w:val="Akapitzlist"/>
              <w:numPr>
                <w:ilvl w:val="0"/>
                <w:numId w:val="65"/>
              </w:numPr>
              <w:spacing w:line="276" w:lineRule="auto"/>
              <w:rPr>
                <w:rFonts w:ascii="Arial" w:eastAsia="Calibri" w:hAnsi="Arial" w:cs="Arial"/>
                <w:sz w:val="20"/>
                <w:szCs w:val="20"/>
              </w:rPr>
            </w:pPr>
            <w:r w:rsidRPr="0054066F">
              <w:rPr>
                <w:rFonts w:ascii="Arial" w:eastAsia="Calibri" w:hAnsi="Arial" w:cs="Arial"/>
                <w:sz w:val="20"/>
                <w:szCs w:val="20"/>
              </w:rPr>
              <w:t>rozwój kompetencji pracowników PSZ oraz innych Instytucji rynku pracy wynikających z potrzeb regionalnego/lokalnego rynku pracy, w zakresie m.in. dostosowania usług do zmieniającego się rynku pracy,</w:t>
            </w:r>
            <w:r w:rsidR="00E4541D" w:rsidRPr="0054066F">
              <w:rPr>
                <w:rFonts w:ascii="Arial" w:eastAsia="Calibri" w:hAnsi="Arial" w:cs="Arial"/>
                <w:sz w:val="20"/>
                <w:szCs w:val="20"/>
              </w:rPr>
              <w:t xml:space="preserve"> w tym do potrzeb </w:t>
            </w:r>
            <w:proofErr w:type="spellStart"/>
            <w:r w:rsidR="00E4541D" w:rsidRPr="0054066F">
              <w:rPr>
                <w:rFonts w:ascii="Arial" w:eastAsia="Calibri" w:hAnsi="Arial" w:cs="Arial"/>
                <w:sz w:val="20"/>
                <w:szCs w:val="20"/>
              </w:rPr>
              <w:t>OzN</w:t>
            </w:r>
            <w:proofErr w:type="spellEnd"/>
            <w:r w:rsidR="00E4541D" w:rsidRPr="0054066F">
              <w:rPr>
                <w:rFonts w:ascii="Arial" w:eastAsia="Calibri" w:hAnsi="Arial" w:cs="Arial"/>
                <w:sz w:val="20"/>
                <w:szCs w:val="20"/>
              </w:rPr>
              <w:t xml:space="preserve"> i specjalnymi potrzebami,</w:t>
            </w:r>
          </w:p>
          <w:p w14:paraId="2801EB78" w14:textId="3807BF62" w:rsidR="00073DA0" w:rsidRPr="0054066F" w:rsidRDefault="00073DA0" w:rsidP="004C2EC9">
            <w:pPr>
              <w:pStyle w:val="Akapitzlist"/>
              <w:numPr>
                <w:ilvl w:val="0"/>
                <w:numId w:val="65"/>
              </w:numPr>
              <w:spacing w:line="276" w:lineRule="auto"/>
              <w:rPr>
                <w:rFonts w:ascii="Arial" w:eastAsia="Calibri" w:hAnsi="Arial" w:cs="Arial"/>
                <w:sz w:val="20"/>
                <w:szCs w:val="20"/>
              </w:rPr>
            </w:pPr>
            <w:r w:rsidRPr="0054066F">
              <w:rPr>
                <w:rFonts w:ascii="Arial" w:eastAsia="Calibri" w:hAnsi="Arial" w:cs="Arial"/>
                <w:sz w:val="20"/>
                <w:szCs w:val="20"/>
              </w:rPr>
              <w:t>doskonalenie mechanizmów i instrumentów umożliwiających szybkie dostosowanie podaży do zmian popytu na rynku pracy w</w:t>
            </w:r>
            <w:r w:rsidR="00E73BD3" w:rsidRPr="0054066F">
              <w:rPr>
                <w:rFonts w:ascii="Arial" w:eastAsia="Calibri" w:hAnsi="Arial" w:cs="Arial"/>
                <w:sz w:val="20"/>
                <w:szCs w:val="20"/>
              </w:rPr>
              <w:t> </w:t>
            </w:r>
            <w:r w:rsidRPr="0054066F">
              <w:rPr>
                <w:rFonts w:ascii="Arial" w:eastAsia="Calibri" w:hAnsi="Arial" w:cs="Arial"/>
                <w:sz w:val="20"/>
                <w:szCs w:val="20"/>
              </w:rPr>
              <w:t>zakresie kwalifikacji, umiejętności i terytorialnej mobilności.</w:t>
            </w:r>
          </w:p>
        </w:tc>
      </w:tr>
      <w:tr w:rsidR="00073DA0" w:rsidRPr="0054066F" w14:paraId="6567ACAF" w14:textId="77777777" w:rsidTr="004F2128">
        <w:tc>
          <w:tcPr>
            <w:tcW w:w="2122" w:type="dxa"/>
          </w:tcPr>
          <w:p w14:paraId="30B0465A"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t>PRIORYTET 7</w:t>
            </w:r>
          </w:p>
          <w:p w14:paraId="7587C13C"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 xml:space="preserve">KAPITAŁ LUDZKI GOTOWY DO </w:t>
            </w:r>
            <w:r w:rsidRPr="0054066F">
              <w:rPr>
                <w:rFonts w:ascii="Arial" w:eastAsia="Calibri" w:hAnsi="Arial" w:cs="Arial"/>
                <w:bCs/>
                <w:sz w:val="20"/>
                <w:szCs w:val="20"/>
                <w:lang w:eastAsia="en-US"/>
              </w:rPr>
              <w:lastRenderedPageBreak/>
              <w:t>ZMIAN</w:t>
            </w:r>
          </w:p>
        </w:tc>
        <w:tc>
          <w:tcPr>
            <w:tcW w:w="2551" w:type="dxa"/>
          </w:tcPr>
          <w:p w14:paraId="740D1321"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lastRenderedPageBreak/>
              <w:t>CS 4(d) (EFS+)</w:t>
            </w:r>
          </w:p>
          <w:p w14:paraId="34A3CE67" w14:textId="0C09786E"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 xml:space="preserve">Wspieranie dostosowania pracowników, </w:t>
            </w:r>
            <w:r w:rsidRPr="0054066F">
              <w:rPr>
                <w:rFonts w:ascii="Arial" w:eastAsia="Calibri" w:hAnsi="Arial" w:cs="Arial"/>
                <w:sz w:val="20"/>
                <w:szCs w:val="20"/>
              </w:rPr>
              <w:lastRenderedPageBreak/>
              <w:t>przedsiębiorstw i</w:t>
            </w:r>
            <w:r w:rsidR="00E73BD3" w:rsidRPr="0054066F">
              <w:rPr>
                <w:rFonts w:ascii="Arial" w:eastAsia="Calibri" w:hAnsi="Arial" w:cs="Arial"/>
                <w:sz w:val="20"/>
                <w:szCs w:val="20"/>
              </w:rPr>
              <w:t> </w:t>
            </w:r>
            <w:r w:rsidRPr="0054066F">
              <w:rPr>
                <w:rFonts w:ascii="Arial" w:eastAsia="Calibri" w:hAnsi="Arial" w:cs="Arial"/>
                <w:sz w:val="20"/>
                <w:szCs w:val="20"/>
              </w:rPr>
              <w:t>przedsiębiorców do zmian, wspieranie aktywnego i zdrowego starzenia się oraz zdrowego i dobrze dostosowanego środowiska pracy, które uwzględnia zagrożenia dla zdrowia</w:t>
            </w:r>
          </w:p>
        </w:tc>
        <w:tc>
          <w:tcPr>
            <w:tcW w:w="2552" w:type="dxa"/>
          </w:tcPr>
          <w:p w14:paraId="0B32112D"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lastRenderedPageBreak/>
              <w:t>1. Realizacja regionalnych programów zdrowotnych.</w:t>
            </w:r>
          </w:p>
          <w:p w14:paraId="1AC990F7"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 xml:space="preserve">2. Adaptacja i wsparcie </w:t>
            </w:r>
            <w:r w:rsidRPr="0054066F">
              <w:rPr>
                <w:rFonts w:ascii="Arial" w:eastAsia="Calibri" w:hAnsi="Arial" w:cs="Arial"/>
                <w:sz w:val="20"/>
                <w:szCs w:val="20"/>
              </w:rPr>
              <w:lastRenderedPageBreak/>
              <w:t xml:space="preserve">rozwiązań poprawiających warunki pracy oraz upowszechnianie </w:t>
            </w:r>
            <w:proofErr w:type="spellStart"/>
            <w:r w:rsidRPr="0054066F">
              <w:rPr>
                <w:rFonts w:ascii="Arial" w:eastAsia="Calibri" w:hAnsi="Arial" w:cs="Arial"/>
                <w:sz w:val="20"/>
                <w:szCs w:val="20"/>
              </w:rPr>
              <w:t>zachowań</w:t>
            </w:r>
            <w:proofErr w:type="spellEnd"/>
            <w:r w:rsidRPr="0054066F">
              <w:rPr>
                <w:rFonts w:ascii="Arial" w:eastAsia="Calibri" w:hAnsi="Arial" w:cs="Arial"/>
                <w:sz w:val="20"/>
                <w:szCs w:val="20"/>
              </w:rPr>
              <w:t xml:space="preserve"> proekologicznych.</w:t>
            </w:r>
          </w:p>
          <w:p w14:paraId="41CB0E40"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 xml:space="preserve">3. </w:t>
            </w:r>
            <w:proofErr w:type="spellStart"/>
            <w:r w:rsidRPr="0054066F">
              <w:rPr>
                <w:rFonts w:ascii="Arial" w:eastAsia="Calibri" w:hAnsi="Arial" w:cs="Arial"/>
                <w:sz w:val="20"/>
                <w:szCs w:val="20"/>
              </w:rPr>
              <w:t>Outplacement</w:t>
            </w:r>
            <w:proofErr w:type="spellEnd"/>
            <w:r w:rsidRPr="0054066F">
              <w:rPr>
                <w:rFonts w:ascii="Arial" w:eastAsia="Calibri" w:hAnsi="Arial" w:cs="Arial"/>
                <w:sz w:val="20"/>
                <w:szCs w:val="20"/>
              </w:rPr>
              <w:t xml:space="preserve"> dla osób zagrożonych zwolnieniem, zwolnionych lub przewidzianych do zwolnienia.</w:t>
            </w:r>
          </w:p>
          <w:p w14:paraId="25EE81C5" w14:textId="3F4C4918"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4. Wsparcie usług rozwojowych w ramach systemu popytowego realizowanego w BUR</w:t>
            </w:r>
          </w:p>
        </w:tc>
        <w:tc>
          <w:tcPr>
            <w:tcW w:w="6526" w:type="dxa"/>
          </w:tcPr>
          <w:p w14:paraId="49F53836" w14:textId="77777777" w:rsidR="00073DA0" w:rsidRPr="0054066F" w:rsidRDefault="00073DA0" w:rsidP="004C2EC9">
            <w:pPr>
              <w:pStyle w:val="Akapitzlist"/>
              <w:numPr>
                <w:ilvl w:val="0"/>
                <w:numId w:val="133"/>
              </w:numPr>
              <w:spacing w:line="276" w:lineRule="auto"/>
              <w:ind w:left="600" w:hanging="567"/>
              <w:rPr>
                <w:rFonts w:ascii="Arial" w:eastAsia="Calibri" w:hAnsi="Arial" w:cs="Arial"/>
                <w:sz w:val="20"/>
                <w:szCs w:val="20"/>
              </w:rPr>
            </w:pPr>
            <w:r w:rsidRPr="0054066F">
              <w:rPr>
                <w:rFonts w:ascii="Arial" w:eastAsia="Calibri" w:hAnsi="Arial" w:cs="Arial"/>
                <w:sz w:val="20"/>
                <w:szCs w:val="20"/>
              </w:rPr>
              <w:lastRenderedPageBreak/>
              <w:t>Aktywizacja zdrowotna pracowników</w:t>
            </w:r>
          </w:p>
          <w:p w14:paraId="5F7A3AB2" w14:textId="77777777" w:rsidR="00073DA0" w:rsidRPr="0054066F" w:rsidRDefault="00073DA0" w:rsidP="004C2EC9">
            <w:pPr>
              <w:pStyle w:val="Akapitzlist"/>
              <w:numPr>
                <w:ilvl w:val="0"/>
                <w:numId w:val="132"/>
              </w:numPr>
              <w:spacing w:line="276" w:lineRule="auto"/>
              <w:rPr>
                <w:rFonts w:ascii="Arial" w:eastAsia="Calibri" w:hAnsi="Arial" w:cs="Arial"/>
                <w:sz w:val="20"/>
                <w:szCs w:val="20"/>
              </w:rPr>
            </w:pPr>
            <w:r w:rsidRPr="0054066F">
              <w:rPr>
                <w:rFonts w:ascii="Arial" w:eastAsia="Calibri" w:hAnsi="Arial" w:cs="Arial"/>
                <w:sz w:val="20"/>
                <w:szCs w:val="20"/>
              </w:rPr>
              <w:t xml:space="preserve">regionalne programy zdrowotne (RPZ), obejmujące m.in. profilaktykę chorób będących istotnym problemem zdrowotnym </w:t>
            </w:r>
            <w:r w:rsidRPr="0054066F">
              <w:rPr>
                <w:rFonts w:ascii="Arial" w:eastAsia="Calibri" w:hAnsi="Arial" w:cs="Arial"/>
                <w:sz w:val="20"/>
                <w:szCs w:val="20"/>
              </w:rPr>
              <w:lastRenderedPageBreak/>
              <w:t>regionu lub rehabilitację medyczną ułatwiającą powroty do pracy, w tym również kształcenie/przekwalifikowanie/szkolenia specjalistyczne kadry, niezbędne do realizacji RPZ</w:t>
            </w:r>
          </w:p>
          <w:p w14:paraId="6F2A98A6" w14:textId="77777777" w:rsidR="00073DA0" w:rsidRPr="0054066F" w:rsidRDefault="00073DA0" w:rsidP="004C2EC9">
            <w:pPr>
              <w:pStyle w:val="Akapitzlist"/>
              <w:numPr>
                <w:ilvl w:val="0"/>
                <w:numId w:val="66"/>
              </w:numPr>
              <w:spacing w:line="276" w:lineRule="auto"/>
              <w:rPr>
                <w:rFonts w:ascii="Arial" w:eastAsia="Calibri" w:hAnsi="Arial" w:cs="Arial"/>
                <w:sz w:val="20"/>
                <w:szCs w:val="20"/>
              </w:rPr>
            </w:pPr>
            <w:r w:rsidRPr="0054066F">
              <w:rPr>
                <w:rFonts w:ascii="Arial" w:eastAsia="Calibri" w:hAnsi="Arial" w:cs="Arial"/>
                <w:sz w:val="20"/>
                <w:szCs w:val="20"/>
              </w:rPr>
              <w:t xml:space="preserve">eliminowanie zdrowotnych czynników ryzyka w miejscu pracy, poprzez m.in.: </w:t>
            </w:r>
          </w:p>
          <w:p w14:paraId="502F1E47" w14:textId="13DA7878" w:rsidR="00073DA0" w:rsidRPr="0054066F" w:rsidRDefault="00073DA0" w:rsidP="004C2EC9">
            <w:pPr>
              <w:pStyle w:val="Akapitzlist"/>
              <w:numPr>
                <w:ilvl w:val="0"/>
                <w:numId w:val="66"/>
              </w:numPr>
              <w:spacing w:line="276" w:lineRule="auto"/>
              <w:rPr>
                <w:rFonts w:ascii="Arial" w:eastAsia="Calibri" w:hAnsi="Arial" w:cs="Arial"/>
                <w:sz w:val="20"/>
                <w:szCs w:val="20"/>
              </w:rPr>
            </w:pPr>
            <w:r w:rsidRPr="0054066F">
              <w:rPr>
                <w:rFonts w:ascii="Arial" w:eastAsia="Calibri" w:hAnsi="Arial" w:cs="Arial"/>
                <w:sz w:val="20"/>
                <w:szCs w:val="20"/>
              </w:rPr>
              <w:t>wdrażanie w zakładach pracy programów przyczyniających się do minimalizowania negatywnych czynników narażających pracowników na utratę zdrowia, w</w:t>
            </w:r>
            <w:r w:rsidR="00E73BD3" w:rsidRPr="0054066F">
              <w:rPr>
                <w:rFonts w:ascii="Arial" w:eastAsia="Calibri" w:hAnsi="Arial" w:cs="Arial"/>
                <w:sz w:val="20"/>
                <w:szCs w:val="20"/>
              </w:rPr>
              <w:t> </w:t>
            </w:r>
            <w:r w:rsidRPr="0054066F">
              <w:rPr>
                <w:rFonts w:ascii="Arial" w:eastAsia="Calibri" w:hAnsi="Arial" w:cs="Arial"/>
                <w:sz w:val="20"/>
                <w:szCs w:val="20"/>
              </w:rPr>
              <w:t>tym działania ukierunkowane na wdrożenie rozwiązań organizacyjnych w</w:t>
            </w:r>
            <w:r w:rsidR="006F7E19" w:rsidRPr="0054066F">
              <w:rPr>
                <w:rFonts w:ascii="Arial" w:eastAsia="Calibri" w:hAnsi="Arial" w:cs="Arial"/>
                <w:sz w:val="20"/>
                <w:szCs w:val="20"/>
              </w:rPr>
              <w:t> </w:t>
            </w:r>
            <w:r w:rsidRPr="0054066F">
              <w:rPr>
                <w:rFonts w:ascii="Arial" w:eastAsia="Calibri" w:hAnsi="Arial" w:cs="Arial"/>
                <w:sz w:val="20"/>
                <w:szCs w:val="20"/>
              </w:rPr>
              <w:t>pracy, przyczyniających się do eliminowania zidentyfikowanych czynników wpływających negatywnie na zdrowie pracowników.</w:t>
            </w:r>
          </w:p>
          <w:p w14:paraId="3AA95AF1" w14:textId="77777777" w:rsidR="00073DA0" w:rsidRPr="0054066F" w:rsidRDefault="00073DA0" w:rsidP="004C2EC9">
            <w:pPr>
              <w:pStyle w:val="Akapitzlist"/>
              <w:numPr>
                <w:ilvl w:val="0"/>
                <w:numId w:val="66"/>
              </w:numPr>
              <w:spacing w:line="276" w:lineRule="auto"/>
              <w:ind w:left="600" w:hanging="567"/>
              <w:contextualSpacing w:val="0"/>
              <w:rPr>
                <w:rFonts w:ascii="Arial" w:eastAsia="Calibri" w:hAnsi="Arial" w:cs="Arial"/>
                <w:sz w:val="20"/>
                <w:szCs w:val="20"/>
              </w:rPr>
            </w:pPr>
            <w:r w:rsidRPr="0054066F">
              <w:rPr>
                <w:rFonts w:ascii="Arial" w:eastAsia="Calibri" w:hAnsi="Arial" w:cs="Arial"/>
                <w:sz w:val="20"/>
                <w:szCs w:val="20"/>
              </w:rPr>
              <w:t xml:space="preserve">Wsparcie procesów adaptacyjnych i modernizacyjnych pracowników oraz przedsiębiorców </w:t>
            </w:r>
          </w:p>
          <w:p w14:paraId="46199D0C" w14:textId="513164A4" w:rsidR="00EF1B84" w:rsidRPr="0054066F" w:rsidRDefault="00073DA0" w:rsidP="004C2EC9">
            <w:pPr>
              <w:pStyle w:val="Akapitzlist"/>
              <w:numPr>
                <w:ilvl w:val="0"/>
                <w:numId w:val="66"/>
              </w:numPr>
              <w:spacing w:line="276" w:lineRule="auto"/>
              <w:rPr>
                <w:rFonts w:ascii="Arial" w:eastAsia="Calibri" w:hAnsi="Arial" w:cs="Arial"/>
                <w:sz w:val="20"/>
                <w:szCs w:val="20"/>
              </w:rPr>
            </w:pPr>
            <w:r w:rsidRPr="0054066F">
              <w:rPr>
                <w:rFonts w:ascii="Arial" w:eastAsia="Calibri" w:hAnsi="Arial" w:cs="Arial"/>
                <w:sz w:val="20"/>
                <w:szCs w:val="20"/>
              </w:rPr>
              <w:t xml:space="preserve">adaptacja środowiska pracy do potrzeb różnych grup pracowników, w tym upowszechnianie </w:t>
            </w:r>
            <w:proofErr w:type="spellStart"/>
            <w:r w:rsidRPr="0054066F">
              <w:rPr>
                <w:rFonts w:ascii="Arial" w:eastAsia="Calibri" w:hAnsi="Arial" w:cs="Arial"/>
                <w:sz w:val="20"/>
                <w:szCs w:val="20"/>
              </w:rPr>
              <w:t>zachowań</w:t>
            </w:r>
            <w:proofErr w:type="spellEnd"/>
            <w:r w:rsidRPr="0054066F">
              <w:rPr>
                <w:rFonts w:ascii="Arial" w:eastAsia="Calibri" w:hAnsi="Arial" w:cs="Arial"/>
                <w:sz w:val="20"/>
                <w:szCs w:val="20"/>
              </w:rPr>
              <w:t xml:space="preserve"> proekologicznych np. poprzez: </w:t>
            </w:r>
          </w:p>
          <w:p w14:paraId="5CE48163" w14:textId="617B94BC" w:rsidR="00EF1B84" w:rsidRPr="0054066F" w:rsidRDefault="00073DA0" w:rsidP="004C2EC9">
            <w:pPr>
              <w:pStyle w:val="Akapitzlist"/>
              <w:numPr>
                <w:ilvl w:val="0"/>
                <w:numId w:val="134"/>
              </w:numPr>
              <w:spacing w:line="276" w:lineRule="auto"/>
              <w:rPr>
                <w:rFonts w:ascii="Arial" w:eastAsia="Calibri" w:hAnsi="Arial" w:cs="Arial"/>
                <w:sz w:val="20"/>
                <w:szCs w:val="20"/>
              </w:rPr>
            </w:pPr>
            <w:r w:rsidRPr="0054066F">
              <w:rPr>
                <w:rFonts w:ascii="Arial" w:eastAsia="Calibri" w:hAnsi="Arial" w:cs="Arial"/>
                <w:sz w:val="20"/>
                <w:szCs w:val="20"/>
              </w:rPr>
              <w:t xml:space="preserve">audyt pracodawcy pod kątem wdrożenia elastycznego systemu pracy (w tym pracy zdalnej) oraz </w:t>
            </w:r>
            <w:r w:rsidR="00A22A48" w:rsidRPr="0054066F">
              <w:rPr>
                <w:rFonts w:ascii="Arial" w:eastAsia="Calibri" w:hAnsi="Arial" w:cs="Arial"/>
                <w:sz w:val="20"/>
                <w:szCs w:val="20"/>
              </w:rPr>
              <w:t>wsparcie we wdrażaniu wyników audytu</w:t>
            </w:r>
            <w:r w:rsidRPr="0054066F">
              <w:rPr>
                <w:rFonts w:ascii="Arial" w:eastAsia="Calibri" w:hAnsi="Arial" w:cs="Arial"/>
                <w:sz w:val="20"/>
                <w:szCs w:val="20"/>
              </w:rPr>
              <w:t xml:space="preserve">, </w:t>
            </w:r>
          </w:p>
          <w:p w14:paraId="199AB138" w14:textId="6B18206D" w:rsidR="00A22A48" w:rsidRPr="0054066F" w:rsidRDefault="00A22A48" w:rsidP="006F7E19">
            <w:pPr>
              <w:spacing w:after="120" w:line="276" w:lineRule="auto"/>
              <w:rPr>
                <w:rFonts w:ascii="Arial" w:eastAsia="Calibri" w:hAnsi="Arial" w:cs="Arial"/>
                <w:sz w:val="20"/>
                <w:szCs w:val="20"/>
              </w:rPr>
            </w:pPr>
            <w:r w:rsidRPr="0054066F">
              <w:rPr>
                <w:rFonts w:ascii="Arial" w:eastAsia="Calibri" w:hAnsi="Arial" w:cs="Arial"/>
                <w:sz w:val="20"/>
                <w:szCs w:val="20"/>
              </w:rPr>
              <w:t>Brak możliwości finansowania działań związanych z rozwojem pracy zdalnej, które będą  realizowane w KPO.</w:t>
            </w:r>
          </w:p>
          <w:p w14:paraId="7F84B7A5" w14:textId="77777777" w:rsidR="00C228D8" w:rsidRPr="0054066F" w:rsidRDefault="00073DA0" w:rsidP="004C2EC9">
            <w:pPr>
              <w:pStyle w:val="Akapitzlist"/>
              <w:numPr>
                <w:ilvl w:val="0"/>
                <w:numId w:val="134"/>
              </w:numPr>
              <w:spacing w:line="276" w:lineRule="auto"/>
              <w:rPr>
                <w:rFonts w:ascii="Arial" w:eastAsia="Calibri" w:hAnsi="Arial" w:cs="Arial"/>
                <w:sz w:val="20"/>
                <w:szCs w:val="20"/>
              </w:rPr>
            </w:pPr>
            <w:r w:rsidRPr="0054066F">
              <w:rPr>
                <w:rFonts w:ascii="Arial" w:eastAsia="Calibri" w:hAnsi="Arial" w:cs="Arial"/>
                <w:sz w:val="20"/>
                <w:szCs w:val="20"/>
              </w:rPr>
              <w:t xml:space="preserve">rozwój i adaptacje środowiska pracy w tym miejsc pracy chronionej, </w:t>
            </w:r>
          </w:p>
          <w:p w14:paraId="6796D94C" w14:textId="77777777" w:rsidR="00C228D8" w:rsidRPr="0054066F" w:rsidRDefault="00073DA0" w:rsidP="004C2EC9">
            <w:pPr>
              <w:pStyle w:val="Akapitzlist"/>
              <w:numPr>
                <w:ilvl w:val="0"/>
                <w:numId w:val="134"/>
              </w:numPr>
              <w:spacing w:line="276" w:lineRule="auto"/>
              <w:rPr>
                <w:rFonts w:ascii="Arial" w:eastAsia="Calibri" w:hAnsi="Arial" w:cs="Arial"/>
                <w:sz w:val="20"/>
                <w:szCs w:val="20"/>
              </w:rPr>
            </w:pPr>
            <w:r w:rsidRPr="0054066F">
              <w:rPr>
                <w:rFonts w:ascii="Arial" w:eastAsia="Calibri" w:hAnsi="Arial" w:cs="Arial"/>
                <w:sz w:val="20"/>
                <w:szCs w:val="20"/>
              </w:rPr>
              <w:t>wsparcie pracodawców w obszarze zarządzania wiekiem i</w:t>
            </w:r>
            <w:r w:rsidR="00EF1B84" w:rsidRPr="0054066F">
              <w:rPr>
                <w:rFonts w:ascii="Arial" w:eastAsia="Calibri" w:hAnsi="Arial" w:cs="Arial"/>
                <w:sz w:val="20"/>
                <w:szCs w:val="20"/>
              </w:rPr>
              <w:t> </w:t>
            </w:r>
            <w:r w:rsidRPr="0054066F">
              <w:rPr>
                <w:rFonts w:ascii="Arial" w:eastAsia="Calibri" w:hAnsi="Arial" w:cs="Arial"/>
                <w:sz w:val="20"/>
                <w:szCs w:val="20"/>
              </w:rPr>
              <w:t>kompetencjami pracowników z</w:t>
            </w:r>
            <w:r w:rsidR="0037509D" w:rsidRPr="0054066F">
              <w:rPr>
                <w:rFonts w:ascii="Arial" w:eastAsia="Calibri" w:hAnsi="Arial" w:cs="Arial"/>
                <w:sz w:val="20"/>
                <w:szCs w:val="20"/>
              </w:rPr>
              <w:t> </w:t>
            </w:r>
            <w:r w:rsidRPr="0054066F">
              <w:rPr>
                <w:rFonts w:ascii="Arial" w:eastAsia="Calibri" w:hAnsi="Arial" w:cs="Arial"/>
                <w:sz w:val="20"/>
                <w:szCs w:val="20"/>
              </w:rPr>
              <w:t>uwzględnieniem preferencji w</w:t>
            </w:r>
            <w:r w:rsidR="00EF1B84" w:rsidRPr="0054066F">
              <w:rPr>
                <w:rFonts w:ascii="Arial" w:eastAsia="Calibri" w:hAnsi="Arial" w:cs="Arial"/>
                <w:sz w:val="20"/>
                <w:szCs w:val="20"/>
              </w:rPr>
              <w:t> </w:t>
            </w:r>
            <w:r w:rsidRPr="0054066F">
              <w:rPr>
                <w:rFonts w:ascii="Arial" w:eastAsia="Calibri" w:hAnsi="Arial" w:cs="Arial"/>
                <w:sz w:val="20"/>
                <w:szCs w:val="20"/>
              </w:rPr>
              <w:t>rozwoju talentów przywódczych kobiet,</w:t>
            </w:r>
          </w:p>
          <w:p w14:paraId="7A17ECF8" w14:textId="3E052CDC" w:rsidR="00AF5AF7" w:rsidRPr="0054066F" w:rsidRDefault="00073DA0" w:rsidP="004C2EC9">
            <w:pPr>
              <w:pStyle w:val="Akapitzlist"/>
              <w:numPr>
                <w:ilvl w:val="0"/>
                <w:numId w:val="134"/>
              </w:numPr>
              <w:spacing w:line="276" w:lineRule="auto"/>
              <w:rPr>
                <w:rFonts w:ascii="Arial" w:eastAsia="Calibri" w:hAnsi="Arial" w:cs="Arial"/>
                <w:sz w:val="20"/>
                <w:szCs w:val="20"/>
              </w:rPr>
            </w:pPr>
            <w:r w:rsidRPr="0054066F">
              <w:rPr>
                <w:rFonts w:ascii="Arial" w:eastAsia="Calibri" w:hAnsi="Arial" w:cs="Arial"/>
                <w:sz w:val="20"/>
                <w:szCs w:val="20"/>
              </w:rPr>
              <w:t>dostosowanie miejsc pracy do potrzeb osób starszych.</w:t>
            </w:r>
          </w:p>
          <w:p w14:paraId="42FA4454" w14:textId="77777777" w:rsidR="00A22A48" w:rsidRPr="0054066F" w:rsidRDefault="00073DA0" w:rsidP="004C2EC9">
            <w:pPr>
              <w:pStyle w:val="Akapitzlist"/>
              <w:numPr>
                <w:ilvl w:val="0"/>
                <w:numId w:val="66"/>
              </w:numPr>
              <w:spacing w:line="276" w:lineRule="auto"/>
              <w:rPr>
                <w:rFonts w:ascii="Arial" w:eastAsia="Calibri" w:hAnsi="Arial" w:cs="Arial"/>
                <w:sz w:val="20"/>
                <w:szCs w:val="20"/>
              </w:rPr>
            </w:pPr>
            <w:r w:rsidRPr="0054066F">
              <w:rPr>
                <w:rFonts w:ascii="Arial" w:eastAsia="Calibri" w:hAnsi="Arial" w:cs="Arial"/>
                <w:sz w:val="20"/>
                <w:szCs w:val="20"/>
              </w:rPr>
              <w:t>wsparcie wszystkich pracodawców</w:t>
            </w:r>
            <w:r w:rsidR="00AF5AF7" w:rsidRPr="0054066F">
              <w:rPr>
                <w:rFonts w:ascii="Arial" w:eastAsia="Calibri" w:hAnsi="Arial" w:cs="Arial"/>
                <w:sz w:val="20"/>
                <w:szCs w:val="20"/>
              </w:rPr>
              <w:t xml:space="preserve"> </w:t>
            </w:r>
            <w:r w:rsidRPr="0054066F">
              <w:rPr>
                <w:rFonts w:ascii="Arial" w:eastAsia="Calibri" w:hAnsi="Arial" w:cs="Arial"/>
                <w:sz w:val="20"/>
                <w:szCs w:val="20"/>
              </w:rPr>
              <w:t xml:space="preserve">i pracowników we wprowadzaniu elastycznych form zatrudnienia, </w:t>
            </w:r>
          </w:p>
          <w:p w14:paraId="39D983A1" w14:textId="57FD0E22" w:rsidR="00073DA0" w:rsidRPr="0054066F" w:rsidRDefault="00073DA0" w:rsidP="004C2EC9">
            <w:pPr>
              <w:pStyle w:val="Akapitzlist"/>
              <w:numPr>
                <w:ilvl w:val="0"/>
                <w:numId w:val="66"/>
              </w:numPr>
              <w:spacing w:line="276" w:lineRule="auto"/>
              <w:rPr>
                <w:rFonts w:ascii="Arial" w:eastAsia="Calibri" w:hAnsi="Arial" w:cs="Arial"/>
                <w:sz w:val="20"/>
                <w:szCs w:val="20"/>
              </w:rPr>
            </w:pPr>
            <w:r w:rsidRPr="0054066F">
              <w:rPr>
                <w:rFonts w:ascii="Arial" w:eastAsia="Calibri" w:hAnsi="Arial" w:cs="Arial"/>
                <w:sz w:val="20"/>
                <w:szCs w:val="20"/>
              </w:rPr>
              <w:lastRenderedPageBreak/>
              <w:t>wsparcie i zaangażowanie partnerów społecznych i</w:t>
            </w:r>
            <w:r w:rsidR="0037509D" w:rsidRPr="0054066F">
              <w:rPr>
                <w:rFonts w:ascii="Arial" w:eastAsia="Calibri" w:hAnsi="Arial" w:cs="Arial"/>
                <w:sz w:val="20"/>
                <w:szCs w:val="20"/>
              </w:rPr>
              <w:t> </w:t>
            </w:r>
            <w:r w:rsidRPr="0054066F">
              <w:rPr>
                <w:rFonts w:ascii="Arial" w:eastAsia="Calibri" w:hAnsi="Arial" w:cs="Arial"/>
                <w:sz w:val="20"/>
                <w:szCs w:val="20"/>
              </w:rPr>
              <w:t>przedsiębiorstw w rozwiązywaniu problemów związanych z</w:t>
            </w:r>
            <w:r w:rsidR="0037509D" w:rsidRPr="0054066F">
              <w:rPr>
                <w:rFonts w:ascii="Arial" w:eastAsia="Calibri" w:hAnsi="Arial" w:cs="Arial"/>
                <w:sz w:val="20"/>
                <w:szCs w:val="20"/>
              </w:rPr>
              <w:t> </w:t>
            </w:r>
            <w:r w:rsidRPr="0054066F">
              <w:rPr>
                <w:rFonts w:ascii="Arial" w:eastAsia="Calibri" w:hAnsi="Arial" w:cs="Arial"/>
                <w:sz w:val="20"/>
                <w:szCs w:val="20"/>
              </w:rPr>
              <w:t>segregacją płci i niwelowaniem różnic w wynagrodzeniu kobiet i mężczyzn</w:t>
            </w:r>
            <w:r w:rsidR="00A22A48" w:rsidRPr="0054066F">
              <w:rPr>
                <w:rFonts w:ascii="Arial" w:eastAsia="Calibri" w:hAnsi="Arial" w:cs="Arial"/>
                <w:sz w:val="20"/>
                <w:szCs w:val="20"/>
              </w:rPr>
              <w:t>,</w:t>
            </w:r>
          </w:p>
          <w:p w14:paraId="51358286" w14:textId="77777777" w:rsidR="00A22A48" w:rsidRPr="0054066F" w:rsidRDefault="00A22A48" w:rsidP="004C2EC9">
            <w:pPr>
              <w:pStyle w:val="Akapitzlist"/>
              <w:numPr>
                <w:ilvl w:val="0"/>
                <w:numId w:val="66"/>
              </w:numPr>
              <w:spacing w:line="276" w:lineRule="auto"/>
              <w:contextualSpacing w:val="0"/>
              <w:rPr>
                <w:rFonts w:ascii="Arial" w:eastAsia="Calibri" w:hAnsi="Arial" w:cs="Arial"/>
                <w:sz w:val="20"/>
                <w:szCs w:val="20"/>
              </w:rPr>
            </w:pPr>
            <w:r w:rsidRPr="0054066F">
              <w:rPr>
                <w:rFonts w:ascii="Arial" w:eastAsia="Calibri" w:hAnsi="Arial" w:cs="Arial"/>
                <w:sz w:val="20"/>
                <w:szCs w:val="20"/>
              </w:rPr>
              <w:t>wsparcie potencjału partnerów społecznych i organizacji społeczeństwa obywatelskiego.</w:t>
            </w:r>
          </w:p>
          <w:p w14:paraId="1897E817" w14:textId="77777777" w:rsidR="00AF5AF7" w:rsidRPr="0054066F" w:rsidRDefault="00073DA0" w:rsidP="004C2EC9">
            <w:pPr>
              <w:pStyle w:val="Akapitzlist"/>
              <w:numPr>
                <w:ilvl w:val="0"/>
                <w:numId w:val="66"/>
              </w:numPr>
              <w:spacing w:line="276" w:lineRule="auto"/>
              <w:rPr>
                <w:rFonts w:ascii="Arial" w:eastAsia="Calibri" w:hAnsi="Arial" w:cs="Arial"/>
                <w:sz w:val="20"/>
                <w:szCs w:val="20"/>
              </w:rPr>
            </w:pPr>
            <w:proofErr w:type="spellStart"/>
            <w:r w:rsidRPr="0054066F">
              <w:rPr>
                <w:rFonts w:ascii="Arial" w:eastAsia="Calibri" w:hAnsi="Arial" w:cs="Arial"/>
                <w:sz w:val="20"/>
                <w:szCs w:val="20"/>
              </w:rPr>
              <w:t>outplacement</w:t>
            </w:r>
            <w:proofErr w:type="spellEnd"/>
            <w:r w:rsidRPr="0054066F">
              <w:rPr>
                <w:rFonts w:ascii="Arial" w:eastAsia="Calibri" w:hAnsi="Arial" w:cs="Arial"/>
                <w:sz w:val="20"/>
                <w:szCs w:val="20"/>
              </w:rPr>
              <w:t xml:space="preserve"> dla pracowników zagrożonych zwolnieniem, przewidzianych do zwolnienia lub zwolnionych z przyczyn niedotyczących pracownika oraz osób odchodzących z</w:t>
            </w:r>
            <w:r w:rsidR="0037509D" w:rsidRPr="0054066F">
              <w:rPr>
                <w:rFonts w:ascii="Arial" w:eastAsia="Calibri" w:hAnsi="Arial" w:cs="Arial"/>
                <w:sz w:val="20"/>
                <w:szCs w:val="20"/>
              </w:rPr>
              <w:t> </w:t>
            </w:r>
            <w:r w:rsidRPr="0054066F">
              <w:rPr>
                <w:rFonts w:ascii="Arial" w:eastAsia="Calibri" w:hAnsi="Arial" w:cs="Arial"/>
                <w:sz w:val="20"/>
                <w:szCs w:val="20"/>
              </w:rPr>
              <w:t>rolnictwa, w tym poprzez m.in. współpracę z firmami poszukującymi pracowników ze spersonalizowanymi umiejętnościami lub możliwością przebranżowienia,</w:t>
            </w:r>
          </w:p>
          <w:p w14:paraId="22BEFF95" w14:textId="5D3D6D53" w:rsidR="00073DA0" w:rsidRPr="0054066F" w:rsidRDefault="00073DA0" w:rsidP="004C2EC9">
            <w:pPr>
              <w:pStyle w:val="Akapitzlist"/>
              <w:numPr>
                <w:ilvl w:val="0"/>
                <w:numId w:val="66"/>
              </w:numPr>
              <w:spacing w:line="276" w:lineRule="auto"/>
              <w:rPr>
                <w:rFonts w:ascii="Arial" w:eastAsia="Calibri" w:hAnsi="Arial" w:cs="Arial"/>
                <w:sz w:val="20"/>
                <w:szCs w:val="20"/>
              </w:rPr>
            </w:pPr>
            <w:r w:rsidRPr="0054066F">
              <w:rPr>
                <w:rFonts w:ascii="Arial" w:eastAsia="Calibri" w:hAnsi="Arial" w:cs="Arial"/>
                <w:sz w:val="20"/>
                <w:szCs w:val="20"/>
              </w:rPr>
              <w:t xml:space="preserve">tworzenie elastycznych ścieżek kariery, miejsc </w:t>
            </w:r>
            <w:proofErr w:type="spellStart"/>
            <w:r w:rsidRPr="0054066F">
              <w:rPr>
                <w:rFonts w:ascii="Arial" w:eastAsia="Calibri" w:hAnsi="Arial" w:cs="Arial"/>
                <w:sz w:val="20"/>
                <w:szCs w:val="20"/>
              </w:rPr>
              <w:t>office</w:t>
            </w:r>
            <w:proofErr w:type="spellEnd"/>
            <w:r w:rsidRPr="0054066F">
              <w:rPr>
                <w:rFonts w:ascii="Arial" w:eastAsia="Calibri" w:hAnsi="Arial" w:cs="Arial"/>
                <w:sz w:val="20"/>
                <w:szCs w:val="20"/>
              </w:rPr>
              <w:t xml:space="preserve"> </w:t>
            </w:r>
            <w:proofErr w:type="spellStart"/>
            <w:r w:rsidRPr="0054066F">
              <w:rPr>
                <w:rFonts w:ascii="Arial" w:eastAsia="Calibri" w:hAnsi="Arial" w:cs="Arial"/>
                <w:sz w:val="20"/>
                <w:szCs w:val="20"/>
              </w:rPr>
              <w:t>sharing</w:t>
            </w:r>
            <w:proofErr w:type="spellEnd"/>
            <w:r w:rsidRPr="0054066F">
              <w:rPr>
                <w:rFonts w:ascii="Arial" w:eastAsia="Calibri" w:hAnsi="Arial" w:cs="Arial"/>
                <w:sz w:val="20"/>
                <w:szCs w:val="20"/>
              </w:rPr>
              <w:t>, ze szczególnymi preferencjami dla kobiet, osób młodych i</w:t>
            </w:r>
            <w:r w:rsidR="0037509D" w:rsidRPr="0054066F">
              <w:rPr>
                <w:rFonts w:ascii="Arial" w:eastAsia="Calibri" w:hAnsi="Arial" w:cs="Arial"/>
                <w:sz w:val="20"/>
                <w:szCs w:val="20"/>
              </w:rPr>
              <w:t> </w:t>
            </w:r>
            <w:r w:rsidRPr="0054066F">
              <w:rPr>
                <w:rFonts w:ascii="Arial" w:eastAsia="Calibri" w:hAnsi="Arial" w:cs="Arial"/>
                <w:sz w:val="20"/>
                <w:szCs w:val="20"/>
              </w:rPr>
              <w:t>starszych, z możliwością zaangażowania w tych obszarach organizacji społeczeństwa obywatelskiego i partnerów lokalnych.</w:t>
            </w:r>
          </w:p>
          <w:p w14:paraId="145FC8F4" w14:textId="77777777" w:rsidR="00073DA0" w:rsidRPr="0054066F" w:rsidRDefault="00073DA0" w:rsidP="004C2EC9">
            <w:pPr>
              <w:pStyle w:val="Akapitzlist"/>
              <w:numPr>
                <w:ilvl w:val="0"/>
                <w:numId w:val="38"/>
              </w:numPr>
              <w:spacing w:line="276" w:lineRule="auto"/>
              <w:ind w:left="317" w:hanging="284"/>
              <w:rPr>
                <w:rFonts w:ascii="Arial" w:eastAsia="Calibri" w:hAnsi="Arial" w:cs="Arial"/>
                <w:sz w:val="20"/>
                <w:szCs w:val="20"/>
              </w:rPr>
            </w:pPr>
            <w:r w:rsidRPr="0054066F">
              <w:rPr>
                <w:rFonts w:ascii="Arial" w:eastAsia="Calibri" w:hAnsi="Arial" w:cs="Arial"/>
                <w:sz w:val="20"/>
                <w:szCs w:val="20"/>
              </w:rPr>
              <w:t>Rozwój kwalifikacji i kompetencji kadr</w:t>
            </w:r>
          </w:p>
          <w:p w14:paraId="5F085127" w14:textId="492B8E7D" w:rsidR="0037509D" w:rsidRPr="0054066F" w:rsidRDefault="00073DA0" w:rsidP="004C2EC9">
            <w:pPr>
              <w:pStyle w:val="Akapitzlist"/>
              <w:numPr>
                <w:ilvl w:val="0"/>
                <w:numId w:val="66"/>
              </w:numPr>
              <w:spacing w:line="276" w:lineRule="auto"/>
              <w:rPr>
                <w:rFonts w:ascii="Arial" w:eastAsia="Calibri" w:hAnsi="Arial" w:cs="Arial"/>
                <w:sz w:val="20"/>
                <w:szCs w:val="20"/>
              </w:rPr>
            </w:pPr>
            <w:r w:rsidRPr="0054066F">
              <w:rPr>
                <w:rFonts w:ascii="Arial" w:eastAsia="Calibri" w:hAnsi="Arial" w:cs="Arial"/>
                <w:sz w:val="20"/>
                <w:szCs w:val="20"/>
              </w:rPr>
              <w:t xml:space="preserve">usługi rozwojowe w PSF dla pracodawców i ich pracowników, </w:t>
            </w:r>
            <w:r w:rsidR="00A22A48" w:rsidRPr="0054066F">
              <w:rPr>
                <w:rFonts w:ascii="Arial" w:eastAsia="Calibri" w:hAnsi="Arial" w:cs="Arial"/>
                <w:sz w:val="20"/>
                <w:szCs w:val="20"/>
                <w:lang w:bidi="pl-PL"/>
              </w:rPr>
              <w:t>pracowników oraz przedsiębiorstw społecznych za pośrednictwem BUR</w:t>
            </w:r>
            <w:r w:rsidR="00235F0B" w:rsidRPr="0054066F">
              <w:rPr>
                <w:rFonts w:ascii="Arial" w:eastAsia="Calibri" w:hAnsi="Arial" w:cs="Arial"/>
                <w:sz w:val="20"/>
                <w:szCs w:val="20"/>
                <w:lang w:bidi="pl-PL"/>
              </w:rPr>
              <w:t xml:space="preserve">, </w:t>
            </w:r>
            <w:r w:rsidRPr="0054066F">
              <w:rPr>
                <w:rFonts w:ascii="Arial" w:eastAsia="Calibri" w:hAnsi="Arial" w:cs="Arial"/>
                <w:sz w:val="20"/>
                <w:szCs w:val="20"/>
              </w:rPr>
              <w:t>w zakresie rozwoju kwalifikacji i</w:t>
            </w:r>
            <w:r w:rsidR="00235F0B" w:rsidRPr="0054066F">
              <w:rPr>
                <w:rFonts w:ascii="Arial" w:eastAsia="Calibri" w:hAnsi="Arial" w:cs="Arial"/>
                <w:sz w:val="20"/>
                <w:szCs w:val="20"/>
              </w:rPr>
              <w:t> </w:t>
            </w:r>
            <w:r w:rsidRPr="0054066F">
              <w:rPr>
                <w:rFonts w:ascii="Arial" w:eastAsia="Calibri" w:hAnsi="Arial" w:cs="Arial"/>
                <w:sz w:val="20"/>
                <w:szCs w:val="20"/>
              </w:rPr>
              <w:t>kompetencji zawodowych pracowników zgodne z ich zidentyfikowanymi potrzebami, w</w:t>
            </w:r>
            <w:r w:rsidR="0037509D" w:rsidRPr="0054066F">
              <w:rPr>
                <w:rFonts w:ascii="Arial" w:eastAsia="Calibri" w:hAnsi="Arial" w:cs="Arial"/>
                <w:sz w:val="20"/>
                <w:szCs w:val="20"/>
              </w:rPr>
              <w:t> </w:t>
            </w:r>
            <w:r w:rsidRPr="0054066F">
              <w:rPr>
                <w:rFonts w:ascii="Arial" w:eastAsia="Calibri" w:hAnsi="Arial" w:cs="Arial"/>
                <w:sz w:val="20"/>
                <w:szCs w:val="20"/>
              </w:rPr>
              <w:t xml:space="preserve">tym m. in. poprzez: </w:t>
            </w:r>
          </w:p>
          <w:p w14:paraId="12D08AC0" w14:textId="3E45175C" w:rsidR="00073DA0" w:rsidRPr="0054066F" w:rsidRDefault="00073DA0" w:rsidP="004C2EC9">
            <w:pPr>
              <w:pStyle w:val="Akapitzlist"/>
              <w:numPr>
                <w:ilvl w:val="0"/>
                <w:numId w:val="128"/>
              </w:numPr>
              <w:spacing w:line="276" w:lineRule="auto"/>
              <w:rPr>
                <w:rFonts w:ascii="Arial" w:eastAsia="Calibri" w:hAnsi="Arial" w:cs="Arial"/>
                <w:sz w:val="20"/>
                <w:szCs w:val="20"/>
              </w:rPr>
            </w:pPr>
            <w:r w:rsidRPr="0054066F">
              <w:rPr>
                <w:rFonts w:ascii="Arial" w:eastAsia="Calibri" w:hAnsi="Arial" w:cs="Arial"/>
                <w:sz w:val="20"/>
                <w:szCs w:val="20"/>
              </w:rPr>
              <w:t>ogólne i specjalistyczne szkolenia i/lub doradztwo związane ze szkoleniami m.in. dla kadr zarządzających i</w:t>
            </w:r>
            <w:r w:rsidR="0037509D" w:rsidRPr="0054066F">
              <w:rPr>
                <w:rFonts w:ascii="Arial" w:eastAsia="Calibri" w:hAnsi="Arial" w:cs="Arial"/>
                <w:sz w:val="20"/>
                <w:szCs w:val="20"/>
              </w:rPr>
              <w:t> </w:t>
            </w:r>
            <w:r w:rsidRPr="0054066F">
              <w:rPr>
                <w:rFonts w:ascii="Arial" w:eastAsia="Calibri" w:hAnsi="Arial" w:cs="Arial"/>
                <w:sz w:val="20"/>
                <w:szCs w:val="20"/>
              </w:rPr>
              <w:t xml:space="preserve">pracowników, podmiotów w zakresie zgodnym ze zdiagnozowanymi potrzebami i formie odpowiadającej możliwościom </w:t>
            </w:r>
            <w:proofErr w:type="spellStart"/>
            <w:r w:rsidRPr="0054066F">
              <w:rPr>
                <w:rFonts w:ascii="Arial" w:eastAsia="Calibri" w:hAnsi="Arial" w:cs="Arial"/>
                <w:sz w:val="20"/>
                <w:szCs w:val="20"/>
              </w:rPr>
              <w:t>organizacyjno</w:t>
            </w:r>
            <w:proofErr w:type="spellEnd"/>
            <w:r w:rsidRPr="0054066F">
              <w:rPr>
                <w:rFonts w:ascii="Arial" w:eastAsia="Calibri" w:hAnsi="Arial" w:cs="Arial"/>
                <w:sz w:val="20"/>
                <w:szCs w:val="20"/>
              </w:rPr>
              <w:t xml:space="preserve"> – technicznym podmiotu</w:t>
            </w:r>
            <w:r w:rsidR="00235F0B" w:rsidRPr="0054066F">
              <w:rPr>
                <w:rFonts w:ascii="Arial" w:eastAsia="Calibri" w:hAnsi="Arial" w:cs="Arial"/>
                <w:sz w:val="20"/>
                <w:szCs w:val="20"/>
              </w:rPr>
              <w:t xml:space="preserve">, </w:t>
            </w:r>
            <w:r w:rsidR="00235F0B" w:rsidRPr="0054066F">
              <w:rPr>
                <w:rFonts w:ascii="Arial" w:eastAsia="Calibri" w:hAnsi="Arial" w:cs="Arial"/>
                <w:sz w:val="20"/>
                <w:szCs w:val="20"/>
                <w:lang w:bidi="pl-PL"/>
              </w:rPr>
              <w:t>w tym również wymagające zaktualizowania kompetencji i uwzględniające transformację ekologiczną i cyfrową</w:t>
            </w:r>
            <w:r w:rsidRPr="0054066F">
              <w:rPr>
                <w:rFonts w:ascii="Arial" w:eastAsia="Calibri" w:hAnsi="Arial" w:cs="Arial"/>
                <w:sz w:val="20"/>
                <w:szCs w:val="20"/>
              </w:rPr>
              <w:t>.</w:t>
            </w:r>
          </w:p>
        </w:tc>
      </w:tr>
      <w:tr w:rsidR="00073DA0" w:rsidRPr="0054066F" w14:paraId="7D387481" w14:textId="77777777" w:rsidTr="004F2128">
        <w:tc>
          <w:tcPr>
            <w:tcW w:w="2122" w:type="dxa"/>
          </w:tcPr>
          <w:p w14:paraId="5558939C"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7</w:t>
            </w:r>
          </w:p>
          <w:p w14:paraId="42239FF0"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lastRenderedPageBreak/>
              <w:t>KAPITAŁ LUDZKI GOTOWY DO ZMIAN</w:t>
            </w:r>
          </w:p>
        </w:tc>
        <w:tc>
          <w:tcPr>
            <w:tcW w:w="2551" w:type="dxa"/>
          </w:tcPr>
          <w:p w14:paraId="6BBB92FA"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lastRenderedPageBreak/>
              <w:t>CS 4(e) (EFS+)</w:t>
            </w:r>
          </w:p>
          <w:p w14:paraId="16026407" w14:textId="7ADB240C"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lastRenderedPageBreak/>
              <w:t>Poprawa jakości, poziomu włączenia społecznego i</w:t>
            </w:r>
            <w:r w:rsidR="0037509D" w:rsidRPr="0054066F">
              <w:rPr>
                <w:rFonts w:ascii="Arial" w:eastAsia="Calibri" w:hAnsi="Arial" w:cs="Arial"/>
                <w:sz w:val="20"/>
                <w:szCs w:val="20"/>
              </w:rPr>
              <w:t> </w:t>
            </w:r>
            <w:r w:rsidRPr="0054066F">
              <w:rPr>
                <w:rFonts w:ascii="Arial" w:eastAsia="Calibri" w:hAnsi="Arial" w:cs="Arial"/>
                <w:sz w:val="20"/>
                <w:szCs w:val="20"/>
              </w:rPr>
              <w:t>skuteczności systemów kształcenia i szkolenia oraz ich powiązania z</w:t>
            </w:r>
            <w:r w:rsidR="0037509D" w:rsidRPr="0054066F">
              <w:rPr>
                <w:rFonts w:ascii="Arial" w:eastAsia="Calibri" w:hAnsi="Arial" w:cs="Arial"/>
                <w:sz w:val="20"/>
                <w:szCs w:val="20"/>
              </w:rPr>
              <w:t> </w:t>
            </w:r>
            <w:r w:rsidRPr="0054066F">
              <w:rPr>
                <w:rFonts w:ascii="Arial" w:eastAsia="Calibri" w:hAnsi="Arial" w:cs="Arial"/>
                <w:sz w:val="20"/>
                <w:szCs w:val="20"/>
              </w:rPr>
              <w:t xml:space="preserve">rynkiem pracy – w tym przez walidację uczenia się </w:t>
            </w:r>
            <w:proofErr w:type="spellStart"/>
            <w:r w:rsidRPr="0054066F">
              <w:rPr>
                <w:rFonts w:ascii="Arial" w:eastAsia="Calibri" w:hAnsi="Arial" w:cs="Arial"/>
                <w:sz w:val="20"/>
                <w:szCs w:val="20"/>
              </w:rPr>
              <w:t>pozaformalnego</w:t>
            </w:r>
            <w:proofErr w:type="spellEnd"/>
            <w:r w:rsidRPr="0054066F">
              <w:rPr>
                <w:rFonts w:ascii="Arial" w:eastAsia="Calibri" w:hAnsi="Arial" w:cs="Arial"/>
                <w:sz w:val="20"/>
                <w:szCs w:val="20"/>
              </w:rPr>
              <w:t xml:space="preserve"> i</w:t>
            </w:r>
            <w:r w:rsidR="0037509D" w:rsidRPr="0054066F">
              <w:rPr>
                <w:rFonts w:ascii="Arial" w:eastAsia="Calibri" w:hAnsi="Arial" w:cs="Arial"/>
                <w:sz w:val="20"/>
                <w:szCs w:val="20"/>
              </w:rPr>
              <w:t> </w:t>
            </w:r>
            <w:r w:rsidRPr="0054066F">
              <w:rPr>
                <w:rFonts w:ascii="Arial" w:eastAsia="Calibri" w:hAnsi="Arial" w:cs="Arial"/>
                <w:sz w:val="20"/>
                <w:szCs w:val="20"/>
              </w:rPr>
              <w:t>nieformalnego, w celu wspierania nabywania kompetencji kluczowych, w tym umiejętności w</w:t>
            </w:r>
            <w:r w:rsidR="0037509D" w:rsidRPr="0054066F">
              <w:rPr>
                <w:rFonts w:ascii="Arial" w:eastAsia="Calibri" w:hAnsi="Arial" w:cs="Arial"/>
                <w:sz w:val="20"/>
                <w:szCs w:val="20"/>
              </w:rPr>
              <w:t> </w:t>
            </w:r>
            <w:r w:rsidRPr="0054066F">
              <w:rPr>
                <w:rFonts w:ascii="Arial" w:eastAsia="Calibri" w:hAnsi="Arial" w:cs="Arial"/>
                <w:sz w:val="20"/>
                <w:szCs w:val="20"/>
              </w:rPr>
              <w:t>zakresie przedsiębiorczości i</w:t>
            </w:r>
            <w:r w:rsidR="0037509D" w:rsidRPr="0054066F">
              <w:rPr>
                <w:rFonts w:ascii="Arial" w:eastAsia="Calibri" w:hAnsi="Arial" w:cs="Arial"/>
                <w:sz w:val="20"/>
                <w:szCs w:val="20"/>
              </w:rPr>
              <w:t> </w:t>
            </w:r>
            <w:r w:rsidRPr="0054066F">
              <w:rPr>
                <w:rFonts w:ascii="Arial" w:eastAsia="Calibri" w:hAnsi="Arial" w:cs="Arial"/>
                <w:sz w:val="20"/>
                <w:szCs w:val="20"/>
              </w:rPr>
              <w:t>kompetencji cyfrowych, oraz przez wspieranie wprowadzania dualnych systemów szkolenia i</w:t>
            </w:r>
            <w:r w:rsidR="0037509D" w:rsidRPr="0054066F">
              <w:rPr>
                <w:rFonts w:ascii="Arial" w:eastAsia="Calibri" w:hAnsi="Arial" w:cs="Arial"/>
                <w:sz w:val="20"/>
                <w:szCs w:val="20"/>
              </w:rPr>
              <w:t> </w:t>
            </w:r>
            <w:r w:rsidRPr="0054066F">
              <w:rPr>
                <w:rFonts w:ascii="Arial" w:eastAsia="Calibri" w:hAnsi="Arial" w:cs="Arial"/>
                <w:sz w:val="20"/>
                <w:szCs w:val="20"/>
              </w:rPr>
              <w:t>przygotowania zawodowego</w:t>
            </w:r>
          </w:p>
        </w:tc>
        <w:tc>
          <w:tcPr>
            <w:tcW w:w="2552" w:type="dxa"/>
          </w:tcPr>
          <w:p w14:paraId="74C426E6" w14:textId="085BC73E"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lastRenderedPageBreak/>
              <w:t xml:space="preserve">Rozwój u uczniów szkół </w:t>
            </w:r>
            <w:r w:rsidRPr="0054066F">
              <w:rPr>
                <w:rFonts w:ascii="Arial" w:eastAsia="Calibri" w:hAnsi="Arial" w:cs="Arial"/>
                <w:sz w:val="20"/>
                <w:szCs w:val="20"/>
              </w:rPr>
              <w:lastRenderedPageBreak/>
              <w:t>podstawowych ważnych na rynku pracy kompetencji w</w:t>
            </w:r>
            <w:r w:rsidR="0037509D" w:rsidRPr="0054066F">
              <w:rPr>
                <w:rFonts w:ascii="Arial" w:eastAsia="Calibri" w:hAnsi="Arial" w:cs="Arial"/>
                <w:sz w:val="20"/>
                <w:szCs w:val="20"/>
              </w:rPr>
              <w:t> </w:t>
            </w:r>
            <w:r w:rsidRPr="0054066F">
              <w:rPr>
                <w:rFonts w:ascii="Arial" w:eastAsia="Calibri" w:hAnsi="Arial" w:cs="Arial"/>
                <w:sz w:val="20"/>
                <w:szCs w:val="20"/>
              </w:rPr>
              <w:t xml:space="preserve">zakresie robotyki, programowania oraz myślenia </w:t>
            </w:r>
            <w:proofErr w:type="spellStart"/>
            <w:r w:rsidR="00235F0B" w:rsidRPr="0054066F">
              <w:rPr>
                <w:rFonts w:ascii="Arial" w:eastAsia="Calibri" w:hAnsi="Arial" w:cs="Arial"/>
                <w:sz w:val="20"/>
                <w:szCs w:val="20"/>
              </w:rPr>
              <w:t>komputacyjnego</w:t>
            </w:r>
            <w:proofErr w:type="spellEnd"/>
            <w:r w:rsidRPr="0054066F">
              <w:rPr>
                <w:rFonts w:ascii="Arial" w:eastAsia="Calibri" w:hAnsi="Arial" w:cs="Arial"/>
                <w:sz w:val="20"/>
                <w:szCs w:val="20"/>
              </w:rPr>
              <w:t xml:space="preserve"> poprzez wdrożenie innowacji technologicznej </w:t>
            </w:r>
          </w:p>
          <w:p w14:paraId="241534E6" w14:textId="1EBC01FE"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w postaci pracowni robotyki i programowania</w:t>
            </w:r>
          </w:p>
        </w:tc>
        <w:tc>
          <w:tcPr>
            <w:tcW w:w="6526" w:type="dxa"/>
          </w:tcPr>
          <w:p w14:paraId="5C9B3265" w14:textId="6CBAAE30" w:rsidR="00073DA0" w:rsidRPr="0054066F" w:rsidRDefault="00073DA0" w:rsidP="004C2EC9">
            <w:pPr>
              <w:pStyle w:val="Akapitzlist"/>
              <w:numPr>
                <w:ilvl w:val="0"/>
                <w:numId w:val="4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lastRenderedPageBreak/>
              <w:t xml:space="preserve">Kształtowanie kompetencji w zakresie robotyki, programowania </w:t>
            </w:r>
            <w:r w:rsidRPr="0054066F">
              <w:rPr>
                <w:rFonts w:ascii="Arial" w:eastAsia="Calibri" w:hAnsi="Arial" w:cs="Arial"/>
                <w:sz w:val="20"/>
                <w:szCs w:val="20"/>
              </w:rPr>
              <w:lastRenderedPageBreak/>
              <w:t xml:space="preserve">oraz myślenia </w:t>
            </w:r>
            <w:proofErr w:type="spellStart"/>
            <w:r w:rsidR="00235F0B" w:rsidRPr="0054066F">
              <w:rPr>
                <w:rFonts w:ascii="Arial" w:eastAsia="Calibri" w:hAnsi="Arial" w:cs="Arial"/>
                <w:sz w:val="20"/>
                <w:szCs w:val="20"/>
              </w:rPr>
              <w:t>komputacyjnego</w:t>
            </w:r>
            <w:proofErr w:type="spellEnd"/>
            <w:r w:rsidRPr="0054066F">
              <w:rPr>
                <w:rFonts w:ascii="Arial" w:eastAsia="Calibri" w:hAnsi="Arial" w:cs="Arial"/>
                <w:sz w:val="20"/>
                <w:szCs w:val="20"/>
              </w:rPr>
              <w:t xml:space="preserve"> u uczniów szkół podstawowych:</w:t>
            </w:r>
          </w:p>
          <w:p w14:paraId="547F1C02" w14:textId="77777777" w:rsidR="00AF5AF7" w:rsidRPr="0054066F" w:rsidRDefault="00073DA0" w:rsidP="004C2EC9">
            <w:pPr>
              <w:pStyle w:val="Akapitzlist"/>
              <w:numPr>
                <w:ilvl w:val="0"/>
                <w:numId w:val="67"/>
              </w:numPr>
              <w:spacing w:line="276" w:lineRule="auto"/>
              <w:rPr>
                <w:rFonts w:ascii="Arial" w:eastAsia="Calibri" w:hAnsi="Arial" w:cs="Arial"/>
                <w:sz w:val="20"/>
                <w:szCs w:val="20"/>
              </w:rPr>
            </w:pPr>
            <w:r w:rsidRPr="0054066F">
              <w:rPr>
                <w:rFonts w:ascii="Arial" w:eastAsia="Calibri" w:hAnsi="Arial" w:cs="Arial"/>
                <w:sz w:val="20"/>
                <w:szCs w:val="20"/>
              </w:rPr>
              <w:t>szkolenie nauczycieli z zakresu nauczania robotyki i</w:t>
            </w:r>
            <w:r w:rsidR="0037509D" w:rsidRPr="0054066F">
              <w:rPr>
                <w:rFonts w:ascii="Arial" w:eastAsia="Calibri" w:hAnsi="Arial" w:cs="Arial"/>
                <w:sz w:val="20"/>
                <w:szCs w:val="20"/>
              </w:rPr>
              <w:t> </w:t>
            </w:r>
            <w:r w:rsidRPr="0054066F">
              <w:rPr>
                <w:rFonts w:ascii="Arial" w:eastAsia="Calibri" w:hAnsi="Arial" w:cs="Arial"/>
                <w:sz w:val="20"/>
                <w:szCs w:val="20"/>
              </w:rPr>
              <w:t>programowania,</w:t>
            </w:r>
          </w:p>
          <w:p w14:paraId="0629E9AD" w14:textId="77777777" w:rsidR="00AF5AF7" w:rsidRPr="0054066F" w:rsidRDefault="00073DA0" w:rsidP="004C2EC9">
            <w:pPr>
              <w:pStyle w:val="Akapitzlist"/>
              <w:numPr>
                <w:ilvl w:val="0"/>
                <w:numId w:val="67"/>
              </w:numPr>
              <w:spacing w:line="276" w:lineRule="auto"/>
              <w:rPr>
                <w:rFonts w:ascii="Arial" w:eastAsia="Calibri" w:hAnsi="Arial" w:cs="Arial"/>
                <w:sz w:val="20"/>
                <w:szCs w:val="20"/>
              </w:rPr>
            </w:pPr>
            <w:r w:rsidRPr="0054066F">
              <w:rPr>
                <w:rFonts w:ascii="Arial" w:eastAsia="Calibri" w:hAnsi="Arial" w:cs="Arial"/>
                <w:sz w:val="20"/>
                <w:szCs w:val="20"/>
              </w:rPr>
              <w:t>zajęcia dla uczniów (również w formie zajęć dodatkowych realizowanych w szkole) a także warsztaty, obozy kształtujące umiejętności uczniów w zakresie robotyki i programowania,</w:t>
            </w:r>
          </w:p>
          <w:p w14:paraId="79D4A724" w14:textId="344EFF01" w:rsidR="00AF5AF7" w:rsidRPr="0054066F" w:rsidRDefault="00073DA0" w:rsidP="004C2EC9">
            <w:pPr>
              <w:pStyle w:val="Akapitzlist"/>
              <w:numPr>
                <w:ilvl w:val="0"/>
                <w:numId w:val="67"/>
              </w:numPr>
              <w:spacing w:line="276" w:lineRule="auto"/>
              <w:rPr>
                <w:rFonts w:ascii="Arial" w:eastAsia="Calibri" w:hAnsi="Arial" w:cs="Arial"/>
                <w:sz w:val="20"/>
                <w:szCs w:val="20"/>
              </w:rPr>
            </w:pPr>
            <w:r w:rsidRPr="0054066F">
              <w:rPr>
                <w:rFonts w:ascii="Arial" w:eastAsia="Calibri" w:hAnsi="Arial" w:cs="Arial"/>
                <w:sz w:val="20"/>
                <w:szCs w:val="20"/>
              </w:rPr>
              <w:t xml:space="preserve">wyposażenie pracowni robotyki </w:t>
            </w:r>
            <w:r w:rsidR="00235F0B" w:rsidRPr="0054066F">
              <w:rPr>
                <w:rFonts w:ascii="Arial" w:eastAsia="Calibri" w:hAnsi="Arial" w:cs="Arial"/>
                <w:sz w:val="20"/>
                <w:szCs w:val="20"/>
              </w:rPr>
              <w:t xml:space="preserve">i nauki programowania w szkołach </w:t>
            </w:r>
            <w:r w:rsidRPr="0054066F">
              <w:rPr>
                <w:rFonts w:ascii="Arial" w:eastAsia="Calibri" w:hAnsi="Arial" w:cs="Arial"/>
                <w:sz w:val="20"/>
                <w:szCs w:val="20"/>
              </w:rPr>
              <w:t xml:space="preserve">w zestawy robotów, </w:t>
            </w:r>
            <w:r w:rsidR="00235F0B" w:rsidRPr="0054066F">
              <w:rPr>
                <w:rFonts w:ascii="Arial" w:eastAsia="Calibri" w:hAnsi="Arial" w:cs="Arial"/>
                <w:sz w:val="20"/>
                <w:szCs w:val="20"/>
              </w:rPr>
              <w:t>niezbędne oprzyrządowanie techniczne, oprogramowanie oraz materiały metodyczno-dydaktyczne dla nauczycieli i uczniów</w:t>
            </w:r>
            <w:r w:rsidRPr="0054066F">
              <w:rPr>
                <w:rFonts w:ascii="Arial" w:eastAsia="Calibri" w:hAnsi="Arial" w:cs="Arial"/>
                <w:sz w:val="20"/>
                <w:szCs w:val="20"/>
              </w:rPr>
              <w:t>,</w:t>
            </w:r>
          </w:p>
          <w:p w14:paraId="63D8DC48" w14:textId="77777777" w:rsidR="00AF5AF7" w:rsidRPr="0054066F" w:rsidRDefault="00073DA0" w:rsidP="004C2EC9">
            <w:pPr>
              <w:pStyle w:val="Akapitzlist"/>
              <w:numPr>
                <w:ilvl w:val="0"/>
                <w:numId w:val="67"/>
              </w:numPr>
              <w:spacing w:line="276" w:lineRule="auto"/>
              <w:rPr>
                <w:rFonts w:ascii="Arial" w:eastAsia="Calibri" w:hAnsi="Arial" w:cs="Arial"/>
                <w:sz w:val="20"/>
                <w:szCs w:val="20"/>
              </w:rPr>
            </w:pPr>
            <w:r w:rsidRPr="0054066F">
              <w:rPr>
                <w:rFonts w:ascii="Arial" w:eastAsia="Calibri" w:hAnsi="Arial" w:cs="Arial"/>
                <w:sz w:val="20"/>
                <w:szCs w:val="20"/>
              </w:rPr>
              <w:t>merytoryczne i techniczne wsparcie nauczycieli i uczniów,</w:t>
            </w:r>
          </w:p>
          <w:p w14:paraId="6AFAA018" w14:textId="77777777" w:rsidR="00AF5AF7" w:rsidRPr="0054066F" w:rsidRDefault="00073DA0" w:rsidP="004C2EC9">
            <w:pPr>
              <w:pStyle w:val="Akapitzlist"/>
              <w:numPr>
                <w:ilvl w:val="0"/>
                <w:numId w:val="67"/>
              </w:numPr>
              <w:spacing w:line="276" w:lineRule="auto"/>
              <w:rPr>
                <w:rFonts w:ascii="Arial" w:eastAsia="Calibri" w:hAnsi="Arial" w:cs="Arial"/>
                <w:sz w:val="20"/>
                <w:szCs w:val="20"/>
              </w:rPr>
            </w:pPr>
            <w:r w:rsidRPr="0054066F">
              <w:rPr>
                <w:rFonts w:ascii="Arial" w:eastAsia="Calibri" w:hAnsi="Arial" w:cs="Arial"/>
                <w:sz w:val="20"/>
                <w:szCs w:val="20"/>
              </w:rPr>
              <w:t>powołanie sieci wsparcia i współpracy nauczycieli zajmujących się robotyką,</w:t>
            </w:r>
          </w:p>
          <w:p w14:paraId="50984914" w14:textId="20A5294D" w:rsidR="00073DA0" w:rsidRPr="0054066F" w:rsidRDefault="00073DA0" w:rsidP="004C2EC9">
            <w:pPr>
              <w:pStyle w:val="Akapitzlist"/>
              <w:numPr>
                <w:ilvl w:val="0"/>
                <w:numId w:val="67"/>
              </w:numPr>
              <w:spacing w:line="276" w:lineRule="auto"/>
              <w:rPr>
                <w:rFonts w:ascii="Arial" w:eastAsia="Calibri" w:hAnsi="Arial" w:cs="Arial"/>
                <w:sz w:val="20"/>
                <w:szCs w:val="20"/>
              </w:rPr>
            </w:pPr>
            <w:r w:rsidRPr="0054066F">
              <w:rPr>
                <w:rFonts w:ascii="Arial" w:eastAsia="Calibri" w:hAnsi="Arial" w:cs="Arial"/>
                <w:sz w:val="20"/>
                <w:szCs w:val="20"/>
              </w:rPr>
              <w:t xml:space="preserve">organizacja wydarzeń </w:t>
            </w:r>
            <w:r w:rsidR="00235F0B" w:rsidRPr="0054066F">
              <w:rPr>
                <w:rFonts w:ascii="Arial" w:eastAsia="Calibri" w:hAnsi="Arial" w:cs="Arial"/>
                <w:sz w:val="20"/>
                <w:szCs w:val="20"/>
              </w:rPr>
              <w:t xml:space="preserve">pikników naukowych promujących robotykę, naukę programowania, nauczanie STEAM, konkursów/zawodów </w:t>
            </w:r>
            <w:r w:rsidRPr="0054066F">
              <w:rPr>
                <w:rFonts w:ascii="Arial" w:eastAsia="Calibri" w:hAnsi="Arial" w:cs="Arial"/>
                <w:sz w:val="20"/>
                <w:szCs w:val="20"/>
              </w:rPr>
              <w:t>dla uczniów z programowania i robotyki.</w:t>
            </w:r>
          </w:p>
        </w:tc>
      </w:tr>
      <w:tr w:rsidR="00073DA0" w:rsidRPr="0054066F" w14:paraId="3839137F" w14:textId="77777777" w:rsidTr="004F2128">
        <w:tc>
          <w:tcPr>
            <w:tcW w:w="2122" w:type="dxa"/>
          </w:tcPr>
          <w:p w14:paraId="79DA7CCF"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7</w:t>
            </w:r>
          </w:p>
          <w:p w14:paraId="4DF30C75"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KAPITAŁ LUDZKI GOTOWY DO ZMIAN</w:t>
            </w:r>
          </w:p>
        </w:tc>
        <w:tc>
          <w:tcPr>
            <w:tcW w:w="2551" w:type="dxa"/>
          </w:tcPr>
          <w:p w14:paraId="0031B6B4"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4(f) (EFS+)</w:t>
            </w:r>
          </w:p>
          <w:p w14:paraId="0E3AD4D6" w14:textId="5E5B2C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Wspieranie równego dostępu do dobrej jakości, włączającego kształcenia i szkolenia oraz możliwości ich ukończenia, w</w:t>
            </w:r>
            <w:r w:rsidR="0037509D" w:rsidRPr="0054066F">
              <w:rPr>
                <w:rFonts w:ascii="Arial" w:eastAsia="Calibri" w:hAnsi="Arial" w:cs="Arial"/>
                <w:sz w:val="20"/>
                <w:szCs w:val="20"/>
              </w:rPr>
              <w:t> </w:t>
            </w:r>
            <w:r w:rsidRPr="0054066F">
              <w:rPr>
                <w:rFonts w:ascii="Arial" w:eastAsia="Calibri" w:hAnsi="Arial" w:cs="Arial"/>
                <w:sz w:val="20"/>
                <w:szCs w:val="20"/>
              </w:rPr>
              <w:t>szczególności w</w:t>
            </w:r>
            <w:r w:rsidR="0037509D" w:rsidRPr="0054066F">
              <w:rPr>
                <w:rFonts w:ascii="Arial" w:eastAsia="Calibri" w:hAnsi="Arial" w:cs="Arial"/>
                <w:sz w:val="20"/>
                <w:szCs w:val="20"/>
              </w:rPr>
              <w:t> </w:t>
            </w:r>
            <w:r w:rsidRPr="0054066F">
              <w:rPr>
                <w:rFonts w:ascii="Arial" w:eastAsia="Calibri" w:hAnsi="Arial" w:cs="Arial"/>
                <w:sz w:val="20"/>
                <w:szCs w:val="20"/>
              </w:rPr>
              <w:t>odniesieniu do grup w</w:t>
            </w:r>
            <w:r w:rsidR="0037509D" w:rsidRPr="0054066F">
              <w:rPr>
                <w:rFonts w:ascii="Arial" w:eastAsia="Calibri" w:hAnsi="Arial" w:cs="Arial"/>
                <w:sz w:val="20"/>
                <w:szCs w:val="20"/>
              </w:rPr>
              <w:t> </w:t>
            </w:r>
            <w:r w:rsidRPr="0054066F">
              <w:rPr>
                <w:rFonts w:ascii="Arial" w:eastAsia="Calibri" w:hAnsi="Arial" w:cs="Arial"/>
                <w:sz w:val="20"/>
                <w:szCs w:val="20"/>
              </w:rPr>
              <w:t>niekorzystnej sytuacji, od wczesnej edukacji i</w:t>
            </w:r>
            <w:r w:rsidR="0037509D" w:rsidRPr="0054066F">
              <w:rPr>
                <w:rFonts w:ascii="Arial" w:eastAsia="Calibri" w:hAnsi="Arial" w:cs="Arial"/>
                <w:sz w:val="20"/>
                <w:szCs w:val="20"/>
              </w:rPr>
              <w:t> </w:t>
            </w:r>
            <w:r w:rsidRPr="0054066F">
              <w:rPr>
                <w:rFonts w:ascii="Arial" w:eastAsia="Calibri" w:hAnsi="Arial" w:cs="Arial"/>
                <w:sz w:val="20"/>
                <w:szCs w:val="20"/>
              </w:rPr>
              <w:t xml:space="preserve">opieki nad dzieckiem </w:t>
            </w:r>
            <w:r w:rsidRPr="0054066F">
              <w:rPr>
                <w:rFonts w:ascii="Arial" w:eastAsia="Calibri" w:hAnsi="Arial" w:cs="Arial"/>
                <w:sz w:val="20"/>
                <w:szCs w:val="20"/>
              </w:rPr>
              <w:lastRenderedPageBreak/>
              <w:t>przez ogólne i zawodowe kształcenie i szkolenie, po szkolnictwo wyższe, a</w:t>
            </w:r>
            <w:r w:rsidR="0037509D" w:rsidRPr="0054066F">
              <w:rPr>
                <w:rFonts w:ascii="Arial" w:eastAsia="Calibri" w:hAnsi="Arial" w:cs="Arial"/>
                <w:sz w:val="20"/>
                <w:szCs w:val="20"/>
              </w:rPr>
              <w:t> </w:t>
            </w:r>
            <w:r w:rsidRPr="0054066F">
              <w:rPr>
                <w:rFonts w:ascii="Arial" w:eastAsia="Calibri" w:hAnsi="Arial" w:cs="Arial"/>
                <w:sz w:val="20"/>
                <w:szCs w:val="20"/>
              </w:rPr>
              <w:t>także kształcenie i</w:t>
            </w:r>
            <w:r w:rsidR="0037509D" w:rsidRPr="0054066F">
              <w:rPr>
                <w:rFonts w:ascii="Arial" w:eastAsia="Calibri" w:hAnsi="Arial" w:cs="Arial"/>
                <w:sz w:val="20"/>
                <w:szCs w:val="20"/>
              </w:rPr>
              <w:t> </w:t>
            </w:r>
            <w:r w:rsidRPr="0054066F">
              <w:rPr>
                <w:rFonts w:ascii="Arial" w:eastAsia="Calibri" w:hAnsi="Arial" w:cs="Arial"/>
                <w:sz w:val="20"/>
                <w:szCs w:val="20"/>
              </w:rPr>
              <w:t>uczenie się dorosłych, w</w:t>
            </w:r>
            <w:r w:rsidR="0037509D" w:rsidRPr="0054066F">
              <w:rPr>
                <w:rFonts w:ascii="Arial" w:eastAsia="Calibri" w:hAnsi="Arial" w:cs="Arial"/>
                <w:sz w:val="20"/>
                <w:szCs w:val="20"/>
              </w:rPr>
              <w:t> </w:t>
            </w:r>
            <w:r w:rsidRPr="0054066F">
              <w:rPr>
                <w:rFonts w:ascii="Arial" w:eastAsia="Calibri" w:hAnsi="Arial" w:cs="Arial"/>
                <w:sz w:val="20"/>
                <w:szCs w:val="20"/>
              </w:rPr>
              <w:t>tym ułatwianie mobilności edukacyjnej dla wszystkich i</w:t>
            </w:r>
            <w:r w:rsidR="0037509D" w:rsidRPr="0054066F">
              <w:rPr>
                <w:rFonts w:ascii="Arial" w:eastAsia="Calibri" w:hAnsi="Arial" w:cs="Arial"/>
                <w:sz w:val="20"/>
                <w:szCs w:val="20"/>
              </w:rPr>
              <w:t> </w:t>
            </w:r>
            <w:r w:rsidRPr="0054066F">
              <w:rPr>
                <w:rFonts w:ascii="Arial" w:eastAsia="Calibri" w:hAnsi="Arial" w:cs="Arial"/>
                <w:sz w:val="20"/>
                <w:szCs w:val="20"/>
              </w:rPr>
              <w:t>dostępności dla osób z</w:t>
            </w:r>
            <w:r w:rsidR="0037509D" w:rsidRPr="0054066F">
              <w:rPr>
                <w:rFonts w:ascii="Arial" w:eastAsia="Calibri" w:hAnsi="Arial" w:cs="Arial"/>
                <w:sz w:val="20"/>
                <w:szCs w:val="20"/>
              </w:rPr>
              <w:t> </w:t>
            </w:r>
            <w:r w:rsidRPr="0054066F">
              <w:rPr>
                <w:rFonts w:ascii="Arial" w:eastAsia="Calibri" w:hAnsi="Arial" w:cs="Arial"/>
                <w:sz w:val="20"/>
                <w:szCs w:val="20"/>
              </w:rPr>
              <w:t>niepełnosprawnościami</w:t>
            </w:r>
          </w:p>
        </w:tc>
        <w:tc>
          <w:tcPr>
            <w:tcW w:w="2552" w:type="dxa"/>
          </w:tcPr>
          <w:p w14:paraId="0203C720" w14:textId="3D2978BC"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lastRenderedPageBreak/>
              <w:t>1. Upowszechnianie i</w:t>
            </w:r>
            <w:r w:rsidR="0037509D" w:rsidRPr="0054066F">
              <w:rPr>
                <w:rFonts w:ascii="Arial" w:eastAsia="Calibri" w:hAnsi="Arial" w:cs="Arial"/>
                <w:sz w:val="20"/>
                <w:szCs w:val="20"/>
              </w:rPr>
              <w:t> </w:t>
            </w:r>
            <w:r w:rsidRPr="0054066F">
              <w:rPr>
                <w:rFonts w:ascii="Arial" w:eastAsia="Calibri" w:hAnsi="Arial" w:cs="Arial"/>
                <w:sz w:val="20"/>
                <w:szCs w:val="20"/>
              </w:rPr>
              <w:t>podnoszenie jakości edukacji przedszkolnej</w:t>
            </w:r>
          </w:p>
          <w:p w14:paraId="65FACD01"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2. Poprawa jakości kształcenia ogólnego</w:t>
            </w:r>
          </w:p>
          <w:p w14:paraId="4114333C"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3. Poprawa jakości kształcenia zawodowego</w:t>
            </w:r>
          </w:p>
          <w:p w14:paraId="61977C1B" w14:textId="7BA526D4" w:rsidR="00292E84" w:rsidRPr="0054066F" w:rsidRDefault="00292E84" w:rsidP="00880FFC">
            <w:pPr>
              <w:spacing w:line="276" w:lineRule="auto"/>
              <w:rPr>
                <w:rFonts w:ascii="Arial" w:eastAsia="Calibri" w:hAnsi="Arial" w:cs="Arial"/>
                <w:sz w:val="20"/>
                <w:szCs w:val="20"/>
              </w:rPr>
            </w:pPr>
            <w:r w:rsidRPr="0054066F">
              <w:rPr>
                <w:rFonts w:ascii="Arial" w:eastAsia="Calibri" w:hAnsi="Arial" w:cs="Arial"/>
                <w:sz w:val="20"/>
                <w:szCs w:val="20"/>
              </w:rPr>
              <w:t>4. Poprawa dostępności i jakości kształcenia w Ośrodkach Rewalidacyjno-Wychowawczych</w:t>
            </w:r>
          </w:p>
        </w:tc>
        <w:tc>
          <w:tcPr>
            <w:tcW w:w="6526" w:type="dxa"/>
          </w:tcPr>
          <w:p w14:paraId="0B810B94" w14:textId="77777777" w:rsidR="00073DA0" w:rsidRPr="0054066F" w:rsidRDefault="00073DA0" w:rsidP="004C2EC9">
            <w:pPr>
              <w:pStyle w:val="Akapitzlist"/>
              <w:numPr>
                <w:ilvl w:val="0"/>
                <w:numId w:val="49"/>
              </w:numPr>
              <w:ind w:left="317" w:hanging="317"/>
              <w:contextualSpacing w:val="0"/>
              <w:rPr>
                <w:rFonts w:ascii="Arial" w:eastAsia="Calibri" w:hAnsi="Arial" w:cs="Arial"/>
                <w:sz w:val="20"/>
                <w:szCs w:val="20"/>
              </w:rPr>
            </w:pPr>
            <w:r w:rsidRPr="0054066F">
              <w:rPr>
                <w:rFonts w:ascii="Arial" w:eastAsia="Calibri" w:hAnsi="Arial" w:cs="Arial"/>
                <w:sz w:val="20"/>
                <w:szCs w:val="20"/>
              </w:rPr>
              <w:t>Poprawa dostępności i jakości usług świadczonych w ośrodkach wychowania przedszkolnego:</w:t>
            </w:r>
          </w:p>
          <w:p w14:paraId="01457A7D" w14:textId="77777777" w:rsidR="00AF5AF7" w:rsidRPr="0054066F" w:rsidRDefault="00073DA0" w:rsidP="004C2EC9">
            <w:pPr>
              <w:pStyle w:val="Akapitzlist"/>
              <w:numPr>
                <w:ilvl w:val="0"/>
                <w:numId w:val="68"/>
              </w:numPr>
              <w:spacing w:line="276" w:lineRule="auto"/>
              <w:rPr>
                <w:rFonts w:ascii="Arial" w:eastAsia="Calibri" w:hAnsi="Arial" w:cs="Arial"/>
                <w:sz w:val="20"/>
                <w:szCs w:val="20"/>
              </w:rPr>
            </w:pPr>
            <w:r w:rsidRPr="0054066F">
              <w:rPr>
                <w:rFonts w:ascii="Arial" w:eastAsia="Calibri" w:hAnsi="Arial" w:cs="Arial"/>
                <w:sz w:val="20"/>
                <w:szCs w:val="20"/>
              </w:rPr>
              <w:t>tworzenie nowych miejsc przedszkolnych i dostosowywanie istniejącej bazy lokalowej tylko tam, gdzie występują rzeczywiste deficyty i potrzeby, wydłużenie pracy OWP,</w:t>
            </w:r>
          </w:p>
          <w:p w14:paraId="3C44ED67" w14:textId="77777777" w:rsidR="00AF5AF7" w:rsidRPr="0054066F" w:rsidRDefault="00073DA0" w:rsidP="004C2EC9">
            <w:pPr>
              <w:pStyle w:val="Akapitzlist"/>
              <w:numPr>
                <w:ilvl w:val="0"/>
                <w:numId w:val="68"/>
              </w:numPr>
              <w:spacing w:line="276" w:lineRule="auto"/>
              <w:rPr>
                <w:rFonts w:ascii="Arial" w:eastAsia="Calibri" w:hAnsi="Arial" w:cs="Arial"/>
                <w:sz w:val="20"/>
                <w:szCs w:val="20"/>
              </w:rPr>
            </w:pPr>
            <w:r w:rsidRPr="0054066F">
              <w:rPr>
                <w:rFonts w:ascii="Arial" w:eastAsia="Calibri" w:hAnsi="Arial" w:cs="Arial"/>
                <w:sz w:val="20"/>
                <w:szCs w:val="20"/>
              </w:rPr>
              <w:t>rozszerzenie oferty OWP o dodatkowe zajęcia,</w:t>
            </w:r>
          </w:p>
          <w:p w14:paraId="7609C40B" w14:textId="77777777" w:rsidR="00AF5AF7" w:rsidRPr="0054066F" w:rsidRDefault="00073DA0" w:rsidP="004C2EC9">
            <w:pPr>
              <w:pStyle w:val="Akapitzlist"/>
              <w:numPr>
                <w:ilvl w:val="0"/>
                <w:numId w:val="68"/>
              </w:numPr>
              <w:spacing w:line="276" w:lineRule="auto"/>
              <w:rPr>
                <w:rFonts w:ascii="Arial" w:eastAsia="Calibri" w:hAnsi="Arial" w:cs="Arial"/>
                <w:sz w:val="20"/>
                <w:szCs w:val="20"/>
              </w:rPr>
            </w:pPr>
            <w:r w:rsidRPr="0054066F">
              <w:rPr>
                <w:rFonts w:ascii="Arial" w:eastAsia="Calibri" w:hAnsi="Arial" w:cs="Arial"/>
                <w:sz w:val="20"/>
                <w:szCs w:val="20"/>
              </w:rPr>
              <w:t>wsparcie rozwoju kompetencji i umiejętności dzieci,</w:t>
            </w:r>
          </w:p>
          <w:p w14:paraId="01BED886" w14:textId="77777777" w:rsidR="00AF5AF7" w:rsidRPr="0054066F" w:rsidRDefault="00073DA0" w:rsidP="004C2EC9">
            <w:pPr>
              <w:pStyle w:val="Akapitzlist"/>
              <w:numPr>
                <w:ilvl w:val="0"/>
                <w:numId w:val="68"/>
              </w:numPr>
              <w:spacing w:line="276" w:lineRule="auto"/>
              <w:rPr>
                <w:rFonts w:ascii="Arial" w:eastAsia="Calibri" w:hAnsi="Arial" w:cs="Arial"/>
                <w:sz w:val="20"/>
                <w:szCs w:val="20"/>
              </w:rPr>
            </w:pPr>
            <w:r w:rsidRPr="0054066F">
              <w:rPr>
                <w:rFonts w:ascii="Arial" w:eastAsia="Calibri" w:hAnsi="Arial" w:cs="Arial"/>
                <w:sz w:val="20"/>
                <w:szCs w:val="20"/>
              </w:rPr>
              <w:t>podnoszenie kwalifikacji lub kompetencji zawodowych kadry OWP,</w:t>
            </w:r>
          </w:p>
          <w:p w14:paraId="4266FB1E" w14:textId="77777777" w:rsidR="00AF5AF7" w:rsidRPr="0054066F" w:rsidRDefault="00073DA0" w:rsidP="004C2EC9">
            <w:pPr>
              <w:pStyle w:val="Akapitzlist"/>
              <w:numPr>
                <w:ilvl w:val="0"/>
                <w:numId w:val="68"/>
              </w:numPr>
              <w:spacing w:line="276" w:lineRule="auto"/>
              <w:rPr>
                <w:rFonts w:ascii="Arial" w:eastAsia="Calibri" w:hAnsi="Arial" w:cs="Arial"/>
                <w:sz w:val="20"/>
                <w:szCs w:val="20"/>
              </w:rPr>
            </w:pPr>
            <w:r w:rsidRPr="0054066F">
              <w:rPr>
                <w:rFonts w:ascii="Arial" w:eastAsia="Calibri" w:hAnsi="Arial" w:cs="Arial"/>
                <w:sz w:val="20"/>
                <w:szCs w:val="20"/>
              </w:rPr>
              <w:t>zakup pomocy dydaktycznych, wyposażenia,</w:t>
            </w:r>
          </w:p>
          <w:p w14:paraId="4057872D" w14:textId="57250613" w:rsidR="00073DA0" w:rsidRPr="0054066F" w:rsidRDefault="00073DA0" w:rsidP="004C2EC9">
            <w:pPr>
              <w:pStyle w:val="Akapitzlist"/>
              <w:numPr>
                <w:ilvl w:val="0"/>
                <w:numId w:val="68"/>
              </w:numPr>
              <w:spacing w:line="276" w:lineRule="auto"/>
              <w:rPr>
                <w:rFonts w:ascii="Arial" w:eastAsia="Calibri" w:hAnsi="Arial" w:cs="Arial"/>
                <w:sz w:val="20"/>
                <w:szCs w:val="20"/>
              </w:rPr>
            </w:pPr>
            <w:r w:rsidRPr="0054066F">
              <w:rPr>
                <w:rFonts w:ascii="Arial" w:eastAsia="Calibri" w:hAnsi="Arial" w:cs="Arial"/>
                <w:sz w:val="20"/>
                <w:szCs w:val="20"/>
              </w:rPr>
              <w:t>preorientacja zawodowa dla dzieci.</w:t>
            </w:r>
          </w:p>
          <w:p w14:paraId="78E9A8A7" w14:textId="4D68C6C4" w:rsidR="00073DA0" w:rsidRPr="0054066F" w:rsidRDefault="00073DA0" w:rsidP="004C2EC9">
            <w:pPr>
              <w:pStyle w:val="Akapitzlist"/>
              <w:numPr>
                <w:ilvl w:val="0"/>
                <w:numId w:val="50"/>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 xml:space="preserve">Wsparcie szkół prowadzących kształcenie ogólne i zawodowe </w:t>
            </w:r>
            <w:r w:rsidRPr="0054066F">
              <w:rPr>
                <w:rFonts w:ascii="Arial" w:eastAsia="Calibri" w:hAnsi="Arial" w:cs="Arial"/>
                <w:sz w:val="20"/>
                <w:szCs w:val="20"/>
              </w:rPr>
              <w:lastRenderedPageBreak/>
              <w:t>w</w:t>
            </w:r>
            <w:r w:rsidR="004D1CE2" w:rsidRPr="0054066F">
              <w:rPr>
                <w:rFonts w:ascii="Arial" w:eastAsia="Calibri" w:hAnsi="Arial" w:cs="Arial"/>
                <w:sz w:val="20"/>
                <w:szCs w:val="20"/>
              </w:rPr>
              <w:t> </w:t>
            </w:r>
            <w:r w:rsidRPr="0054066F">
              <w:rPr>
                <w:rFonts w:ascii="Arial" w:eastAsia="Calibri" w:hAnsi="Arial" w:cs="Arial"/>
                <w:sz w:val="20"/>
                <w:szCs w:val="20"/>
              </w:rPr>
              <w:t>zakresie dostosowania do wymagań rynku pracy - Kompleksowe programy rozwojowe, ukierunkowane na podniesienie jakości edukacji m.in. poprzez:</w:t>
            </w:r>
          </w:p>
          <w:p w14:paraId="25943329" w14:textId="09CF973B" w:rsidR="00AF5AF7" w:rsidRPr="0054066F" w:rsidRDefault="00073DA0" w:rsidP="004C2EC9">
            <w:pPr>
              <w:pStyle w:val="Akapitzlist"/>
              <w:numPr>
                <w:ilvl w:val="0"/>
                <w:numId w:val="69"/>
              </w:numPr>
              <w:spacing w:line="276" w:lineRule="auto"/>
              <w:rPr>
                <w:rFonts w:ascii="Arial" w:eastAsia="Calibri" w:hAnsi="Arial" w:cs="Arial"/>
                <w:sz w:val="20"/>
                <w:szCs w:val="20"/>
              </w:rPr>
            </w:pPr>
            <w:r w:rsidRPr="0054066F">
              <w:rPr>
                <w:rFonts w:ascii="Arial" w:eastAsia="Calibri" w:hAnsi="Arial" w:cs="Arial"/>
                <w:sz w:val="20"/>
                <w:szCs w:val="20"/>
              </w:rPr>
              <w:t>przygotowanie założeń systemu nauczania i programów nauczania w zakresie dostosowania ich do wymagań rynku pracy poprzez m.in.: współpracę z pracodawcami i otoczeniem społeczno-gospodarczym szkoły, szkolenia i kursy dla uczniów prowadzące m.in. do nabywania, potwierdzania kompetencji i</w:t>
            </w:r>
            <w:r w:rsidR="004D1CE2" w:rsidRPr="0054066F">
              <w:rPr>
                <w:rFonts w:ascii="Arial" w:eastAsia="Calibri" w:hAnsi="Arial" w:cs="Arial"/>
                <w:sz w:val="20"/>
                <w:szCs w:val="20"/>
              </w:rPr>
              <w:t> </w:t>
            </w:r>
            <w:r w:rsidRPr="0054066F">
              <w:rPr>
                <w:rFonts w:ascii="Arial" w:eastAsia="Calibri" w:hAnsi="Arial" w:cs="Arial"/>
                <w:sz w:val="20"/>
                <w:szCs w:val="20"/>
              </w:rPr>
              <w:t>kwalifikacji, staże i praktyki uczniowskie</w:t>
            </w:r>
            <w:r w:rsidR="00123DBA" w:rsidRPr="0054066F">
              <w:rPr>
                <w:rFonts w:ascii="Arial" w:eastAsia="Calibri" w:hAnsi="Arial" w:cs="Arial"/>
                <w:sz w:val="20"/>
                <w:szCs w:val="20"/>
              </w:rPr>
              <w:t>,</w:t>
            </w:r>
          </w:p>
          <w:p w14:paraId="3E77304C" w14:textId="0D13AA07" w:rsidR="00AF5AF7" w:rsidRPr="0054066F" w:rsidRDefault="00073DA0" w:rsidP="004C2EC9">
            <w:pPr>
              <w:pStyle w:val="Akapitzlist"/>
              <w:numPr>
                <w:ilvl w:val="0"/>
                <w:numId w:val="69"/>
              </w:numPr>
              <w:spacing w:line="276" w:lineRule="auto"/>
              <w:rPr>
                <w:rFonts w:ascii="Arial" w:eastAsia="Calibri" w:hAnsi="Arial" w:cs="Arial"/>
                <w:sz w:val="20"/>
                <w:szCs w:val="20"/>
              </w:rPr>
            </w:pPr>
            <w:r w:rsidRPr="0054066F">
              <w:rPr>
                <w:rFonts w:ascii="Arial" w:eastAsia="Calibri" w:hAnsi="Arial" w:cs="Arial"/>
                <w:sz w:val="20"/>
                <w:szCs w:val="20"/>
              </w:rPr>
              <w:t xml:space="preserve">wsparcie szkoły w prowadzeniu skutecznej edukacji włączającej (z wykorzystaniem </w:t>
            </w:r>
            <w:r w:rsidR="00292E84" w:rsidRPr="0054066F">
              <w:rPr>
                <w:rFonts w:ascii="Arial" w:eastAsia="Calibri" w:hAnsi="Arial" w:cs="Arial"/>
                <w:sz w:val="20"/>
                <w:szCs w:val="20"/>
              </w:rPr>
              <w:t xml:space="preserve">Modelu </w:t>
            </w:r>
            <w:r w:rsidRPr="0054066F">
              <w:rPr>
                <w:rFonts w:ascii="Arial" w:eastAsia="Calibri" w:hAnsi="Arial" w:cs="Arial"/>
                <w:sz w:val="20"/>
                <w:szCs w:val="20"/>
              </w:rPr>
              <w:t>dostępnej szkoły)</w:t>
            </w:r>
            <w:r w:rsidR="00123DBA" w:rsidRPr="0054066F">
              <w:rPr>
                <w:rFonts w:ascii="Arial" w:eastAsia="Calibri" w:hAnsi="Arial" w:cs="Arial"/>
                <w:sz w:val="20"/>
                <w:szCs w:val="20"/>
              </w:rPr>
              <w:t>,</w:t>
            </w:r>
          </w:p>
          <w:p w14:paraId="49E2E384" w14:textId="77777777" w:rsidR="00AF5AF7" w:rsidRPr="0054066F" w:rsidRDefault="00073DA0" w:rsidP="004C2EC9">
            <w:pPr>
              <w:pStyle w:val="Akapitzlist"/>
              <w:numPr>
                <w:ilvl w:val="0"/>
                <w:numId w:val="69"/>
              </w:numPr>
              <w:spacing w:line="276" w:lineRule="auto"/>
              <w:rPr>
                <w:rFonts w:ascii="Arial" w:eastAsia="Calibri" w:hAnsi="Arial" w:cs="Arial"/>
                <w:sz w:val="20"/>
                <w:szCs w:val="20"/>
              </w:rPr>
            </w:pPr>
            <w:r w:rsidRPr="0054066F">
              <w:rPr>
                <w:rFonts w:ascii="Arial" w:eastAsia="Calibri" w:hAnsi="Arial" w:cs="Arial"/>
                <w:sz w:val="20"/>
                <w:szCs w:val="20"/>
              </w:rPr>
              <w:t>wsparcie uczniów w nabywaniu i rozwijaniu kompetencji kluczowych, społecznych i społeczno-emocjonalnych</w:t>
            </w:r>
            <w:r w:rsidR="00123DBA" w:rsidRPr="0054066F">
              <w:rPr>
                <w:rFonts w:ascii="Arial" w:eastAsia="Calibri" w:hAnsi="Arial" w:cs="Arial"/>
                <w:sz w:val="20"/>
                <w:szCs w:val="20"/>
              </w:rPr>
              <w:t>,</w:t>
            </w:r>
          </w:p>
          <w:p w14:paraId="46F59F23" w14:textId="77777777" w:rsidR="00AF5AF7" w:rsidRPr="0054066F" w:rsidRDefault="00073DA0" w:rsidP="004C2EC9">
            <w:pPr>
              <w:pStyle w:val="Akapitzlist"/>
              <w:numPr>
                <w:ilvl w:val="0"/>
                <w:numId w:val="69"/>
              </w:numPr>
              <w:spacing w:line="276" w:lineRule="auto"/>
              <w:rPr>
                <w:rFonts w:ascii="Arial" w:eastAsia="Calibri" w:hAnsi="Arial" w:cs="Arial"/>
                <w:sz w:val="20"/>
                <w:szCs w:val="20"/>
              </w:rPr>
            </w:pPr>
            <w:r w:rsidRPr="0054066F">
              <w:rPr>
                <w:rFonts w:ascii="Arial" w:eastAsia="Calibri" w:hAnsi="Arial" w:cs="Arial"/>
                <w:sz w:val="20"/>
                <w:szCs w:val="20"/>
              </w:rPr>
              <w:t>podnoszenie kwalifikacji/kompetencji zawodowych nauczycieli, pracowników dydaktycznych i kadry zarządzającej szkół</w:t>
            </w:r>
            <w:r w:rsidR="00123DBA" w:rsidRPr="0054066F">
              <w:rPr>
                <w:rFonts w:ascii="Arial" w:eastAsia="Calibri" w:hAnsi="Arial" w:cs="Arial"/>
                <w:sz w:val="20"/>
                <w:szCs w:val="20"/>
              </w:rPr>
              <w:t>,</w:t>
            </w:r>
          </w:p>
          <w:p w14:paraId="05DB02AF" w14:textId="77777777" w:rsidR="00AF5AF7" w:rsidRPr="0054066F" w:rsidRDefault="00073DA0" w:rsidP="004C2EC9">
            <w:pPr>
              <w:pStyle w:val="Akapitzlist"/>
              <w:numPr>
                <w:ilvl w:val="0"/>
                <w:numId w:val="69"/>
              </w:numPr>
              <w:spacing w:line="276" w:lineRule="auto"/>
              <w:rPr>
                <w:rFonts w:ascii="Arial" w:eastAsia="Calibri" w:hAnsi="Arial" w:cs="Arial"/>
                <w:sz w:val="20"/>
                <w:szCs w:val="20"/>
              </w:rPr>
            </w:pPr>
            <w:r w:rsidRPr="0054066F">
              <w:rPr>
                <w:rFonts w:ascii="Arial" w:eastAsia="Calibri" w:hAnsi="Arial" w:cs="Arial"/>
                <w:sz w:val="20"/>
                <w:szCs w:val="20"/>
              </w:rPr>
              <w:t>innowacyjne rozwiązania programowe, organizacyjne i</w:t>
            </w:r>
            <w:r w:rsidR="004D1CE2" w:rsidRPr="0054066F">
              <w:rPr>
                <w:rFonts w:ascii="Arial" w:eastAsia="Calibri" w:hAnsi="Arial" w:cs="Arial"/>
                <w:sz w:val="20"/>
                <w:szCs w:val="20"/>
              </w:rPr>
              <w:t> </w:t>
            </w:r>
            <w:r w:rsidRPr="0054066F">
              <w:rPr>
                <w:rFonts w:ascii="Arial" w:eastAsia="Calibri" w:hAnsi="Arial" w:cs="Arial"/>
                <w:sz w:val="20"/>
                <w:szCs w:val="20"/>
              </w:rPr>
              <w:t>metodyczne oraz eksperymenty pedagogiczne</w:t>
            </w:r>
            <w:r w:rsidR="00123DBA" w:rsidRPr="0054066F">
              <w:rPr>
                <w:rFonts w:ascii="Arial" w:eastAsia="Calibri" w:hAnsi="Arial" w:cs="Arial"/>
                <w:sz w:val="20"/>
                <w:szCs w:val="20"/>
              </w:rPr>
              <w:t>,</w:t>
            </w:r>
          </w:p>
          <w:p w14:paraId="6392BF8B" w14:textId="466E8B76" w:rsidR="00AF5AF7" w:rsidRPr="0054066F" w:rsidRDefault="00073DA0" w:rsidP="004C2EC9">
            <w:pPr>
              <w:pStyle w:val="Akapitzlist"/>
              <w:numPr>
                <w:ilvl w:val="0"/>
                <w:numId w:val="69"/>
              </w:numPr>
              <w:spacing w:line="276" w:lineRule="auto"/>
              <w:rPr>
                <w:rFonts w:ascii="Arial" w:eastAsia="Calibri" w:hAnsi="Arial" w:cs="Arial"/>
                <w:sz w:val="20"/>
                <w:szCs w:val="20"/>
              </w:rPr>
            </w:pPr>
            <w:r w:rsidRPr="0054066F">
              <w:rPr>
                <w:rFonts w:ascii="Arial" w:eastAsia="Calibri" w:hAnsi="Arial" w:cs="Arial"/>
                <w:sz w:val="20"/>
                <w:szCs w:val="20"/>
              </w:rPr>
              <w:t>wizyty studyjne</w:t>
            </w:r>
            <w:r w:rsidR="00123DBA" w:rsidRPr="0054066F">
              <w:rPr>
                <w:rFonts w:ascii="Arial" w:eastAsia="Calibri" w:hAnsi="Arial" w:cs="Arial"/>
                <w:sz w:val="20"/>
                <w:szCs w:val="20"/>
              </w:rPr>
              <w:t>,</w:t>
            </w:r>
          </w:p>
          <w:p w14:paraId="54237BA8" w14:textId="77777777" w:rsidR="00AF5AF7" w:rsidRPr="0054066F" w:rsidRDefault="00073DA0" w:rsidP="004C2EC9">
            <w:pPr>
              <w:pStyle w:val="Akapitzlist"/>
              <w:numPr>
                <w:ilvl w:val="0"/>
                <w:numId w:val="69"/>
              </w:numPr>
              <w:spacing w:line="276" w:lineRule="auto"/>
              <w:rPr>
                <w:rFonts w:ascii="Arial" w:eastAsia="Calibri" w:hAnsi="Arial" w:cs="Arial"/>
                <w:sz w:val="20"/>
                <w:szCs w:val="20"/>
              </w:rPr>
            </w:pPr>
            <w:r w:rsidRPr="0054066F">
              <w:rPr>
                <w:rFonts w:ascii="Arial" w:eastAsia="Calibri" w:hAnsi="Arial" w:cs="Arial"/>
                <w:sz w:val="20"/>
                <w:szCs w:val="20"/>
              </w:rPr>
              <w:t>wsparcie psychologiczno-pedagogiczne uczniów i nauczycieli</w:t>
            </w:r>
            <w:r w:rsidR="00123DBA" w:rsidRPr="0054066F">
              <w:rPr>
                <w:rFonts w:ascii="Arial" w:eastAsia="Calibri" w:hAnsi="Arial" w:cs="Arial"/>
                <w:sz w:val="20"/>
                <w:szCs w:val="20"/>
              </w:rPr>
              <w:t>,</w:t>
            </w:r>
          </w:p>
          <w:p w14:paraId="43399232" w14:textId="5E631C39" w:rsidR="00AF5AF7" w:rsidRPr="0054066F" w:rsidRDefault="00073DA0" w:rsidP="004C2EC9">
            <w:pPr>
              <w:pStyle w:val="Akapitzlist"/>
              <w:numPr>
                <w:ilvl w:val="0"/>
                <w:numId w:val="69"/>
              </w:numPr>
              <w:spacing w:line="276" w:lineRule="auto"/>
              <w:rPr>
                <w:rFonts w:ascii="Arial" w:eastAsia="Calibri" w:hAnsi="Arial" w:cs="Arial"/>
                <w:sz w:val="20"/>
                <w:szCs w:val="20"/>
              </w:rPr>
            </w:pPr>
            <w:r w:rsidRPr="0054066F">
              <w:rPr>
                <w:rFonts w:ascii="Arial" w:eastAsia="Calibri" w:hAnsi="Arial" w:cs="Arial"/>
                <w:sz w:val="20"/>
                <w:szCs w:val="20"/>
              </w:rPr>
              <w:t>upowszechnienie korzystania z doradztwa zawodowego i</w:t>
            </w:r>
            <w:r w:rsidR="004D1CE2" w:rsidRPr="0054066F">
              <w:rPr>
                <w:rFonts w:ascii="Arial" w:eastAsia="Calibri" w:hAnsi="Arial" w:cs="Arial"/>
                <w:sz w:val="20"/>
                <w:szCs w:val="20"/>
              </w:rPr>
              <w:t> </w:t>
            </w:r>
            <w:r w:rsidRPr="0054066F">
              <w:rPr>
                <w:rFonts w:ascii="Arial" w:eastAsia="Calibri" w:hAnsi="Arial" w:cs="Arial"/>
                <w:sz w:val="20"/>
                <w:szCs w:val="20"/>
              </w:rPr>
              <w:t xml:space="preserve">edukacyjnego, profesjonalizacja doradztwa m.in. poprzez współpracę z PSZ </w:t>
            </w:r>
            <w:r w:rsidR="00292E84" w:rsidRPr="0054066F">
              <w:rPr>
                <w:rFonts w:ascii="Arial" w:eastAsia="Calibri" w:hAnsi="Arial" w:cs="Arial"/>
                <w:sz w:val="20"/>
                <w:szCs w:val="20"/>
              </w:rPr>
              <w:t xml:space="preserve">– </w:t>
            </w:r>
            <w:r w:rsidRPr="0054066F">
              <w:rPr>
                <w:rFonts w:ascii="Arial" w:eastAsia="Calibri" w:hAnsi="Arial" w:cs="Arial"/>
                <w:sz w:val="20"/>
                <w:szCs w:val="20"/>
              </w:rPr>
              <w:t>projekt w trybie niekonkurencyjnym – WUP</w:t>
            </w:r>
            <w:r w:rsidR="00123DBA" w:rsidRPr="0054066F">
              <w:rPr>
                <w:rFonts w:ascii="Arial" w:eastAsia="Calibri" w:hAnsi="Arial" w:cs="Arial"/>
                <w:sz w:val="20"/>
                <w:szCs w:val="20"/>
              </w:rPr>
              <w:t>,</w:t>
            </w:r>
          </w:p>
          <w:p w14:paraId="434A2D41" w14:textId="2486B27E" w:rsidR="00AF5AF7" w:rsidRPr="0054066F" w:rsidRDefault="00073DA0" w:rsidP="004C2EC9">
            <w:pPr>
              <w:pStyle w:val="Akapitzlist"/>
              <w:numPr>
                <w:ilvl w:val="0"/>
                <w:numId w:val="69"/>
              </w:numPr>
              <w:spacing w:line="276" w:lineRule="auto"/>
              <w:rPr>
                <w:rFonts w:ascii="Arial" w:eastAsia="Calibri" w:hAnsi="Arial" w:cs="Arial"/>
                <w:sz w:val="20"/>
                <w:szCs w:val="20"/>
              </w:rPr>
            </w:pPr>
            <w:r w:rsidRPr="0054066F">
              <w:rPr>
                <w:rFonts w:ascii="Arial" w:eastAsia="Calibri" w:hAnsi="Arial" w:cs="Arial"/>
                <w:sz w:val="20"/>
                <w:szCs w:val="20"/>
              </w:rPr>
              <w:t>utworzenie systemu wyszukiwania i wspierania uczniów zdolnych oraz wsparcie m.in. uczniów znajdujących się w</w:t>
            </w:r>
            <w:r w:rsidR="004D1CE2" w:rsidRPr="0054066F">
              <w:rPr>
                <w:rFonts w:ascii="Arial" w:eastAsia="Calibri" w:hAnsi="Arial" w:cs="Arial"/>
                <w:sz w:val="20"/>
                <w:szCs w:val="20"/>
              </w:rPr>
              <w:t> </w:t>
            </w:r>
            <w:r w:rsidRPr="0054066F">
              <w:rPr>
                <w:rFonts w:ascii="Arial" w:eastAsia="Calibri" w:hAnsi="Arial" w:cs="Arial"/>
                <w:sz w:val="20"/>
                <w:szCs w:val="20"/>
              </w:rPr>
              <w:t>niekorzystnej sytuacji materialnej, osiągających wysokie wyniki w nauce i/lub współzawodnictwie sportowym np. poprzez programy stypendialne</w:t>
            </w:r>
            <w:r w:rsidR="00292E84" w:rsidRPr="0054066F">
              <w:rPr>
                <w:rFonts w:ascii="Arial" w:eastAsia="Calibri" w:hAnsi="Arial" w:cs="Arial"/>
                <w:sz w:val="20"/>
                <w:szCs w:val="20"/>
              </w:rPr>
              <w:t xml:space="preserve"> – projekty w trybie niekonkurencyjnym – UMWP</w:t>
            </w:r>
            <w:r w:rsidR="00123DBA" w:rsidRPr="0054066F">
              <w:rPr>
                <w:rFonts w:ascii="Arial" w:eastAsia="Calibri" w:hAnsi="Arial" w:cs="Arial"/>
                <w:sz w:val="20"/>
                <w:szCs w:val="20"/>
              </w:rPr>
              <w:t>,</w:t>
            </w:r>
          </w:p>
          <w:p w14:paraId="1354B1F4" w14:textId="77777777" w:rsidR="00AF5AF7" w:rsidRPr="0054066F" w:rsidRDefault="00073DA0" w:rsidP="004C2EC9">
            <w:pPr>
              <w:pStyle w:val="Akapitzlist"/>
              <w:numPr>
                <w:ilvl w:val="0"/>
                <w:numId w:val="69"/>
              </w:numPr>
              <w:spacing w:line="276" w:lineRule="auto"/>
              <w:rPr>
                <w:rFonts w:ascii="Arial" w:eastAsia="Calibri" w:hAnsi="Arial" w:cs="Arial"/>
                <w:sz w:val="20"/>
                <w:szCs w:val="20"/>
              </w:rPr>
            </w:pPr>
            <w:r w:rsidRPr="0054066F">
              <w:rPr>
                <w:rFonts w:ascii="Arial" w:eastAsia="Calibri" w:hAnsi="Arial" w:cs="Arial"/>
                <w:sz w:val="20"/>
                <w:szCs w:val="20"/>
              </w:rPr>
              <w:t>włączenie rodziców w działalność szkoły</w:t>
            </w:r>
            <w:r w:rsidR="00123DBA" w:rsidRPr="0054066F">
              <w:rPr>
                <w:rFonts w:ascii="Arial" w:eastAsia="Calibri" w:hAnsi="Arial" w:cs="Arial"/>
                <w:sz w:val="20"/>
                <w:szCs w:val="20"/>
              </w:rPr>
              <w:t>,</w:t>
            </w:r>
          </w:p>
          <w:p w14:paraId="147A192C" w14:textId="77777777" w:rsidR="00073DA0" w:rsidRPr="0054066F" w:rsidRDefault="00073DA0" w:rsidP="004C2EC9">
            <w:pPr>
              <w:pStyle w:val="Akapitzlist"/>
              <w:numPr>
                <w:ilvl w:val="0"/>
                <w:numId w:val="69"/>
              </w:numPr>
              <w:spacing w:line="276" w:lineRule="auto"/>
              <w:rPr>
                <w:rFonts w:ascii="Arial" w:eastAsia="Calibri" w:hAnsi="Arial" w:cs="Arial"/>
                <w:sz w:val="20"/>
                <w:szCs w:val="20"/>
              </w:rPr>
            </w:pPr>
            <w:r w:rsidRPr="0054066F">
              <w:rPr>
                <w:rFonts w:ascii="Arial" w:eastAsia="Calibri" w:hAnsi="Arial" w:cs="Arial"/>
                <w:sz w:val="20"/>
                <w:szCs w:val="20"/>
              </w:rPr>
              <w:t xml:space="preserve">wdrażanie programów dotyczących przeciwdziałania </w:t>
            </w:r>
            <w:r w:rsidRPr="0054066F">
              <w:rPr>
                <w:rFonts w:ascii="Arial" w:eastAsia="Calibri" w:hAnsi="Arial" w:cs="Arial"/>
                <w:sz w:val="20"/>
                <w:szCs w:val="20"/>
              </w:rPr>
              <w:lastRenderedPageBreak/>
              <w:t>zjawiskom patologicznym w szkole</w:t>
            </w:r>
            <w:r w:rsidR="004D1CE2" w:rsidRPr="0054066F">
              <w:rPr>
                <w:rFonts w:ascii="Arial" w:eastAsia="Calibri" w:hAnsi="Arial" w:cs="Arial"/>
                <w:sz w:val="20"/>
                <w:szCs w:val="20"/>
              </w:rPr>
              <w:t>.</w:t>
            </w:r>
          </w:p>
          <w:p w14:paraId="6CB07825" w14:textId="77777777" w:rsidR="00292E84" w:rsidRPr="0054066F" w:rsidRDefault="00292E84" w:rsidP="004C2EC9">
            <w:pPr>
              <w:pStyle w:val="Akapitzlist"/>
              <w:numPr>
                <w:ilvl w:val="0"/>
                <w:numId w:val="38"/>
              </w:numPr>
              <w:ind w:left="317" w:hanging="284"/>
              <w:rPr>
                <w:rFonts w:ascii="Arial" w:eastAsia="Calibri" w:hAnsi="Arial" w:cs="Arial"/>
                <w:sz w:val="20"/>
                <w:szCs w:val="20"/>
              </w:rPr>
            </w:pPr>
            <w:r w:rsidRPr="0054066F">
              <w:rPr>
                <w:rFonts w:ascii="Arial" w:eastAsia="Calibri" w:hAnsi="Arial" w:cs="Arial"/>
                <w:sz w:val="20"/>
                <w:szCs w:val="20"/>
              </w:rPr>
              <w:t>Poprawa jakości i dostępności kształcenia w ORW</w:t>
            </w:r>
          </w:p>
          <w:p w14:paraId="18DAF7C6" w14:textId="77777777" w:rsidR="00292E84" w:rsidRPr="0054066F" w:rsidRDefault="00292E84" w:rsidP="004C2EC9">
            <w:pPr>
              <w:pStyle w:val="Akapitzlist"/>
              <w:numPr>
                <w:ilvl w:val="0"/>
                <w:numId w:val="129"/>
              </w:numPr>
              <w:ind w:left="742" w:hanging="425"/>
              <w:rPr>
                <w:rFonts w:ascii="Arial" w:eastAsia="Calibri" w:hAnsi="Arial" w:cs="Arial"/>
                <w:sz w:val="20"/>
                <w:szCs w:val="20"/>
              </w:rPr>
            </w:pPr>
            <w:r w:rsidRPr="0054066F">
              <w:rPr>
                <w:rFonts w:ascii="Arial" w:eastAsia="Calibri" w:hAnsi="Arial" w:cs="Arial"/>
                <w:sz w:val="20"/>
                <w:szCs w:val="20"/>
              </w:rPr>
              <w:t>tworzenie nowych miejsc i dostosowanie istniejącej bazy lokalowej,</w:t>
            </w:r>
          </w:p>
          <w:p w14:paraId="789D289D" w14:textId="77777777" w:rsidR="00292E84" w:rsidRPr="0054066F" w:rsidRDefault="00292E84" w:rsidP="004C2EC9">
            <w:pPr>
              <w:pStyle w:val="Akapitzlist"/>
              <w:numPr>
                <w:ilvl w:val="0"/>
                <w:numId w:val="129"/>
              </w:numPr>
              <w:ind w:left="742" w:hanging="425"/>
              <w:rPr>
                <w:rFonts w:ascii="Arial" w:eastAsia="Calibri" w:hAnsi="Arial" w:cs="Arial"/>
                <w:sz w:val="20"/>
                <w:szCs w:val="20"/>
              </w:rPr>
            </w:pPr>
            <w:r w:rsidRPr="0054066F">
              <w:rPr>
                <w:rFonts w:ascii="Arial" w:eastAsia="Calibri" w:hAnsi="Arial" w:cs="Arial"/>
                <w:sz w:val="20"/>
                <w:szCs w:val="20"/>
              </w:rPr>
              <w:t>rozszerzenie oferty o dodatkowe zajęcia,</w:t>
            </w:r>
          </w:p>
          <w:p w14:paraId="51901C89" w14:textId="3CAA94C9" w:rsidR="00292E84" w:rsidRPr="0054066F" w:rsidRDefault="00292E84" w:rsidP="004C2EC9">
            <w:pPr>
              <w:pStyle w:val="Akapitzlist"/>
              <w:numPr>
                <w:ilvl w:val="0"/>
                <w:numId w:val="129"/>
              </w:numPr>
              <w:ind w:left="742" w:hanging="425"/>
              <w:rPr>
                <w:rFonts w:ascii="Arial" w:eastAsia="Calibri" w:hAnsi="Arial" w:cs="Arial"/>
                <w:sz w:val="20"/>
                <w:szCs w:val="20"/>
              </w:rPr>
            </w:pPr>
            <w:r w:rsidRPr="0054066F">
              <w:rPr>
                <w:rFonts w:ascii="Arial" w:eastAsia="Calibri" w:hAnsi="Arial" w:cs="Arial"/>
                <w:sz w:val="20"/>
                <w:szCs w:val="20"/>
              </w:rPr>
              <w:t>wsparcie rozwoju kompetencji i umiejętności dzieci i młodzieży,</w:t>
            </w:r>
          </w:p>
          <w:p w14:paraId="2131C760" w14:textId="77777777" w:rsidR="00681415" w:rsidRPr="0054066F" w:rsidRDefault="00292E84" w:rsidP="004C2EC9">
            <w:pPr>
              <w:pStyle w:val="Akapitzlist"/>
              <w:numPr>
                <w:ilvl w:val="0"/>
                <w:numId w:val="129"/>
              </w:numPr>
              <w:ind w:left="742" w:hanging="425"/>
              <w:rPr>
                <w:rFonts w:ascii="Arial" w:eastAsia="Calibri" w:hAnsi="Arial" w:cs="Arial"/>
                <w:sz w:val="20"/>
                <w:szCs w:val="20"/>
              </w:rPr>
            </w:pPr>
            <w:r w:rsidRPr="0054066F">
              <w:rPr>
                <w:rFonts w:ascii="Arial" w:eastAsia="Calibri" w:hAnsi="Arial" w:cs="Arial"/>
                <w:sz w:val="20"/>
                <w:szCs w:val="20"/>
              </w:rPr>
              <w:t>podnoszenie kwalifikacji lub kompetencji zawodowych kadry</w:t>
            </w:r>
            <w:r w:rsidR="00681415" w:rsidRPr="0054066F">
              <w:rPr>
                <w:rFonts w:ascii="Arial" w:eastAsia="Calibri" w:hAnsi="Arial" w:cs="Arial"/>
                <w:sz w:val="20"/>
                <w:szCs w:val="20"/>
              </w:rPr>
              <w:t>,</w:t>
            </w:r>
          </w:p>
          <w:p w14:paraId="6AF44647" w14:textId="0DBA6C39" w:rsidR="00292E84" w:rsidRPr="0054066F" w:rsidRDefault="00292E84" w:rsidP="004C2EC9">
            <w:pPr>
              <w:pStyle w:val="Akapitzlist"/>
              <w:numPr>
                <w:ilvl w:val="0"/>
                <w:numId w:val="129"/>
              </w:numPr>
              <w:ind w:left="742" w:hanging="425"/>
              <w:rPr>
                <w:rFonts w:ascii="Arial" w:eastAsia="Calibri" w:hAnsi="Arial" w:cs="Arial"/>
                <w:sz w:val="20"/>
                <w:szCs w:val="20"/>
              </w:rPr>
            </w:pPr>
            <w:r w:rsidRPr="0054066F">
              <w:rPr>
                <w:rFonts w:ascii="Arial" w:eastAsia="Calibri" w:hAnsi="Arial" w:cs="Arial"/>
                <w:sz w:val="20"/>
                <w:szCs w:val="20"/>
              </w:rPr>
              <w:t>zakup pomocy dydaktycznych, wyposażenia</w:t>
            </w:r>
            <w:r w:rsidR="00681415" w:rsidRPr="0054066F">
              <w:rPr>
                <w:rFonts w:ascii="Arial" w:eastAsia="Calibri" w:hAnsi="Arial" w:cs="Arial"/>
                <w:sz w:val="20"/>
                <w:szCs w:val="20"/>
              </w:rPr>
              <w:t>.</w:t>
            </w:r>
          </w:p>
        </w:tc>
      </w:tr>
      <w:tr w:rsidR="00073DA0" w:rsidRPr="0054066F" w14:paraId="3C247398" w14:textId="77777777" w:rsidTr="004F2128">
        <w:tc>
          <w:tcPr>
            <w:tcW w:w="2122" w:type="dxa"/>
          </w:tcPr>
          <w:p w14:paraId="00ADB2CD"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7</w:t>
            </w:r>
          </w:p>
          <w:p w14:paraId="22B116C6"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KAPITAŁ LUDZKI GOTOWY DO ZMIAN</w:t>
            </w:r>
          </w:p>
        </w:tc>
        <w:tc>
          <w:tcPr>
            <w:tcW w:w="2551" w:type="dxa"/>
          </w:tcPr>
          <w:p w14:paraId="7EC37B86"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4(g) (EFS+)</w:t>
            </w:r>
          </w:p>
          <w:p w14:paraId="2C66C7F8" w14:textId="173214C3"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Wspieranie uczenia się przez całe życie, w</w:t>
            </w:r>
            <w:r w:rsidR="00123DBA" w:rsidRPr="0054066F">
              <w:rPr>
                <w:rFonts w:ascii="Arial" w:eastAsia="Calibri" w:hAnsi="Arial" w:cs="Arial"/>
                <w:sz w:val="20"/>
                <w:szCs w:val="20"/>
              </w:rPr>
              <w:t> </w:t>
            </w:r>
            <w:r w:rsidRPr="0054066F">
              <w:rPr>
                <w:rFonts w:ascii="Arial" w:eastAsia="Calibri" w:hAnsi="Arial" w:cs="Arial"/>
                <w:sz w:val="20"/>
                <w:szCs w:val="20"/>
              </w:rPr>
              <w:t>szczególności elastycznych możliwości podnoszenia i zmiany kwalifikacji dla wszystkich, z uwzględnieniem umiejętności w zakresie przedsiębiorczości i</w:t>
            </w:r>
            <w:r w:rsidR="00123DBA" w:rsidRPr="0054066F">
              <w:rPr>
                <w:rFonts w:ascii="Arial" w:eastAsia="Calibri" w:hAnsi="Arial" w:cs="Arial"/>
                <w:sz w:val="20"/>
                <w:szCs w:val="20"/>
              </w:rPr>
              <w:t> </w:t>
            </w:r>
            <w:r w:rsidRPr="0054066F">
              <w:rPr>
                <w:rFonts w:ascii="Arial" w:eastAsia="Calibri" w:hAnsi="Arial" w:cs="Arial"/>
                <w:sz w:val="20"/>
                <w:szCs w:val="20"/>
              </w:rPr>
              <w:t>kompetencji cyfrowych, lepsze przewidywanie zmian i zapotrzebowania na nowe umiejętności na podstawie potrzeb rynku pracy, ułatwianie zmian ścieżki kariery zawodowej i wspieranie mobilności zawodowej</w:t>
            </w:r>
          </w:p>
        </w:tc>
        <w:tc>
          <w:tcPr>
            <w:tcW w:w="2552" w:type="dxa"/>
          </w:tcPr>
          <w:p w14:paraId="7E122FC2" w14:textId="77532DD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Upowszechnianie kształcenia ustawicznego osób dorosłych</w:t>
            </w:r>
          </w:p>
        </w:tc>
        <w:tc>
          <w:tcPr>
            <w:tcW w:w="6526" w:type="dxa"/>
          </w:tcPr>
          <w:p w14:paraId="1ABF2E4C" w14:textId="63876424" w:rsidR="00073DA0" w:rsidRPr="0054066F" w:rsidRDefault="00073DA0" w:rsidP="004C2EC9">
            <w:pPr>
              <w:pStyle w:val="Akapitzlist"/>
              <w:numPr>
                <w:ilvl w:val="0"/>
                <w:numId w:val="5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Wsparcie osób dorosłych w zdobywaniu i uzupełnianiu kwalifikacji i</w:t>
            </w:r>
            <w:r w:rsidR="00123DBA" w:rsidRPr="0054066F">
              <w:rPr>
                <w:rFonts w:ascii="Arial" w:eastAsia="Calibri" w:hAnsi="Arial" w:cs="Arial"/>
                <w:sz w:val="20"/>
                <w:szCs w:val="20"/>
              </w:rPr>
              <w:t> </w:t>
            </w:r>
            <w:r w:rsidRPr="0054066F">
              <w:rPr>
                <w:rFonts w:ascii="Arial" w:eastAsia="Calibri" w:hAnsi="Arial" w:cs="Arial"/>
                <w:sz w:val="20"/>
                <w:szCs w:val="20"/>
              </w:rPr>
              <w:t xml:space="preserve">kompetencji </w:t>
            </w:r>
          </w:p>
          <w:p w14:paraId="724A10B5" w14:textId="268F8FFF" w:rsidR="00AF5AF7" w:rsidRPr="0054066F" w:rsidRDefault="00073DA0" w:rsidP="004C2EC9">
            <w:pPr>
              <w:pStyle w:val="Akapitzlist"/>
              <w:numPr>
                <w:ilvl w:val="0"/>
                <w:numId w:val="70"/>
              </w:numPr>
              <w:spacing w:line="276" w:lineRule="auto"/>
              <w:rPr>
                <w:rFonts w:ascii="Arial" w:eastAsia="Calibri" w:hAnsi="Arial" w:cs="Arial"/>
                <w:sz w:val="20"/>
                <w:szCs w:val="20"/>
              </w:rPr>
            </w:pPr>
            <w:r w:rsidRPr="0054066F">
              <w:rPr>
                <w:rFonts w:ascii="Arial" w:eastAsia="Calibri" w:hAnsi="Arial" w:cs="Arial"/>
                <w:sz w:val="20"/>
                <w:szCs w:val="20"/>
              </w:rPr>
              <w:t>usługi rozwojowe, w tym w zakresie kompetencji cyfrowych, w</w:t>
            </w:r>
            <w:r w:rsidR="00123DBA" w:rsidRPr="0054066F">
              <w:rPr>
                <w:rFonts w:ascii="Arial" w:eastAsia="Calibri" w:hAnsi="Arial" w:cs="Arial"/>
                <w:sz w:val="20"/>
                <w:szCs w:val="20"/>
              </w:rPr>
              <w:t> </w:t>
            </w:r>
            <w:r w:rsidRPr="0054066F">
              <w:rPr>
                <w:rFonts w:ascii="Arial" w:eastAsia="Calibri" w:hAnsi="Arial" w:cs="Arial"/>
                <w:sz w:val="20"/>
                <w:szCs w:val="20"/>
              </w:rPr>
              <w:t xml:space="preserve">ramach PSF dla osób dorosłych, które z własnej inicjatywy chcą podnieść swoje </w:t>
            </w:r>
            <w:r w:rsidR="00B01C3B" w:rsidRPr="0054066F">
              <w:rPr>
                <w:rFonts w:ascii="Arial" w:eastAsia="Calibri" w:hAnsi="Arial" w:cs="Arial"/>
                <w:sz w:val="20"/>
                <w:szCs w:val="20"/>
              </w:rPr>
              <w:t>umiejętności</w:t>
            </w:r>
            <w:r w:rsidRPr="0054066F">
              <w:rPr>
                <w:rFonts w:ascii="Arial" w:eastAsia="Calibri" w:hAnsi="Arial" w:cs="Arial"/>
                <w:sz w:val="20"/>
                <w:szCs w:val="20"/>
              </w:rPr>
              <w:t xml:space="preserve">/kompetencje lub </w:t>
            </w:r>
            <w:r w:rsidR="00B01C3B" w:rsidRPr="0054066F">
              <w:rPr>
                <w:rFonts w:ascii="Arial" w:eastAsia="Calibri" w:hAnsi="Arial" w:cs="Arial"/>
                <w:sz w:val="20"/>
                <w:szCs w:val="20"/>
              </w:rPr>
              <w:t xml:space="preserve">nabyć kwalifikacje (w tym włączone do ZRK) </w:t>
            </w:r>
            <w:r w:rsidRPr="0054066F">
              <w:rPr>
                <w:rFonts w:ascii="Arial" w:eastAsia="Calibri" w:hAnsi="Arial" w:cs="Arial"/>
                <w:sz w:val="20"/>
                <w:szCs w:val="20"/>
              </w:rPr>
              <w:t>w tym wsparcie dla osób z</w:t>
            </w:r>
            <w:r w:rsidR="00123DBA" w:rsidRPr="0054066F">
              <w:rPr>
                <w:rFonts w:ascii="Arial" w:eastAsia="Calibri" w:hAnsi="Arial" w:cs="Arial"/>
                <w:sz w:val="20"/>
                <w:szCs w:val="20"/>
              </w:rPr>
              <w:t> </w:t>
            </w:r>
            <w:r w:rsidRPr="0054066F">
              <w:rPr>
                <w:rFonts w:ascii="Arial" w:eastAsia="Calibri" w:hAnsi="Arial" w:cs="Arial"/>
                <w:sz w:val="20"/>
                <w:szCs w:val="20"/>
              </w:rPr>
              <w:t>najtrudniejszych grup docelowych za pośrednictwem BUR poprzez m.in.: kwalifikacyjne kursy zawodowe, kursy umiejętności zawodowych, inne kursy niż ww., umożliwiające uzyskiwanie i uzupełnianie wiedzy, umiejętności i kwalifikacji zawodowych, w tym ich odnawianie, jeżeli jest to wymagane właściwymi przepisami, walidację i cert</w:t>
            </w:r>
            <w:r w:rsidR="00B01C3B" w:rsidRPr="0054066F">
              <w:rPr>
                <w:rFonts w:ascii="Arial" w:eastAsia="Calibri" w:hAnsi="Arial" w:cs="Arial"/>
                <w:sz w:val="20"/>
                <w:szCs w:val="20"/>
              </w:rPr>
              <w:t>y</w:t>
            </w:r>
            <w:r w:rsidRPr="0054066F">
              <w:rPr>
                <w:rFonts w:ascii="Arial" w:eastAsia="Calibri" w:hAnsi="Arial" w:cs="Arial"/>
                <w:sz w:val="20"/>
                <w:szCs w:val="20"/>
              </w:rPr>
              <w:t>fikację kwalifikacji i</w:t>
            </w:r>
            <w:r w:rsidR="00123DBA" w:rsidRPr="0054066F">
              <w:rPr>
                <w:rFonts w:ascii="Arial" w:eastAsia="Calibri" w:hAnsi="Arial" w:cs="Arial"/>
                <w:sz w:val="20"/>
                <w:szCs w:val="20"/>
              </w:rPr>
              <w:t> </w:t>
            </w:r>
            <w:r w:rsidRPr="0054066F">
              <w:rPr>
                <w:rFonts w:ascii="Arial" w:eastAsia="Calibri" w:hAnsi="Arial" w:cs="Arial"/>
                <w:sz w:val="20"/>
                <w:szCs w:val="20"/>
              </w:rPr>
              <w:t>kompetencji, w tym ich odnawianie, jeżeli jest to wymagane właściwymi przepisami, promowanie form kształcenia ustawicznego</w:t>
            </w:r>
            <w:r w:rsidR="00123DBA" w:rsidRPr="0054066F">
              <w:rPr>
                <w:rFonts w:ascii="Arial" w:eastAsia="Calibri" w:hAnsi="Arial" w:cs="Arial"/>
                <w:sz w:val="20"/>
                <w:szCs w:val="20"/>
              </w:rPr>
              <w:t>,</w:t>
            </w:r>
          </w:p>
          <w:p w14:paraId="583C25FB" w14:textId="77777777" w:rsidR="00AF5AF7" w:rsidRPr="0054066F" w:rsidRDefault="00073DA0" w:rsidP="004C2EC9">
            <w:pPr>
              <w:pStyle w:val="Akapitzlist"/>
              <w:numPr>
                <w:ilvl w:val="0"/>
                <w:numId w:val="70"/>
              </w:numPr>
              <w:spacing w:line="276" w:lineRule="auto"/>
              <w:rPr>
                <w:rFonts w:ascii="Arial" w:eastAsia="Calibri" w:hAnsi="Arial" w:cs="Arial"/>
                <w:sz w:val="20"/>
                <w:szCs w:val="20"/>
              </w:rPr>
            </w:pPr>
            <w:r w:rsidRPr="0054066F">
              <w:rPr>
                <w:rFonts w:ascii="Arial" w:eastAsia="Calibri" w:hAnsi="Arial" w:cs="Arial"/>
                <w:sz w:val="20"/>
                <w:szCs w:val="20"/>
              </w:rPr>
              <w:t>wsparcie lokalnych inicjatyw na rzecz kształcenia osób dorosłych (na przykładzie LOWE), np. poprzez tworzenie lokalnych punktów wsparcia kształcenia osób dorosłych w tym służących aktywizacji osób starszych, osób o niskich kwalifikacjach, osób z niepełnosprawnościami</w:t>
            </w:r>
            <w:r w:rsidR="00123DBA" w:rsidRPr="0054066F">
              <w:rPr>
                <w:rFonts w:ascii="Arial" w:eastAsia="Calibri" w:hAnsi="Arial" w:cs="Arial"/>
                <w:sz w:val="20"/>
                <w:szCs w:val="20"/>
              </w:rPr>
              <w:t>,</w:t>
            </w:r>
          </w:p>
          <w:p w14:paraId="3F97C319" w14:textId="2A159E4A" w:rsidR="00073DA0" w:rsidRPr="0054066F" w:rsidRDefault="00073DA0" w:rsidP="004C2EC9">
            <w:pPr>
              <w:pStyle w:val="Akapitzlist"/>
              <w:numPr>
                <w:ilvl w:val="0"/>
                <w:numId w:val="70"/>
              </w:numPr>
              <w:spacing w:line="276" w:lineRule="auto"/>
              <w:rPr>
                <w:rFonts w:ascii="Arial" w:eastAsia="Calibri" w:hAnsi="Arial" w:cs="Arial"/>
                <w:sz w:val="20"/>
                <w:szCs w:val="20"/>
              </w:rPr>
            </w:pPr>
            <w:r w:rsidRPr="0054066F">
              <w:rPr>
                <w:rFonts w:ascii="Arial" w:eastAsia="Calibri" w:hAnsi="Arial" w:cs="Arial"/>
                <w:sz w:val="20"/>
                <w:szCs w:val="20"/>
              </w:rPr>
              <w:t xml:space="preserve">wsparcie </w:t>
            </w:r>
            <w:r w:rsidR="006A752F" w:rsidRPr="0054066F">
              <w:rPr>
                <w:rFonts w:ascii="Arial" w:eastAsia="Calibri" w:hAnsi="Arial" w:cs="Arial"/>
                <w:sz w:val="20"/>
                <w:szCs w:val="20"/>
              </w:rPr>
              <w:t xml:space="preserve">dla osób o niskich umiejętnościach i kompetencjach, w tym </w:t>
            </w:r>
            <w:r w:rsidRPr="0054066F">
              <w:rPr>
                <w:rFonts w:ascii="Arial" w:eastAsia="Calibri" w:hAnsi="Arial" w:cs="Arial"/>
                <w:sz w:val="20"/>
                <w:szCs w:val="20"/>
              </w:rPr>
              <w:t xml:space="preserve">cyfrowych (realizowane poza systemem BUR i PSF umożliwiające wdrażanie </w:t>
            </w:r>
            <w:proofErr w:type="spellStart"/>
            <w:r w:rsidRPr="0054066F">
              <w:rPr>
                <w:rFonts w:ascii="Arial" w:eastAsia="Calibri" w:hAnsi="Arial" w:cs="Arial"/>
                <w:sz w:val="20"/>
                <w:szCs w:val="20"/>
              </w:rPr>
              <w:t>Upskilling</w:t>
            </w:r>
            <w:proofErr w:type="spellEnd"/>
            <w:r w:rsidRPr="0054066F">
              <w:rPr>
                <w:rFonts w:ascii="Arial" w:eastAsia="Calibri" w:hAnsi="Arial" w:cs="Arial"/>
                <w:sz w:val="20"/>
                <w:szCs w:val="20"/>
              </w:rPr>
              <w:t xml:space="preserve"> </w:t>
            </w:r>
            <w:proofErr w:type="spellStart"/>
            <w:r w:rsidRPr="0054066F">
              <w:rPr>
                <w:rFonts w:ascii="Arial" w:eastAsia="Calibri" w:hAnsi="Arial" w:cs="Arial"/>
                <w:sz w:val="20"/>
                <w:szCs w:val="20"/>
              </w:rPr>
              <w:t>pathways</w:t>
            </w:r>
            <w:proofErr w:type="spellEnd"/>
            <w:r w:rsidRPr="0054066F">
              <w:rPr>
                <w:rFonts w:ascii="Arial" w:eastAsia="Calibri" w:hAnsi="Arial" w:cs="Arial"/>
                <w:sz w:val="20"/>
                <w:szCs w:val="20"/>
              </w:rPr>
              <w:t xml:space="preserve"> - ścieżki </w:t>
            </w:r>
            <w:r w:rsidRPr="0054066F">
              <w:rPr>
                <w:rFonts w:ascii="Arial" w:eastAsia="Calibri" w:hAnsi="Arial" w:cs="Arial"/>
                <w:sz w:val="20"/>
                <w:szCs w:val="20"/>
              </w:rPr>
              <w:lastRenderedPageBreak/>
              <w:t>poprawy umiejętności), w tym poprzez docieranie do grup docelowych.</w:t>
            </w:r>
          </w:p>
        </w:tc>
      </w:tr>
      <w:tr w:rsidR="00073DA0" w:rsidRPr="0054066F" w14:paraId="3F20B3A8" w14:textId="77777777" w:rsidTr="004F2128">
        <w:tc>
          <w:tcPr>
            <w:tcW w:w="2122" w:type="dxa"/>
          </w:tcPr>
          <w:p w14:paraId="5D736788"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7</w:t>
            </w:r>
          </w:p>
          <w:p w14:paraId="2F57BA07"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KAPITAŁ LUDZKI GOTOWY DO ZMIAN</w:t>
            </w:r>
          </w:p>
        </w:tc>
        <w:tc>
          <w:tcPr>
            <w:tcW w:w="2551" w:type="dxa"/>
          </w:tcPr>
          <w:p w14:paraId="53886E6A"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4(h) (EFS+)</w:t>
            </w:r>
          </w:p>
          <w:p w14:paraId="3400CA7A" w14:textId="22C43182"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Wspieranie aktywnego włączenia społecznego w</w:t>
            </w:r>
            <w:r w:rsidR="00123DBA" w:rsidRPr="0054066F">
              <w:rPr>
                <w:rFonts w:ascii="Arial" w:eastAsia="Calibri" w:hAnsi="Arial" w:cs="Arial"/>
                <w:sz w:val="20"/>
                <w:szCs w:val="20"/>
              </w:rPr>
              <w:t> </w:t>
            </w:r>
            <w:r w:rsidRPr="0054066F">
              <w:rPr>
                <w:rFonts w:ascii="Arial" w:eastAsia="Calibri" w:hAnsi="Arial" w:cs="Arial"/>
                <w:sz w:val="20"/>
                <w:szCs w:val="20"/>
              </w:rPr>
              <w:t>celu promowania równości szans, niedyskryminacji i</w:t>
            </w:r>
            <w:r w:rsidR="006F7E19" w:rsidRPr="0054066F">
              <w:rPr>
                <w:rFonts w:ascii="Arial" w:eastAsia="Calibri" w:hAnsi="Arial" w:cs="Arial"/>
                <w:sz w:val="20"/>
                <w:szCs w:val="20"/>
              </w:rPr>
              <w:t> </w:t>
            </w:r>
            <w:r w:rsidRPr="0054066F">
              <w:rPr>
                <w:rFonts w:ascii="Arial" w:eastAsia="Calibri" w:hAnsi="Arial" w:cs="Arial"/>
                <w:sz w:val="20"/>
                <w:szCs w:val="20"/>
              </w:rPr>
              <w:t>aktywnego uczestnictwa, oraz zwiększanie zdolności do zatrudnienia, w szczególności grup w niekorzystnej sytuacji</w:t>
            </w:r>
          </w:p>
        </w:tc>
        <w:tc>
          <w:tcPr>
            <w:tcW w:w="2552" w:type="dxa"/>
          </w:tcPr>
          <w:p w14:paraId="1D64685D" w14:textId="760ADE6B"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1. Aktyw</w:t>
            </w:r>
            <w:r w:rsidR="006A752F" w:rsidRPr="0054066F">
              <w:rPr>
                <w:rFonts w:ascii="Arial" w:eastAsia="Calibri" w:hAnsi="Arial" w:cs="Arial"/>
                <w:sz w:val="20"/>
                <w:szCs w:val="20"/>
              </w:rPr>
              <w:t>izacja</w:t>
            </w:r>
            <w:r w:rsidRPr="0054066F">
              <w:rPr>
                <w:rFonts w:ascii="Arial" w:eastAsia="Calibri" w:hAnsi="Arial" w:cs="Arial"/>
                <w:sz w:val="20"/>
                <w:szCs w:val="20"/>
              </w:rPr>
              <w:t xml:space="preserve"> osób zagrożonych ubóstwem lub wykluczeniem społecznym </w:t>
            </w:r>
            <w:r w:rsidR="006A752F" w:rsidRPr="0054066F">
              <w:rPr>
                <w:rFonts w:ascii="Arial" w:eastAsia="Calibri" w:hAnsi="Arial" w:cs="Arial"/>
                <w:sz w:val="20"/>
                <w:szCs w:val="20"/>
              </w:rPr>
              <w:t xml:space="preserve">społeczności marginalizowanych takich jak Romowie oraz osób biernych zawodowo </w:t>
            </w:r>
            <w:r w:rsidRPr="0054066F">
              <w:rPr>
                <w:rFonts w:ascii="Arial" w:eastAsia="Calibri" w:hAnsi="Arial" w:cs="Arial"/>
                <w:sz w:val="20"/>
                <w:szCs w:val="20"/>
              </w:rPr>
              <w:t>zwiększająca ich szanse na zatrudnienie.</w:t>
            </w:r>
          </w:p>
          <w:p w14:paraId="30047A8C"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2. Zwiększenie dostępności do usług dla PES oraz wzrost zatrudnienia osób zagrożonych ubóstwem lub wykluczeniem społecznym</w:t>
            </w:r>
          </w:p>
        </w:tc>
        <w:tc>
          <w:tcPr>
            <w:tcW w:w="6526" w:type="dxa"/>
          </w:tcPr>
          <w:p w14:paraId="36DE20A1" w14:textId="77777777" w:rsidR="00073DA0" w:rsidRPr="0054066F" w:rsidRDefault="00073DA0" w:rsidP="004C2EC9">
            <w:pPr>
              <w:pStyle w:val="Akapitzlist"/>
              <w:numPr>
                <w:ilvl w:val="0"/>
                <w:numId w:val="52"/>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Aktywna integracja</w:t>
            </w:r>
          </w:p>
          <w:p w14:paraId="0224D821" w14:textId="5DF1BA71" w:rsidR="00AF5AF7" w:rsidRPr="0054066F" w:rsidRDefault="00073DA0" w:rsidP="004C2EC9">
            <w:pPr>
              <w:pStyle w:val="Akapitzlist"/>
              <w:numPr>
                <w:ilvl w:val="0"/>
                <w:numId w:val="71"/>
              </w:numPr>
              <w:spacing w:line="276" w:lineRule="auto"/>
              <w:rPr>
                <w:rFonts w:ascii="Arial" w:eastAsia="Calibri" w:hAnsi="Arial" w:cs="Arial"/>
                <w:sz w:val="20"/>
                <w:szCs w:val="20"/>
              </w:rPr>
            </w:pPr>
            <w:r w:rsidRPr="0054066F">
              <w:rPr>
                <w:rFonts w:ascii="Arial" w:eastAsia="Calibri" w:hAnsi="Arial" w:cs="Arial"/>
                <w:sz w:val="20"/>
                <w:szCs w:val="20"/>
              </w:rPr>
              <w:t>kompleksowe programy aktywizacji społeczno-zawodowej</w:t>
            </w:r>
            <w:r w:rsidR="00123DBA" w:rsidRPr="0054066F">
              <w:rPr>
                <w:rFonts w:ascii="Arial" w:eastAsia="Calibri" w:hAnsi="Arial" w:cs="Arial"/>
                <w:sz w:val="20"/>
                <w:szCs w:val="20"/>
              </w:rPr>
              <w:t xml:space="preserve"> </w:t>
            </w:r>
            <w:r w:rsidRPr="0054066F">
              <w:rPr>
                <w:rFonts w:ascii="Arial" w:eastAsia="Calibri" w:hAnsi="Arial" w:cs="Arial"/>
                <w:sz w:val="20"/>
                <w:szCs w:val="20"/>
              </w:rPr>
              <w:t>dla osób zagrożonych ubóstwem lub wykluczeniem społecznym, w</w:t>
            </w:r>
            <w:r w:rsidR="00CC0EFA" w:rsidRPr="0054066F">
              <w:rPr>
                <w:rFonts w:ascii="Arial" w:eastAsia="Calibri" w:hAnsi="Arial" w:cs="Arial"/>
                <w:sz w:val="20"/>
                <w:szCs w:val="20"/>
              </w:rPr>
              <w:t> </w:t>
            </w:r>
            <w:r w:rsidRPr="0054066F">
              <w:rPr>
                <w:rFonts w:ascii="Arial" w:eastAsia="Calibri" w:hAnsi="Arial" w:cs="Arial"/>
                <w:sz w:val="20"/>
                <w:szCs w:val="20"/>
              </w:rPr>
              <w:t>tym m.in. osób z niepełnosprawnościami</w:t>
            </w:r>
            <w:r w:rsidR="006A752F" w:rsidRPr="0054066F">
              <w:rPr>
                <w:rFonts w:ascii="Arial" w:eastAsia="Calibri" w:hAnsi="Arial" w:cs="Arial"/>
                <w:sz w:val="20"/>
                <w:szCs w:val="20"/>
              </w:rPr>
              <w:t xml:space="preserve"> </w:t>
            </w:r>
            <w:r w:rsidRPr="0054066F">
              <w:rPr>
                <w:rFonts w:ascii="Arial" w:eastAsia="Calibri" w:hAnsi="Arial" w:cs="Arial"/>
                <w:sz w:val="20"/>
                <w:szCs w:val="20"/>
              </w:rPr>
              <w:t>(z</w:t>
            </w:r>
            <w:r w:rsidR="006A752F" w:rsidRPr="0054066F">
              <w:rPr>
                <w:rFonts w:ascii="Arial" w:eastAsia="Calibri" w:hAnsi="Arial" w:cs="Arial"/>
                <w:sz w:val="20"/>
                <w:szCs w:val="20"/>
              </w:rPr>
              <w:t> </w:t>
            </w:r>
            <w:r w:rsidRPr="0054066F">
              <w:rPr>
                <w:rFonts w:ascii="Arial" w:eastAsia="Calibri" w:hAnsi="Arial" w:cs="Arial"/>
                <w:sz w:val="20"/>
                <w:szCs w:val="20"/>
              </w:rPr>
              <w:t>wyłączeniem osób odbywających karę pozbawienia wolności) realizowane w</w:t>
            </w:r>
            <w:r w:rsidR="00CC0EFA" w:rsidRPr="0054066F">
              <w:rPr>
                <w:rFonts w:ascii="Arial" w:eastAsia="Calibri" w:hAnsi="Arial" w:cs="Arial"/>
                <w:sz w:val="20"/>
                <w:szCs w:val="20"/>
              </w:rPr>
              <w:t> </w:t>
            </w:r>
            <w:r w:rsidRPr="0054066F">
              <w:rPr>
                <w:rFonts w:ascii="Arial" w:eastAsia="Calibri" w:hAnsi="Arial" w:cs="Arial"/>
                <w:sz w:val="20"/>
                <w:szCs w:val="20"/>
              </w:rPr>
              <w:t>nowoutworzonych i</w:t>
            </w:r>
            <w:r w:rsidR="00123DBA" w:rsidRPr="0054066F">
              <w:rPr>
                <w:rFonts w:ascii="Arial" w:eastAsia="Calibri" w:hAnsi="Arial" w:cs="Arial"/>
                <w:sz w:val="20"/>
                <w:szCs w:val="20"/>
              </w:rPr>
              <w:t> </w:t>
            </w:r>
            <w:r w:rsidRPr="0054066F">
              <w:rPr>
                <w:rFonts w:ascii="Arial" w:eastAsia="Calibri" w:hAnsi="Arial" w:cs="Arial"/>
                <w:sz w:val="20"/>
                <w:szCs w:val="20"/>
              </w:rPr>
              <w:t>istniejących jednostkach reintegracyjnych (CIS), (KIS), (ZAZ) oraz (WTZ),</w:t>
            </w:r>
          </w:p>
          <w:p w14:paraId="6C4D0290" w14:textId="0EDE5110" w:rsidR="00AF5AF7" w:rsidRPr="0054066F" w:rsidRDefault="00073DA0" w:rsidP="004C2EC9">
            <w:pPr>
              <w:pStyle w:val="Akapitzlist"/>
              <w:numPr>
                <w:ilvl w:val="0"/>
                <w:numId w:val="71"/>
              </w:numPr>
              <w:spacing w:line="276" w:lineRule="auto"/>
              <w:rPr>
                <w:rFonts w:ascii="Arial" w:eastAsia="Calibri" w:hAnsi="Arial" w:cs="Arial"/>
                <w:sz w:val="20"/>
                <w:szCs w:val="20"/>
              </w:rPr>
            </w:pPr>
            <w:r w:rsidRPr="0054066F">
              <w:rPr>
                <w:rFonts w:ascii="Arial" w:eastAsia="Calibri" w:hAnsi="Arial" w:cs="Arial"/>
                <w:sz w:val="20"/>
                <w:szCs w:val="20"/>
              </w:rPr>
              <w:t>kompleksowe programy aktywnej integracji dla osób zagrożonych ubóstwem lub wykluczeniem społecznym wykorzystujące instrumenty aktywizacji społecznej, zawodowej, edukacyjnej i zdrowotnej, w szczególności usługi reintegracji i rehabilitacji społeczno-zawodowej</w:t>
            </w:r>
            <w:r w:rsidR="006A752F" w:rsidRPr="0054066F">
              <w:rPr>
                <w:rFonts w:ascii="Arial" w:eastAsia="Calibri" w:hAnsi="Arial" w:cs="Arial"/>
                <w:sz w:val="20"/>
                <w:szCs w:val="20"/>
              </w:rPr>
              <w:t>,</w:t>
            </w:r>
            <w:r w:rsidRPr="0054066F">
              <w:rPr>
                <w:rFonts w:ascii="Arial" w:eastAsia="Calibri" w:hAnsi="Arial" w:cs="Arial"/>
                <w:sz w:val="20"/>
                <w:szCs w:val="20"/>
              </w:rPr>
              <w:t xml:space="preserve"> działania w</w:t>
            </w:r>
            <w:r w:rsidR="00CC0EFA" w:rsidRPr="0054066F">
              <w:rPr>
                <w:rFonts w:ascii="Arial" w:eastAsia="Calibri" w:hAnsi="Arial" w:cs="Arial"/>
                <w:sz w:val="20"/>
                <w:szCs w:val="20"/>
              </w:rPr>
              <w:t> </w:t>
            </w:r>
            <w:r w:rsidRPr="0054066F">
              <w:rPr>
                <w:rFonts w:ascii="Arial" w:eastAsia="Calibri" w:hAnsi="Arial" w:cs="Arial"/>
                <w:sz w:val="20"/>
                <w:szCs w:val="20"/>
              </w:rPr>
              <w:t>zakresie poprawy warunków mieszkaniowych</w:t>
            </w:r>
            <w:r w:rsidR="00CC0EFA" w:rsidRPr="0054066F">
              <w:rPr>
                <w:rFonts w:ascii="Arial" w:eastAsia="Calibri" w:hAnsi="Arial" w:cs="Arial"/>
                <w:sz w:val="20"/>
                <w:szCs w:val="20"/>
              </w:rPr>
              <w:t xml:space="preserve"> oraz kompetencji spędzania czasu wolnego i udziału w kulturze (dzieci lub dzieci z rodzinami/opiekunami)</w:t>
            </w:r>
            <w:r w:rsidRPr="0054066F">
              <w:rPr>
                <w:rFonts w:ascii="Arial" w:eastAsia="Calibri" w:hAnsi="Arial" w:cs="Arial"/>
                <w:sz w:val="20"/>
                <w:szCs w:val="20"/>
              </w:rPr>
              <w:t>,</w:t>
            </w:r>
          </w:p>
          <w:p w14:paraId="01D88026" w14:textId="6B41C15C" w:rsidR="00CC0EFA" w:rsidRPr="0054066F" w:rsidRDefault="00CC0EFA" w:rsidP="004C2EC9">
            <w:pPr>
              <w:pStyle w:val="Akapitzlist"/>
              <w:numPr>
                <w:ilvl w:val="0"/>
                <w:numId w:val="71"/>
              </w:numPr>
              <w:spacing w:line="276" w:lineRule="auto"/>
              <w:rPr>
                <w:rFonts w:ascii="Arial" w:eastAsia="Calibri" w:hAnsi="Arial" w:cs="Arial"/>
                <w:sz w:val="20"/>
                <w:szCs w:val="20"/>
              </w:rPr>
            </w:pPr>
            <w:r w:rsidRPr="0054066F">
              <w:rPr>
                <w:rFonts w:ascii="Arial" w:eastAsia="Calibri" w:hAnsi="Arial" w:cs="Arial"/>
                <w:sz w:val="20"/>
                <w:szCs w:val="20"/>
              </w:rPr>
              <w:t>aktywizacja osób biernych zawodowo,</w:t>
            </w:r>
          </w:p>
          <w:p w14:paraId="352374AD" w14:textId="4BE005D8" w:rsidR="00073DA0" w:rsidRPr="0054066F" w:rsidRDefault="00073DA0" w:rsidP="004C2EC9">
            <w:pPr>
              <w:pStyle w:val="Akapitzlist"/>
              <w:numPr>
                <w:ilvl w:val="0"/>
                <w:numId w:val="71"/>
              </w:numPr>
              <w:spacing w:line="276" w:lineRule="auto"/>
              <w:rPr>
                <w:rFonts w:ascii="Arial" w:eastAsia="Calibri" w:hAnsi="Arial" w:cs="Arial"/>
                <w:sz w:val="20"/>
                <w:szCs w:val="20"/>
              </w:rPr>
            </w:pPr>
            <w:r w:rsidRPr="0054066F">
              <w:rPr>
                <w:rFonts w:ascii="Arial" w:eastAsia="Calibri" w:hAnsi="Arial" w:cs="Arial"/>
                <w:sz w:val="20"/>
                <w:szCs w:val="20"/>
              </w:rPr>
              <w:t>kompleksowa aktywizacja społeczna, zawodowa, edukacyjna i</w:t>
            </w:r>
            <w:r w:rsidR="00123DBA" w:rsidRPr="0054066F">
              <w:rPr>
                <w:rFonts w:ascii="Arial" w:eastAsia="Calibri" w:hAnsi="Arial" w:cs="Arial"/>
                <w:sz w:val="20"/>
                <w:szCs w:val="20"/>
              </w:rPr>
              <w:t> </w:t>
            </w:r>
            <w:r w:rsidRPr="0054066F">
              <w:rPr>
                <w:rFonts w:ascii="Arial" w:eastAsia="Calibri" w:hAnsi="Arial" w:cs="Arial"/>
                <w:sz w:val="20"/>
                <w:szCs w:val="20"/>
              </w:rPr>
              <w:t>zdrowotna społeczności romskiej.</w:t>
            </w:r>
          </w:p>
          <w:p w14:paraId="2C3FDDF3" w14:textId="77777777" w:rsidR="00073DA0" w:rsidRPr="0054066F" w:rsidRDefault="00073DA0" w:rsidP="004C2EC9">
            <w:pPr>
              <w:pStyle w:val="Akapitzlist"/>
              <w:numPr>
                <w:ilvl w:val="0"/>
                <w:numId w:val="53"/>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Ekonomia społeczna</w:t>
            </w:r>
          </w:p>
          <w:p w14:paraId="29328999" w14:textId="5F2983C6" w:rsidR="00073DA0" w:rsidRPr="0054066F" w:rsidRDefault="00073DA0" w:rsidP="004C2EC9">
            <w:pPr>
              <w:numPr>
                <w:ilvl w:val="0"/>
                <w:numId w:val="28"/>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wsparcie na utrzymanie istniejących miejsc pracy w PS oraz utworzenie nowych miejsc pracy w PS oferujących stabilne zatrudnienie m.in. poprzez bezzwrotne wsparcie finansowe, usługi</w:t>
            </w:r>
            <w:r w:rsidR="00CC0EFA" w:rsidRPr="0054066F">
              <w:rPr>
                <w:rFonts w:ascii="Arial" w:eastAsia="Calibri" w:hAnsi="Arial" w:cs="Arial"/>
                <w:sz w:val="20"/>
                <w:szCs w:val="20"/>
              </w:rPr>
              <w:t xml:space="preserve"> </w:t>
            </w:r>
            <w:r w:rsidRPr="0054066F">
              <w:rPr>
                <w:rFonts w:ascii="Arial" w:eastAsia="Calibri" w:hAnsi="Arial" w:cs="Arial"/>
                <w:sz w:val="20"/>
                <w:szCs w:val="20"/>
              </w:rPr>
              <w:t>animacyjne</w:t>
            </w:r>
            <w:r w:rsidR="00CC0EFA" w:rsidRPr="0054066F">
              <w:rPr>
                <w:rFonts w:ascii="Arial" w:eastAsia="Calibri" w:hAnsi="Arial" w:cs="Arial"/>
                <w:sz w:val="20"/>
                <w:szCs w:val="20"/>
              </w:rPr>
              <w:t xml:space="preserve"> i inkubacyjne, które będą realizowane w</w:t>
            </w:r>
            <w:r w:rsidR="001C5902" w:rsidRPr="0054066F">
              <w:rPr>
                <w:rFonts w:ascii="Arial" w:eastAsia="Calibri" w:hAnsi="Arial" w:cs="Arial"/>
                <w:sz w:val="20"/>
                <w:szCs w:val="20"/>
              </w:rPr>
              <w:t> </w:t>
            </w:r>
            <w:r w:rsidR="00CC0EFA" w:rsidRPr="0054066F">
              <w:rPr>
                <w:rFonts w:ascii="Arial" w:eastAsia="Calibri" w:hAnsi="Arial" w:cs="Arial"/>
                <w:sz w:val="20"/>
                <w:szCs w:val="20"/>
              </w:rPr>
              <w:t>systemie popytowym wykonanej usługi</w:t>
            </w:r>
            <w:r w:rsidRPr="0054066F">
              <w:rPr>
                <w:rFonts w:ascii="Arial" w:eastAsia="Calibri" w:hAnsi="Arial" w:cs="Arial"/>
                <w:sz w:val="20"/>
                <w:szCs w:val="20"/>
              </w:rPr>
              <w:t>,</w:t>
            </w:r>
          </w:p>
          <w:p w14:paraId="12D56FA7" w14:textId="77777777" w:rsidR="00073DA0" w:rsidRPr="0054066F" w:rsidRDefault="00073DA0" w:rsidP="004C2EC9">
            <w:pPr>
              <w:numPr>
                <w:ilvl w:val="0"/>
                <w:numId w:val="28"/>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usługi wsparcia dla rozwoju ekonomii społecznej dla PES i PS, w tym wsparcie realizacji indywidualnego procesu reintegracji w PS,</w:t>
            </w:r>
          </w:p>
          <w:p w14:paraId="21290E92" w14:textId="77777777" w:rsidR="00073DA0" w:rsidRPr="0054066F" w:rsidRDefault="00073DA0" w:rsidP="004C2EC9">
            <w:pPr>
              <w:numPr>
                <w:ilvl w:val="0"/>
                <w:numId w:val="28"/>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 xml:space="preserve">usługi wspierające rozwój PES/PS poprzez podnoszenie potencjału, kwalifikacji i doświadczenia zawodowego pracowników PES/ PS w ramach procesów biznesowych i/lub </w:t>
            </w:r>
            <w:r w:rsidRPr="0054066F">
              <w:rPr>
                <w:rFonts w:ascii="Arial" w:eastAsia="Calibri" w:hAnsi="Arial" w:cs="Arial"/>
                <w:sz w:val="20"/>
                <w:szCs w:val="20"/>
              </w:rPr>
              <w:lastRenderedPageBreak/>
              <w:t>reintegracyjnych realizowane w szczególności za pośrednictwem BUR.</w:t>
            </w:r>
          </w:p>
        </w:tc>
      </w:tr>
      <w:tr w:rsidR="00073DA0" w:rsidRPr="0054066F" w14:paraId="119EE4C7" w14:textId="77777777" w:rsidTr="004F2128">
        <w:tc>
          <w:tcPr>
            <w:tcW w:w="2122" w:type="dxa"/>
          </w:tcPr>
          <w:p w14:paraId="64990BD8"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7</w:t>
            </w:r>
          </w:p>
          <w:p w14:paraId="5E68592C"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KAPITAŁ LUDZKI GOTOWY DO ZMIAN</w:t>
            </w:r>
          </w:p>
        </w:tc>
        <w:tc>
          <w:tcPr>
            <w:tcW w:w="2551" w:type="dxa"/>
          </w:tcPr>
          <w:p w14:paraId="6431E8EA"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4(i) (EFS+)</w:t>
            </w:r>
          </w:p>
          <w:p w14:paraId="69C1437B"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Wspieranie integracji społeczno-gospodarczej obywateli państw trzecich, w tym migrantów</w:t>
            </w:r>
          </w:p>
        </w:tc>
        <w:tc>
          <w:tcPr>
            <w:tcW w:w="2552" w:type="dxa"/>
          </w:tcPr>
          <w:p w14:paraId="3646A3CB"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 xml:space="preserve">Integracja </w:t>
            </w:r>
            <w:proofErr w:type="spellStart"/>
            <w:r w:rsidRPr="0054066F">
              <w:rPr>
                <w:rFonts w:ascii="Arial" w:eastAsia="Calibri" w:hAnsi="Arial" w:cs="Arial"/>
                <w:sz w:val="20"/>
                <w:szCs w:val="20"/>
              </w:rPr>
              <w:t>społeczno</w:t>
            </w:r>
            <w:proofErr w:type="spellEnd"/>
            <w:r w:rsidRPr="0054066F">
              <w:rPr>
                <w:rFonts w:ascii="Arial" w:eastAsia="Calibri" w:hAnsi="Arial" w:cs="Arial"/>
                <w:sz w:val="20"/>
                <w:szCs w:val="20"/>
              </w:rPr>
              <w:t xml:space="preserve"> – zawodowa obywateli państw trzecich oraz ich otoczenia zwiększająca szanse na zatrudnienie</w:t>
            </w:r>
          </w:p>
        </w:tc>
        <w:tc>
          <w:tcPr>
            <w:tcW w:w="6526" w:type="dxa"/>
          </w:tcPr>
          <w:p w14:paraId="4F0681FB" w14:textId="77777777" w:rsidR="00073DA0" w:rsidRPr="0054066F" w:rsidRDefault="00073DA0" w:rsidP="004C2EC9">
            <w:pPr>
              <w:pStyle w:val="Akapitzlist"/>
              <w:numPr>
                <w:ilvl w:val="0"/>
                <w:numId w:val="38"/>
              </w:numPr>
              <w:spacing w:line="276" w:lineRule="auto"/>
              <w:ind w:left="317" w:hanging="317"/>
              <w:rPr>
                <w:rFonts w:ascii="Arial" w:eastAsia="Calibri" w:hAnsi="Arial" w:cs="Arial"/>
                <w:sz w:val="20"/>
                <w:szCs w:val="20"/>
              </w:rPr>
            </w:pPr>
            <w:r w:rsidRPr="0054066F">
              <w:rPr>
                <w:rFonts w:ascii="Arial" w:eastAsia="Calibri" w:hAnsi="Arial" w:cs="Arial"/>
                <w:sz w:val="20"/>
                <w:szCs w:val="20"/>
              </w:rPr>
              <w:t>Aktywna integracja migracyjna</w:t>
            </w:r>
          </w:p>
          <w:p w14:paraId="5A50D64A" w14:textId="6BE12918" w:rsidR="001C5902" w:rsidRPr="0054066F" w:rsidRDefault="001C5902" w:rsidP="004C2EC9">
            <w:pPr>
              <w:pStyle w:val="Akapitzlist"/>
              <w:numPr>
                <w:ilvl w:val="0"/>
                <w:numId w:val="72"/>
              </w:numPr>
              <w:spacing w:line="276" w:lineRule="auto"/>
              <w:contextualSpacing w:val="0"/>
              <w:rPr>
                <w:rFonts w:ascii="Arial" w:eastAsia="Calibri" w:hAnsi="Arial" w:cs="Arial"/>
                <w:sz w:val="20"/>
                <w:szCs w:val="20"/>
              </w:rPr>
            </w:pPr>
            <w:r w:rsidRPr="0054066F">
              <w:rPr>
                <w:rFonts w:ascii="Arial" w:eastAsia="Calibri" w:hAnsi="Arial" w:cs="Arial"/>
                <w:sz w:val="20"/>
                <w:szCs w:val="20"/>
              </w:rPr>
              <w:t>wsparcie dotyczące doradztwa dla obywateli państw trzecich poprzez działania zmierzające do lepszego wykorzystania struktur publicznych służb zatrudnienia i innych instytucji i organizacji z regionu działających na rzecz cudzoziemców,</w:t>
            </w:r>
          </w:p>
          <w:p w14:paraId="6A39AC8C" w14:textId="0F1DA21C" w:rsidR="001C5902" w:rsidRPr="0054066F" w:rsidRDefault="001C5902" w:rsidP="004C2EC9">
            <w:pPr>
              <w:pStyle w:val="Akapitzlist"/>
              <w:numPr>
                <w:ilvl w:val="0"/>
                <w:numId w:val="72"/>
              </w:numPr>
              <w:spacing w:line="276" w:lineRule="auto"/>
              <w:contextualSpacing w:val="0"/>
              <w:rPr>
                <w:rFonts w:ascii="Arial" w:eastAsia="Calibri" w:hAnsi="Arial" w:cs="Arial"/>
                <w:sz w:val="20"/>
                <w:szCs w:val="20"/>
              </w:rPr>
            </w:pPr>
            <w:r w:rsidRPr="0054066F">
              <w:rPr>
                <w:rFonts w:ascii="Arial" w:eastAsia="Calibri" w:hAnsi="Arial" w:cs="Arial"/>
                <w:sz w:val="20"/>
                <w:szCs w:val="20"/>
              </w:rPr>
              <w:t>wsparcie wzmacniające pozycję obywateli państw trzecich w ich relacji z pracodawcami i pośrednikami, zwiększające ich bezpieczeństwo, chroniące przed nadużyciami związanymi z pracą i pozwalające na znalezienie wsparcia w przypadku doświadczenia nadużycia lub wyzysku ze strony pracodawcy lub pośredników,</w:t>
            </w:r>
          </w:p>
          <w:p w14:paraId="419D64A1" w14:textId="77777777" w:rsidR="001C5902" w:rsidRPr="0054066F" w:rsidRDefault="001C5902" w:rsidP="004C2EC9">
            <w:pPr>
              <w:pStyle w:val="Akapitzlist"/>
              <w:numPr>
                <w:ilvl w:val="0"/>
                <w:numId w:val="72"/>
              </w:numPr>
              <w:spacing w:line="276" w:lineRule="auto"/>
              <w:contextualSpacing w:val="0"/>
              <w:rPr>
                <w:rFonts w:ascii="Arial" w:eastAsia="Calibri" w:hAnsi="Arial" w:cs="Arial"/>
                <w:sz w:val="20"/>
                <w:szCs w:val="20"/>
              </w:rPr>
            </w:pPr>
            <w:r w:rsidRPr="0054066F">
              <w:rPr>
                <w:rFonts w:ascii="Arial" w:eastAsia="Calibri" w:hAnsi="Arial" w:cs="Arial"/>
                <w:sz w:val="20"/>
                <w:szCs w:val="20"/>
              </w:rPr>
              <w:t>działania szkoleniowe oraz działania ukierunkowane na kształcenie obywateli państw trzecich,</w:t>
            </w:r>
          </w:p>
          <w:p w14:paraId="4E2A524C" w14:textId="1163FB1D" w:rsidR="001C5902" w:rsidRPr="0054066F" w:rsidRDefault="001C5902" w:rsidP="004C2EC9">
            <w:pPr>
              <w:pStyle w:val="Akapitzlist"/>
              <w:numPr>
                <w:ilvl w:val="0"/>
                <w:numId w:val="72"/>
              </w:numPr>
              <w:spacing w:line="276" w:lineRule="auto"/>
              <w:contextualSpacing w:val="0"/>
              <w:rPr>
                <w:rFonts w:ascii="Arial" w:eastAsia="Calibri" w:hAnsi="Arial" w:cs="Arial"/>
                <w:sz w:val="20"/>
                <w:szCs w:val="20"/>
              </w:rPr>
            </w:pPr>
            <w:r w:rsidRPr="0054066F">
              <w:rPr>
                <w:rFonts w:ascii="Arial" w:eastAsia="Calibri" w:hAnsi="Arial" w:cs="Arial"/>
                <w:sz w:val="20"/>
                <w:szCs w:val="20"/>
              </w:rPr>
              <w:t>działania szkoleniowe i doradcze dla osób pracujących z cudzoziemcami w celu wzmocnienia procesu integracji na rynku pracy oraz pracodawców zainteresowanych zatrudnieniem obywateli państw trzecich,</w:t>
            </w:r>
          </w:p>
          <w:p w14:paraId="48A41755" w14:textId="77777777" w:rsidR="001C5902" w:rsidRPr="0054066F" w:rsidRDefault="001C5902" w:rsidP="004C2EC9">
            <w:pPr>
              <w:pStyle w:val="Akapitzlist"/>
              <w:numPr>
                <w:ilvl w:val="0"/>
                <w:numId w:val="72"/>
              </w:numPr>
              <w:spacing w:line="276" w:lineRule="auto"/>
              <w:contextualSpacing w:val="0"/>
              <w:rPr>
                <w:rFonts w:ascii="Arial" w:eastAsia="Calibri" w:hAnsi="Arial" w:cs="Arial"/>
                <w:sz w:val="20"/>
                <w:szCs w:val="20"/>
              </w:rPr>
            </w:pPr>
            <w:r w:rsidRPr="0054066F">
              <w:rPr>
                <w:rFonts w:ascii="Arial" w:eastAsia="Calibri" w:hAnsi="Arial" w:cs="Arial"/>
                <w:sz w:val="20"/>
                <w:szCs w:val="20"/>
              </w:rPr>
              <w:t>badania, ekspertyzy oraz opracowanie strategii identyfikacji potrzeb zgłaszanych przez pracodawców, z uwzględnieniem uwarunkowań regionalnych rynków pracy w kontekście problemów migracyjnych,</w:t>
            </w:r>
          </w:p>
          <w:p w14:paraId="47B54EDA" w14:textId="5A1FFD08" w:rsidR="001C5902" w:rsidRPr="0054066F" w:rsidRDefault="001C5902"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t>budowanie potencjału instytucjonalnego i wzmacnianie współpracy międzyinstytucjonalnej na rzecz integracji obywateli państw trzecich, np. poprzez tworzenie Centrów Integracji Cudzoziemców.</w:t>
            </w:r>
          </w:p>
        </w:tc>
      </w:tr>
      <w:tr w:rsidR="00073DA0" w:rsidRPr="0054066F" w14:paraId="568BA73B" w14:textId="77777777" w:rsidTr="004F2128">
        <w:tc>
          <w:tcPr>
            <w:tcW w:w="2122" w:type="dxa"/>
          </w:tcPr>
          <w:p w14:paraId="17BB6922"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t>PRIORYTET 7</w:t>
            </w:r>
          </w:p>
          <w:p w14:paraId="0BBCF1BB"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KAPITAŁ LUDZKI GOTOWY DO ZMIAN</w:t>
            </w:r>
          </w:p>
        </w:tc>
        <w:tc>
          <w:tcPr>
            <w:tcW w:w="2551" w:type="dxa"/>
          </w:tcPr>
          <w:p w14:paraId="6A924522"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4(k) (EFS+)</w:t>
            </w:r>
          </w:p>
          <w:p w14:paraId="08731E05" w14:textId="310E951D"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Zwiększanie równego i</w:t>
            </w:r>
            <w:r w:rsidR="00123DBA" w:rsidRPr="0054066F">
              <w:rPr>
                <w:rFonts w:ascii="Arial" w:eastAsia="Calibri" w:hAnsi="Arial" w:cs="Arial"/>
                <w:sz w:val="20"/>
                <w:szCs w:val="20"/>
              </w:rPr>
              <w:t> </w:t>
            </w:r>
            <w:r w:rsidRPr="0054066F">
              <w:rPr>
                <w:rFonts w:ascii="Arial" w:eastAsia="Calibri" w:hAnsi="Arial" w:cs="Arial"/>
                <w:sz w:val="20"/>
                <w:szCs w:val="20"/>
              </w:rPr>
              <w:t>szybkiego dostępu do dobrej jakości, trwałych i</w:t>
            </w:r>
            <w:r w:rsidR="00123DBA" w:rsidRPr="0054066F">
              <w:rPr>
                <w:rFonts w:ascii="Arial" w:eastAsia="Calibri" w:hAnsi="Arial" w:cs="Arial"/>
                <w:sz w:val="20"/>
                <w:szCs w:val="20"/>
              </w:rPr>
              <w:t> </w:t>
            </w:r>
            <w:r w:rsidRPr="0054066F">
              <w:rPr>
                <w:rFonts w:ascii="Arial" w:eastAsia="Calibri" w:hAnsi="Arial" w:cs="Arial"/>
                <w:sz w:val="20"/>
                <w:szCs w:val="20"/>
              </w:rPr>
              <w:t xml:space="preserve">przystępnych cenowo </w:t>
            </w:r>
            <w:r w:rsidRPr="0054066F">
              <w:rPr>
                <w:rFonts w:ascii="Arial" w:eastAsia="Calibri" w:hAnsi="Arial" w:cs="Arial"/>
                <w:sz w:val="20"/>
                <w:szCs w:val="20"/>
              </w:rPr>
              <w:lastRenderedPageBreak/>
              <w:t>usług, w tym usług, które wspierają dostęp do mieszkań oraz opieki skoncentrowanej na osobie, w tym opieki zdrowotnej; modernizacja systemów ochrony socjalnej, w tym wspieranie dostępu do ochrony socjalnej, ze szczególnym uwzględnieniem dzieci i</w:t>
            </w:r>
            <w:r w:rsidR="00123DBA" w:rsidRPr="0054066F">
              <w:rPr>
                <w:rFonts w:ascii="Arial" w:eastAsia="Calibri" w:hAnsi="Arial" w:cs="Arial"/>
                <w:sz w:val="20"/>
                <w:szCs w:val="20"/>
              </w:rPr>
              <w:t> </w:t>
            </w:r>
            <w:r w:rsidRPr="0054066F">
              <w:rPr>
                <w:rFonts w:ascii="Arial" w:eastAsia="Calibri" w:hAnsi="Arial" w:cs="Arial"/>
                <w:sz w:val="20"/>
                <w:szCs w:val="20"/>
              </w:rPr>
              <w:t>grup w niekorzystnej sytuacji; poprawa dostępności, w tym dla osób z</w:t>
            </w:r>
            <w:r w:rsidR="00123DBA" w:rsidRPr="0054066F">
              <w:rPr>
                <w:rFonts w:ascii="Arial" w:eastAsia="Calibri" w:hAnsi="Arial" w:cs="Arial"/>
                <w:sz w:val="20"/>
                <w:szCs w:val="20"/>
              </w:rPr>
              <w:t> </w:t>
            </w:r>
            <w:r w:rsidRPr="0054066F">
              <w:rPr>
                <w:rFonts w:ascii="Arial" w:eastAsia="Calibri" w:hAnsi="Arial" w:cs="Arial"/>
                <w:sz w:val="20"/>
                <w:szCs w:val="20"/>
              </w:rPr>
              <w:t>niepełnosprawnościami, skuteczności i odporności systemów ochrony zdrowia i usług opieki długoterminowej</w:t>
            </w:r>
          </w:p>
        </w:tc>
        <w:tc>
          <w:tcPr>
            <w:tcW w:w="2552" w:type="dxa"/>
          </w:tcPr>
          <w:p w14:paraId="4353522D" w14:textId="49FD0BCA"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lastRenderedPageBreak/>
              <w:t>Zwiększenie dostępności do wysokiej jakości usług społecznych i</w:t>
            </w:r>
            <w:r w:rsidR="00123DBA" w:rsidRPr="0054066F">
              <w:rPr>
                <w:rFonts w:ascii="Arial" w:eastAsia="Calibri" w:hAnsi="Arial" w:cs="Arial"/>
                <w:sz w:val="20"/>
                <w:szCs w:val="20"/>
              </w:rPr>
              <w:t> </w:t>
            </w:r>
            <w:r w:rsidRPr="0054066F">
              <w:rPr>
                <w:rFonts w:ascii="Arial" w:eastAsia="Calibri" w:hAnsi="Arial" w:cs="Arial"/>
                <w:sz w:val="20"/>
                <w:szCs w:val="20"/>
              </w:rPr>
              <w:t xml:space="preserve">zdrowotnych odpowiadających na </w:t>
            </w:r>
            <w:r w:rsidRPr="0054066F">
              <w:rPr>
                <w:rFonts w:ascii="Arial" w:eastAsia="Calibri" w:hAnsi="Arial" w:cs="Arial"/>
                <w:sz w:val="20"/>
                <w:szCs w:val="20"/>
              </w:rPr>
              <w:lastRenderedPageBreak/>
              <w:t xml:space="preserve">zdiagnozowane potrzeby w regionie, w tym wsparcie procesu </w:t>
            </w:r>
            <w:proofErr w:type="spellStart"/>
            <w:r w:rsidRPr="0054066F">
              <w:rPr>
                <w:rFonts w:ascii="Arial" w:eastAsia="Calibri" w:hAnsi="Arial" w:cs="Arial"/>
                <w:sz w:val="20"/>
                <w:szCs w:val="20"/>
              </w:rPr>
              <w:t>deinstytucjonalizacji</w:t>
            </w:r>
            <w:proofErr w:type="spellEnd"/>
          </w:p>
        </w:tc>
        <w:tc>
          <w:tcPr>
            <w:tcW w:w="6526" w:type="dxa"/>
          </w:tcPr>
          <w:p w14:paraId="6E845034" w14:textId="77777777" w:rsidR="00073DA0" w:rsidRPr="0054066F" w:rsidRDefault="00073DA0" w:rsidP="004C2EC9">
            <w:pPr>
              <w:pStyle w:val="Akapitzlist"/>
              <w:numPr>
                <w:ilvl w:val="0"/>
                <w:numId w:val="54"/>
              </w:numPr>
              <w:spacing w:line="276" w:lineRule="auto"/>
              <w:ind w:left="317" w:hanging="317"/>
              <w:rPr>
                <w:rFonts w:ascii="Arial" w:eastAsia="Calibri" w:hAnsi="Arial" w:cs="Arial"/>
                <w:sz w:val="20"/>
                <w:szCs w:val="20"/>
              </w:rPr>
            </w:pPr>
            <w:r w:rsidRPr="0054066F">
              <w:rPr>
                <w:rFonts w:ascii="Arial" w:eastAsia="Calibri" w:hAnsi="Arial" w:cs="Arial"/>
                <w:sz w:val="20"/>
                <w:szCs w:val="20"/>
              </w:rPr>
              <w:lastRenderedPageBreak/>
              <w:t>Usługi społeczne i zdrowotne świadczone w społeczności lokalnej</w:t>
            </w:r>
          </w:p>
          <w:p w14:paraId="6505BC25" w14:textId="4539D49D" w:rsidR="00073DA0" w:rsidRPr="0054066F" w:rsidRDefault="00073DA0" w:rsidP="004C2EC9">
            <w:pPr>
              <w:numPr>
                <w:ilvl w:val="0"/>
                <w:numId w:val="29"/>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kompleksowe działania na rzecz osób potrzebujących wsparcia w codziennym funkcjonowaniu oraz osób z</w:t>
            </w:r>
            <w:r w:rsidR="00123DBA" w:rsidRPr="0054066F">
              <w:rPr>
                <w:rFonts w:ascii="Arial" w:eastAsia="Calibri" w:hAnsi="Arial" w:cs="Arial"/>
                <w:sz w:val="20"/>
                <w:szCs w:val="20"/>
              </w:rPr>
              <w:t> </w:t>
            </w:r>
            <w:r w:rsidRPr="0054066F">
              <w:rPr>
                <w:rFonts w:ascii="Arial" w:eastAsia="Calibri" w:hAnsi="Arial" w:cs="Arial"/>
                <w:sz w:val="20"/>
                <w:szCs w:val="20"/>
              </w:rPr>
              <w:t xml:space="preserve">niepełnosprawnościami, w tym wsparcie działań zapobiegających umieszczaniu w placówkach całodobowych </w:t>
            </w:r>
            <w:r w:rsidRPr="0054066F">
              <w:rPr>
                <w:rFonts w:ascii="Arial" w:eastAsia="Calibri" w:hAnsi="Arial" w:cs="Arial"/>
                <w:sz w:val="20"/>
                <w:szCs w:val="20"/>
              </w:rPr>
              <w:lastRenderedPageBreak/>
              <w:t>poprzez zwiększenie dostępu do usług społecznych i</w:t>
            </w:r>
            <w:r w:rsidR="00123DBA" w:rsidRPr="0054066F">
              <w:rPr>
                <w:rFonts w:ascii="Arial" w:eastAsia="Calibri" w:hAnsi="Arial" w:cs="Arial"/>
                <w:sz w:val="20"/>
                <w:szCs w:val="20"/>
              </w:rPr>
              <w:t> </w:t>
            </w:r>
            <w:r w:rsidRPr="0054066F">
              <w:rPr>
                <w:rFonts w:ascii="Arial" w:eastAsia="Calibri" w:hAnsi="Arial" w:cs="Arial"/>
                <w:sz w:val="20"/>
                <w:szCs w:val="20"/>
              </w:rPr>
              <w:t>zdrowotnych świadczonych w społeczności lokalnej, w tym w</w:t>
            </w:r>
            <w:r w:rsidR="00123DBA" w:rsidRPr="0054066F">
              <w:rPr>
                <w:rFonts w:ascii="Arial" w:eastAsia="Calibri" w:hAnsi="Arial" w:cs="Arial"/>
                <w:sz w:val="20"/>
                <w:szCs w:val="20"/>
              </w:rPr>
              <w:t> </w:t>
            </w:r>
            <w:r w:rsidRPr="0054066F">
              <w:rPr>
                <w:rFonts w:ascii="Arial" w:eastAsia="Calibri" w:hAnsi="Arial" w:cs="Arial"/>
                <w:sz w:val="20"/>
                <w:szCs w:val="20"/>
              </w:rPr>
              <w:t>szczególności rozwój usług opiekuńczych, specjalistycznych usług opiekuńczych, rozwój usług asystenckich, wsparcie, w</w:t>
            </w:r>
            <w:r w:rsidR="00123DBA" w:rsidRPr="0054066F">
              <w:rPr>
                <w:rFonts w:ascii="Arial" w:eastAsia="Calibri" w:hAnsi="Arial" w:cs="Arial"/>
                <w:sz w:val="20"/>
                <w:szCs w:val="20"/>
              </w:rPr>
              <w:t> </w:t>
            </w:r>
            <w:r w:rsidRPr="0054066F">
              <w:rPr>
                <w:rFonts w:ascii="Arial" w:eastAsia="Calibri" w:hAnsi="Arial" w:cs="Arial"/>
                <w:sz w:val="20"/>
                <w:szCs w:val="20"/>
              </w:rPr>
              <w:t xml:space="preserve">tym </w:t>
            </w:r>
            <w:proofErr w:type="spellStart"/>
            <w:r w:rsidRPr="0054066F">
              <w:rPr>
                <w:rFonts w:ascii="Arial" w:eastAsia="Calibri" w:hAnsi="Arial" w:cs="Arial"/>
                <w:sz w:val="20"/>
                <w:szCs w:val="20"/>
              </w:rPr>
              <w:t>wytchnieniowe</w:t>
            </w:r>
            <w:proofErr w:type="spellEnd"/>
            <w:r w:rsidRPr="0054066F">
              <w:rPr>
                <w:rFonts w:ascii="Arial" w:eastAsia="Calibri" w:hAnsi="Arial" w:cs="Arial"/>
                <w:sz w:val="20"/>
                <w:szCs w:val="20"/>
              </w:rPr>
              <w:t>, opiekunów faktycznych (nieformalnych) osób potrzebujących wsparcia w codziennym funkcjonowaniu w zakresie niezbędnym do opieki nad w/w osobą itp.,</w:t>
            </w:r>
          </w:p>
          <w:p w14:paraId="280FCEF4" w14:textId="14C957A2" w:rsidR="00073DA0" w:rsidRPr="0054066F" w:rsidRDefault="00073DA0" w:rsidP="004C2EC9">
            <w:pPr>
              <w:numPr>
                <w:ilvl w:val="0"/>
                <w:numId w:val="29"/>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 xml:space="preserve">wsparcie procesu </w:t>
            </w:r>
            <w:proofErr w:type="spellStart"/>
            <w:r w:rsidRPr="0054066F">
              <w:rPr>
                <w:rFonts w:ascii="Arial" w:eastAsia="Calibri" w:hAnsi="Arial" w:cs="Arial"/>
                <w:sz w:val="20"/>
                <w:szCs w:val="20"/>
              </w:rPr>
              <w:t>deinstytucjonalizacji</w:t>
            </w:r>
            <w:proofErr w:type="spellEnd"/>
            <w:r w:rsidRPr="0054066F">
              <w:rPr>
                <w:rFonts w:ascii="Arial" w:eastAsia="Calibri" w:hAnsi="Arial" w:cs="Arial"/>
                <w:sz w:val="20"/>
                <w:szCs w:val="20"/>
              </w:rPr>
              <w:t xml:space="preserve"> placówek całodobowych</w:t>
            </w:r>
            <w:r w:rsidR="001C5902" w:rsidRPr="0054066F">
              <w:rPr>
                <w:rFonts w:ascii="Arial" w:eastAsia="Calibri" w:hAnsi="Arial" w:cs="Arial"/>
                <w:sz w:val="20"/>
                <w:szCs w:val="20"/>
              </w:rPr>
              <w:t xml:space="preserve"> polegające na realizowaniu (w oparciu o posiadane zasoby) działań poza dotychczasowymi zadaniami</w:t>
            </w:r>
            <w:r w:rsidRPr="0054066F">
              <w:rPr>
                <w:rFonts w:ascii="Arial" w:eastAsia="Calibri" w:hAnsi="Arial" w:cs="Arial"/>
                <w:sz w:val="20"/>
                <w:szCs w:val="20"/>
              </w:rPr>
              <w:t>,</w:t>
            </w:r>
          </w:p>
          <w:p w14:paraId="0183359F" w14:textId="3ABCEBD9" w:rsidR="00073DA0" w:rsidRPr="0054066F" w:rsidRDefault="00073DA0" w:rsidP="004C2EC9">
            <w:pPr>
              <w:numPr>
                <w:ilvl w:val="0"/>
                <w:numId w:val="29"/>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wsparcie tworzenia i funkcjonowania mieszkań o</w:t>
            </w:r>
            <w:r w:rsidR="00123DBA" w:rsidRPr="0054066F">
              <w:rPr>
                <w:rFonts w:ascii="Arial" w:eastAsia="Calibri" w:hAnsi="Arial" w:cs="Arial"/>
                <w:sz w:val="20"/>
                <w:szCs w:val="20"/>
              </w:rPr>
              <w:t> </w:t>
            </w:r>
            <w:r w:rsidRPr="0054066F">
              <w:rPr>
                <w:rFonts w:ascii="Arial" w:eastAsia="Calibri" w:hAnsi="Arial" w:cs="Arial"/>
                <w:sz w:val="20"/>
                <w:szCs w:val="20"/>
              </w:rPr>
              <w:t>charakterze chronionym i wspomaganym lub rozwój mieszkalnictwa adoptowalnego, działania w zakresie poprawy warunków mieszkaniowych oraz inne rozwiązania łączące wsparcie społeczne i mieszkaniowe,</w:t>
            </w:r>
          </w:p>
          <w:p w14:paraId="21ACB31C" w14:textId="234270FF" w:rsidR="00073DA0" w:rsidRPr="0054066F" w:rsidRDefault="00073DA0" w:rsidP="004C2EC9">
            <w:pPr>
              <w:numPr>
                <w:ilvl w:val="0"/>
                <w:numId w:val="29"/>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wsparcie, procesu usamodzielniania osób prz</w:t>
            </w:r>
            <w:r w:rsidR="001C5902" w:rsidRPr="0054066F">
              <w:rPr>
                <w:rFonts w:ascii="Arial" w:eastAsia="Calibri" w:hAnsi="Arial" w:cs="Arial"/>
                <w:sz w:val="20"/>
                <w:szCs w:val="20"/>
              </w:rPr>
              <w:t>e</w:t>
            </w:r>
            <w:r w:rsidRPr="0054066F">
              <w:rPr>
                <w:rFonts w:ascii="Arial" w:eastAsia="Calibri" w:hAnsi="Arial" w:cs="Arial"/>
                <w:sz w:val="20"/>
                <w:szCs w:val="20"/>
              </w:rPr>
              <w:t>bywających i</w:t>
            </w:r>
            <w:r w:rsidR="001C5902" w:rsidRPr="0054066F">
              <w:rPr>
                <w:rFonts w:ascii="Arial" w:eastAsia="Calibri" w:hAnsi="Arial" w:cs="Arial"/>
                <w:sz w:val="20"/>
                <w:szCs w:val="20"/>
              </w:rPr>
              <w:t> </w:t>
            </w:r>
            <w:r w:rsidRPr="0054066F">
              <w:rPr>
                <w:rFonts w:ascii="Arial" w:eastAsia="Calibri" w:hAnsi="Arial" w:cs="Arial"/>
                <w:sz w:val="20"/>
                <w:szCs w:val="20"/>
              </w:rPr>
              <w:t>opuszczających placówki całodobowe</w:t>
            </w:r>
          </w:p>
          <w:p w14:paraId="7960024D" w14:textId="2390F7FF" w:rsidR="00073DA0" w:rsidRPr="0054066F" w:rsidRDefault="00073DA0" w:rsidP="004C2EC9">
            <w:pPr>
              <w:numPr>
                <w:ilvl w:val="0"/>
                <w:numId w:val="29"/>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wsparcie w zakresie finansowania (tworzenie/funkcjonowanie) wypożyczalni sprzętu wspomagającego, pielęgnacyjnego i</w:t>
            </w:r>
            <w:r w:rsidR="00123DBA" w:rsidRPr="0054066F">
              <w:rPr>
                <w:rFonts w:ascii="Arial" w:eastAsia="Calibri" w:hAnsi="Arial" w:cs="Arial"/>
                <w:sz w:val="20"/>
                <w:szCs w:val="20"/>
              </w:rPr>
              <w:t> </w:t>
            </w:r>
            <w:r w:rsidRPr="0054066F">
              <w:rPr>
                <w:rFonts w:ascii="Arial" w:eastAsia="Calibri" w:hAnsi="Arial" w:cs="Arial"/>
                <w:sz w:val="20"/>
                <w:szCs w:val="20"/>
              </w:rPr>
              <w:t>rehabilitacyjnego wraz z doradztwem i treningami w zakresie obsługi w warunkach domowych,</w:t>
            </w:r>
          </w:p>
          <w:p w14:paraId="7345341A" w14:textId="77777777" w:rsidR="00073DA0" w:rsidRPr="0054066F" w:rsidRDefault="00073DA0" w:rsidP="004C2EC9">
            <w:pPr>
              <w:numPr>
                <w:ilvl w:val="0"/>
                <w:numId w:val="29"/>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wsparcie osób starszych poprzez działania na rzecz zwiększenia ich zaangażowania w życie społeczności lokalnych,</w:t>
            </w:r>
          </w:p>
          <w:p w14:paraId="40ECAFDF" w14:textId="49398708" w:rsidR="00073DA0" w:rsidRPr="0054066F" w:rsidRDefault="00073DA0" w:rsidP="004C2EC9">
            <w:pPr>
              <w:numPr>
                <w:ilvl w:val="0"/>
                <w:numId w:val="29"/>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 xml:space="preserve">inne działania wspierające proces </w:t>
            </w:r>
            <w:proofErr w:type="spellStart"/>
            <w:r w:rsidRPr="0054066F">
              <w:rPr>
                <w:rFonts w:ascii="Arial" w:eastAsia="Calibri" w:hAnsi="Arial" w:cs="Arial"/>
                <w:sz w:val="20"/>
                <w:szCs w:val="20"/>
              </w:rPr>
              <w:t>deinstytucjonalizacji</w:t>
            </w:r>
            <w:proofErr w:type="spellEnd"/>
            <w:r w:rsidRPr="0054066F">
              <w:rPr>
                <w:rFonts w:ascii="Arial" w:eastAsia="Calibri" w:hAnsi="Arial" w:cs="Arial"/>
                <w:sz w:val="20"/>
                <w:szCs w:val="20"/>
              </w:rPr>
              <w:t xml:space="preserve"> usług w</w:t>
            </w:r>
            <w:r w:rsidR="00123DBA" w:rsidRPr="0054066F">
              <w:rPr>
                <w:rFonts w:ascii="Arial" w:eastAsia="Calibri" w:hAnsi="Arial" w:cs="Arial"/>
                <w:sz w:val="20"/>
                <w:szCs w:val="20"/>
              </w:rPr>
              <w:t> </w:t>
            </w:r>
            <w:r w:rsidRPr="0054066F">
              <w:rPr>
                <w:rFonts w:ascii="Arial" w:eastAsia="Calibri" w:hAnsi="Arial" w:cs="Arial"/>
                <w:sz w:val="20"/>
                <w:szCs w:val="20"/>
              </w:rPr>
              <w:t>obszarze włączenia społecznego,</w:t>
            </w:r>
          </w:p>
          <w:p w14:paraId="5323E38A" w14:textId="77777777" w:rsidR="00073DA0" w:rsidRPr="0054066F" w:rsidRDefault="00073DA0" w:rsidP="004C2EC9">
            <w:pPr>
              <w:numPr>
                <w:ilvl w:val="0"/>
                <w:numId w:val="29"/>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tworzenie centrów usług społecznych i rozwój dostarczanych przez nie usług,</w:t>
            </w:r>
          </w:p>
          <w:p w14:paraId="22DD03B2" w14:textId="6BB353A4" w:rsidR="00073DA0" w:rsidRPr="0054066F" w:rsidRDefault="00073DA0" w:rsidP="004C2EC9">
            <w:pPr>
              <w:numPr>
                <w:ilvl w:val="0"/>
                <w:numId w:val="29"/>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 xml:space="preserve">podnoszenie kompetencji i kwalifikacji kadr niezbędnej do realizacji projektu w zakresie świadczenia wysokiej jakości usług społecznych w środowisku lokalnym, </w:t>
            </w:r>
          </w:p>
          <w:p w14:paraId="13E37FFC" w14:textId="77777777" w:rsidR="00073DA0" w:rsidRPr="0054066F" w:rsidRDefault="00073DA0" w:rsidP="004C2EC9">
            <w:pPr>
              <w:numPr>
                <w:ilvl w:val="0"/>
                <w:numId w:val="29"/>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lastRenderedPageBreak/>
              <w:t>regionalne programy zdrowotne dotyczące profilaktyki chorób będących istotnym problemem zdrowotnym regionu kierowane do grup docelowych innych niż w RPZ w celu (d), w tym również kształcenie / przekwalifikowanie / szkolenia specjalistyczne kadry niezbędne do realizacji RPZ,</w:t>
            </w:r>
          </w:p>
          <w:p w14:paraId="19B1A27E" w14:textId="0969E13F" w:rsidR="00073DA0" w:rsidRPr="0054066F" w:rsidRDefault="00073DA0" w:rsidP="004C2EC9">
            <w:pPr>
              <w:numPr>
                <w:ilvl w:val="0"/>
                <w:numId w:val="29"/>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 xml:space="preserve">wsparcie procesu </w:t>
            </w:r>
            <w:proofErr w:type="spellStart"/>
            <w:r w:rsidRPr="0054066F">
              <w:rPr>
                <w:rFonts w:ascii="Arial" w:eastAsia="Calibri" w:hAnsi="Arial" w:cs="Arial"/>
                <w:sz w:val="20"/>
                <w:szCs w:val="20"/>
              </w:rPr>
              <w:t>deinstytucjonalizacji</w:t>
            </w:r>
            <w:proofErr w:type="spellEnd"/>
            <w:r w:rsidRPr="0054066F">
              <w:rPr>
                <w:rFonts w:ascii="Arial" w:eastAsia="Calibri" w:hAnsi="Arial" w:cs="Arial"/>
                <w:sz w:val="20"/>
                <w:szCs w:val="20"/>
              </w:rPr>
              <w:t xml:space="preserve"> opieki medycznej, w</w:t>
            </w:r>
            <w:r w:rsidR="00123DBA" w:rsidRPr="0054066F">
              <w:rPr>
                <w:rFonts w:ascii="Arial" w:eastAsia="Calibri" w:hAnsi="Arial" w:cs="Arial"/>
                <w:sz w:val="20"/>
                <w:szCs w:val="20"/>
              </w:rPr>
              <w:t> </w:t>
            </w:r>
            <w:r w:rsidRPr="0054066F">
              <w:rPr>
                <w:rFonts w:ascii="Arial" w:eastAsia="Calibri" w:hAnsi="Arial" w:cs="Arial"/>
                <w:sz w:val="20"/>
                <w:szCs w:val="20"/>
              </w:rPr>
              <w:t>tym m.in. upowszechnienie modelu wsparcia na rzecz poprawy stanu zdrowia psychicznego dorosłych, Dzienne Domy Opieki Medycznej (DDOM), opieka długoterminowa, hospicyjna i paliatywna, w tym zakup sprzętu, poradnictwo dla opiekunów faktycznych nad osobami starszymi, potrzebującymi wsparcia w codziennym funkcjonowaniu, z</w:t>
            </w:r>
            <w:r w:rsidR="00123DBA" w:rsidRPr="0054066F">
              <w:rPr>
                <w:rFonts w:ascii="Arial" w:eastAsia="Calibri" w:hAnsi="Arial" w:cs="Arial"/>
                <w:sz w:val="20"/>
                <w:szCs w:val="20"/>
              </w:rPr>
              <w:t> </w:t>
            </w:r>
            <w:r w:rsidRPr="0054066F">
              <w:rPr>
                <w:rFonts w:ascii="Arial" w:eastAsia="Calibri" w:hAnsi="Arial" w:cs="Arial"/>
                <w:sz w:val="20"/>
                <w:szCs w:val="20"/>
              </w:rPr>
              <w:t>niepełnosprawnościami oraz chorobami przewlekłymi</w:t>
            </w:r>
            <w:r w:rsidR="00123DBA" w:rsidRPr="0054066F">
              <w:rPr>
                <w:rFonts w:ascii="Arial" w:eastAsia="Calibri" w:hAnsi="Arial" w:cs="Arial"/>
                <w:sz w:val="20"/>
                <w:szCs w:val="20"/>
              </w:rPr>
              <w:t>.</w:t>
            </w:r>
          </w:p>
          <w:p w14:paraId="4D3526AB" w14:textId="1D2C8B47" w:rsidR="006B690E" w:rsidRPr="0054066F" w:rsidRDefault="00123DBA" w:rsidP="004C2EC9">
            <w:pPr>
              <w:pStyle w:val="Akapitzlist"/>
              <w:numPr>
                <w:ilvl w:val="0"/>
                <w:numId w:val="5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W</w:t>
            </w:r>
            <w:r w:rsidR="00073DA0" w:rsidRPr="0054066F">
              <w:rPr>
                <w:rFonts w:ascii="Arial" w:eastAsia="Calibri" w:hAnsi="Arial" w:cs="Arial"/>
                <w:sz w:val="20"/>
                <w:szCs w:val="20"/>
              </w:rPr>
              <w:t>drażanie standardów dostępności w podmiotach leczniczych</w:t>
            </w:r>
            <w:r w:rsidR="006B690E" w:rsidRPr="0054066F">
              <w:rPr>
                <w:rFonts w:ascii="Arial" w:eastAsia="Calibri" w:hAnsi="Arial" w:cs="Arial"/>
                <w:sz w:val="20"/>
                <w:szCs w:val="20"/>
              </w:rPr>
              <w:t>, w tym przede wszystkim w POZ i szpitalach.</w:t>
            </w:r>
          </w:p>
          <w:p w14:paraId="5BA87C99" w14:textId="5DBA7373" w:rsidR="006B690E" w:rsidRPr="0054066F" w:rsidRDefault="006B690E" w:rsidP="004C2EC9">
            <w:pPr>
              <w:pStyle w:val="Akapitzlist"/>
              <w:numPr>
                <w:ilvl w:val="0"/>
                <w:numId w:val="5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Wdrażanie rozwiązań w zakresie koordynacji opieki zdrowotnej.</w:t>
            </w:r>
          </w:p>
          <w:p w14:paraId="4EB37B3D" w14:textId="2C7E1F8A" w:rsidR="00073DA0" w:rsidRPr="0054066F" w:rsidRDefault="006B690E" w:rsidP="004C2EC9">
            <w:pPr>
              <w:pStyle w:val="Akapitzlist"/>
              <w:numPr>
                <w:ilvl w:val="0"/>
                <w:numId w:val="51"/>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 xml:space="preserve">Rozwój rozwiązań regionalnych z zakresu </w:t>
            </w:r>
            <w:proofErr w:type="spellStart"/>
            <w:r w:rsidRPr="0054066F">
              <w:rPr>
                <w:rFonts w:ascii="Arial" w:eastAsia="Calibri" w:hAnsi="Arial" w:cs="Arial"/>
                <w:sz w:val="20"/>
                <w:szCs w:val="20"/>
              </w:rPr>
              <w:t>telemedycyny</w:t>
            </w:r>
            <w:proofErr w:type="spellEnd"/>
            <w:r w:rsidRPr="0054066F">
              <w:rPr>
                <w:rFonts w:ascii="Arial" w:eastAsia="Calibri" w:hAnsi="Arial" w:cs="Arial"/>
                <w:sz w:val="20"/>
                <w:szCs w:val="20"/>
              </w:rPr>
              <w:t>, które otrzymały pozytywną opinię w procesie oceny MZ</w:t>
            </w:r>
            <w:r w:rsidR="00123DBA" w:rsidRPr="0054066F">
              <w:rPr>
                <w:rFonts w:ascii="Arial" w:eastAsia="Calibri" w:hAnsi="Arial" w:cs="Arial"/>
                <w:sz w:val="20"/>
                <w:szCs w:val="20"/>
              </w:rPr>
              <w:t>.</w:t>
            </w:r>
          </w:p>
        </w:tc>
      </w:tr>
      <w:tr w:rsidR="00073DA0" w:rsidRPr="0054066F" w14:paraId="03A62B2B" w14:textId="77777777" w:rsidTr="004F2128">
        <w:tc>
          <w:tcPr>
            <w:tcW w:w="2122" w:type="dxa"/>
          </w:tcPr>
          <w:p w14:paraId="469B54A1"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7</w:t>
            </w:r>
          </w:p>
          <w:p w14:paraId="500A884B"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KAPITAŁ LUDZKI GOTOWY DO ZMIAN</w:t>
            </w:r>
          </w:p>
        </w:tc>
        <w:tc>
          <w:tcPr>
            <w:tcW w:w="2551" w:type="dxa"/>
          </w:tcPr>
          <w:p w14:paraId="3F1B7CFD"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4(l) (EFS+)</w:t>
            </w:r>
          </w:p>
          <w:p w14:paraId="5EF4FE35" w14:textId="54681E93"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Wspieranie integracji społecznej osób zagrożonych ubóstwem lub wykluczeniem społecznym, w tym osób najbardziej potrzebujących i dzieci</w:t>
            </w:r>
          </w:p>
          <w:p w14:paraId="77C92159" w14:textId="77777777" w:rsidR="00073DA0" w:rsidRPr="0054066F" w:rsidRDefault="00073DA0" w:rsidP="00880FFC">
            <w:pPr>
              <w:spacing w:line="276" w:lineRule="auto"/>
              <w:rPr>
                <w:rFonts w:ascii="Arial" w:eastAsia="Calibri" w:hAnsi="Arial" w:cs="Arial"/>
                <w:sz w:val="20"/>
                <w:szCs w:val="20"/>
              </w:rPr>
            </w:pPr>
          </w:p>
        </w:tc>
        <w:tc>
          <w:tcPr>
            <w:tcW w:w="2552" w:type="dxa"/>
          </w:tcPr>
          <w:p w14:paraId="7A115B53"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Integracja społeczna oraz zwiększenie dostępności do usług dla osób zagrożonych ubóstwem lub wykluczeniem społecznym, w tym najbardziej potrzebujących i dzieci służących aktywizacji społecznej i zwiększeniu samodzielności</w:t>
            </w:r>
          </w:p>
        </w:tc>
        <w:tc>
          <w:tcPr>
            <w:tcW w:w="6526" w:type="dxa"/>
          </w:tcPr>
          <w:p w14:paraId="06E97312" w14:textId="77777777" w:rsidR="00073DA0" w:rsidRPr="0054066F" w:rsidRDefault="00073DA0" w:rsidP="004C2EC9">
            <w:pPr>
              <w:pStyle w:val="Akapitzlist"/>
              <w:numPr>
                <w:ilvl w:val="0"/>
                <w:numId w:val="55"/>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Integracja społeczna osób zagrożonych ubóstwem lub wykluczeniem społecznym, w tym osób najbardziej potrzebujących i dzieci</w:t>
            </w:r>
          </w:p>
          <w:p w14:paraId="2BFD39C5" w14:textId="62B7FB63" w:rsidR="00AF5AF7" w:rsidRPr="0054066F" w:rsidRDefault="00073DA0"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t xml:space="preserve">działania mające na celu aktywizację społeczną osób </w:t>
            </w:r>
            <w:r w:rsidR="006B690E" w:rsidRPr="0054066F">
              <w:rPr>
                <w:rFonts w:ascii="Arial" w:eastAsia="Calibri" w:hAnsi="Arial" w:cs="Arial"/>
                <w:sz w:val="20"/>
                <w:szCs w:val="20"/>
              </w:rPr>
              <w:t xml:space="preserve">najbardziej </w:t>
            </w:r>
            <w:r w:rsidRPr="0054066F">
              <w:rPr>
                <w:rFonts w:ascii="Arial" w:eastAsia="Calibri" w:hAnsi="Arial" w:cs="Arial"/>
                <w:sz w:val="20"/>
                <w:szCs w:val="20"/>
              </w:rPr>
              <w:t>zagrożonych ubóstwem lub wykluczeniem społecznym,</w:t>
            </w:r>
          </w:p>
          <w:p w14:paraId="6CEA11ED" w14:textId="77777777" w:rsidR="00AF5AF7" w:rsidRPr="0054066F" w:rsidRDefault="00073DA0"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t>usługi dla dzieci i młodzieży wymagających wsparcia, przebywających w rodzinach oraz różnego rodzaju placówkach całodobowych np. ośrodkach wychowawczych, zakładach poprawczych itp.,</w:t>
            </w:r>
          </w:p>
          <w:p w14:paraId="504B4E88" w14:textId="62617AEB" w:rsidR="00AF5AF7" w:rsidRPr="0054066F" w:rsidRDefault="00073DA0"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t>wsparcie rodzin wychowujących dzieci, w tym rodzin przeżywających trudności opiekuńczo-wychowawcze lub doświadczających kryzysu oraz otoczenia ww. osób / rodzin (w</w:t>
            </w:r>
            <w:r w:rsidR="006B690E" w:rsidRPr="0054066F">
              <w:rPr>
                <w:rFonts w:ascii="Arial" w:eastAsia="Calibri" w:hAnsi="Arial" w:cs="Arial"/>
                <w:sz w:val="20"/>
                <w:szCs w:val="20"/>
              </w:rPr>
              <w:t> </w:t>
            </w:r>
            <w:r w:rsidRPr="0054066F">
              <w:rPr>
                <w:rFonts w:ascii="Arial" w:eastAsia="Calibri" w:hAnsi="Arial" w:cs="Arial"/>
                <w:sz w:val="20"/>
                <w:szCs w:val="20"/>
              </w:rPr>
              <w:t>zakresie jaki jest niezbędn</w:t>
            </w:r>
            <w:r w:rsidR="006B690E" w:rsidRPr="0054066F">
              <w:rPr>
                <w:rFonts w:ascii="Arial" w:eastAsia="Calibri" w:hAnsi="Arial" w:cs="Arial"/>
                <w:sz w:val="20"/>
                <w:szCs w:val="20"/>
              </w:rPr>
              <w:t>y</w:t>
            </w:r>
            <w:r w:rsidRPr="0054066F">
              <w:rPr>
                <w:rFonts w:ascii="Arial" w:eastAsia="Calibri" w:hAnsi="Arial" w:cs="Arial"/>
                <w:sz w:val="20"/>
                <w:szCs w:val="20"/>
              </w:rPr>
              <w:t xml:space="preserve"> dla udzielanego wsparcia), </w:t>
            </w:r>
          </w:p>
          <w:p w14:paraId="30E83632" w14:textId="77777777" w:rsidR="00AF5AF7" w:rsidRPr="0054066F" w:rsidRDefault="00073DA0"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lastRenderedPageBreak/>
              <w:t xml:space="preserve">wsparcie procesu </w:t>
            </w:r>
            <w:proofErr w:type="spellStart"/>
            <w:r w:rsidRPr="0054066F">
              <w:rPr>
                <w:rFonts w:ascii="Arial" w:eastAsia="Calibri" w:hAnsi="Arial" w:cs="Arial"/>
                <w:sz w:val="20"/>
                <w:szCs w:val="20"/>
              </w:rPr>
              <w:t>deinstytucjonalizacji</w:t>
            </w:r>
            <w:proofErr w:type="spellEnd"/>
            <w:r w:rsidRPr="0054066F">
              <w:rPr>
                <w:rFonts w:ascii="Arial" w:eastAsia="Calibri" w:hAnsi="Arial" w:cs="Arial"/>
                <w:sz w:val="20"/>
                <w:szCs w:val="20"/>
              </w:rPr>
              <w:t xml:space="preserve"> pieczy zastępczej oraz innych instytucji opieki całodobowych, m.in. poprzez promowanie idei rodzicielstwa zastępczego, usługi wsparcia dla rodzin zastępczych oraz kandydatów, tworzenie rodzinnych form opieki zastępczej,</w:t>
            </w:r>
          </w:p>
          <w:p w14:paraId="74FCB8A3" w14:textId="77777777" w:rsidR="00AF5AF7" w:rsidRPr="0054066F" w:rsidRDefault="00073DA0"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t xml:space="preserve">upowszechnienie idei rodzicielstwa adopcyjnego, wsparcie </w:t>
            </w:r>
            <w:proofErr w:type="spellStart"/>
            <w:r w:rsidRPr="0054066F">
              <w:rPr>
                <w:rFonts w:ascii="Arial" w:eastAsia="Calibri" w:hAnsi="Arial" w:cs="Arial"/>
                <w:sz w:val="20"/>
                <w:szCs w:val="20"/>
              </w:rPr>
              <w:t>preadopcyjne</w:t>
            </w:r>
            <w:proofErr w:type="spellEnd"/>
            <w:r w:rsidRPr="0054066F">
              <w:rPr>
                <w:rFonts w:ascii="Arial" w:eastAsia="Calibri" w:hAnsi="Arial" w:cs="Arial"/>
                <w:sz w:val="20"/>
                <w:szCs w:val="20"/>
              </w:rPr>
              <w:t xml:space="preserve"> i </w:t>
            </w:r>
            <w:proofErr w:type="spellStart"/>
            <w:r w:rsidRPr="0054066F">
              <w:rPr>
                <w:rFonts w:ascii="Arial" w:eastAsia="Calibri" w:hAnsi="Arial" w:cs="Arial"/>
                <w:sz w:val="20"/>
                <w:szCs w:val="20"/>
              </w:rPr>
              <w:t>postadopcyjne</w:t>
            </w:r>
            <w:proofErr w:type="spellEnd"/>
            <w:r w:rsidRPr="0054066F">
              <w:rPr>
                <w:rFonts w:ascii="Arial" w:eastAsia="Calibri" w:hAnsi="Arial" w:cs="Arial"/>
                <w:sz w:val="20"/>
                <w:szCs w:val="20"/>
              </w:rPr>
              <w:t xml:space="preserve"> oraz wsparcie kandydatów na rodziców adopcyjnych,</w:t>
            </w:r>
          </w:p>
          <w:p w14:paraId="5C848B40" w14:textId="77777777" w:rsidR="00AF5AF7" w:rsidRPr="0054066F" w:rsidRDefault="00073DA0"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t>kompleksowe wsparcie osób usamodzielnianych i</w:t>
            </w:r>
            <w:r w:rsidR="00123DBA" w:rsidRPr="0054066F">
              <w:rPr>
                <w:rFonts w:ascii="Arial" w:eastAsia="Calibri" w:hAnsi="Arial" w:cs="Arial"/>
                <w:sz w:val="20"/>
                <w:szCs w:val="20"/>
              </w:rPr>
              <w:t> </w:t>
            </w:r>
            <w:r w:rsidRPr="0054066F">
              <w:rPr>
                <w:rFonts w:ascii="Arial" w:eastAsia="Calibri" w:hAnsi="Arial" w:cs="Arial"/>
                <w:sz w:val="20"/>
                <w:szCs w:val="20"/>
              </w:rPr>
              <w:t>opuszczających pieczę zastępczą lub inne instytucje opieki całodobowej,</w:t>
            </w:r>
          </w:p>
          <w:p w14:paraId="1152B374" w14:textId="77777777" w:rsidR="00AF5AF7" w:rsidRPr="0054066F" w:rsidRDefault="00073DA0"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t>wsparcie tworzenia i funkcjonowania mieszkań chronionych i</w:t>
            </w:r>
            <w:r w:rsidR="00123DBA" w:rsidRPr="0054066F">
              <w:rPr>
                <w:rFonts w:ascii="Arial" w:eastAsia="Calibri" w:hAnsi="Arial" w:cs="Arial"/>
                <w:sz w:val="20"/>
                <w:szCs w:val="20"/>
              </w:rPr>
              <w:t> </w:t>
            </w:r>
            <w:r w:rsidRPr="0054066F">
              <w:rPr>
                <w:rFonts w:ascii="Arial" w:eastAsia="Calibri" w:hAnsi="Arial" w:cs="Arial"/>
                <w:sz w:val="20"/>
                <w:szCs w:val="20"/>
              </w:rPr>
              <w:t>wspomaganych oraz innych rozwiązań łączących wsparcie społeczne i mieszkaniowe (wsparcie na rzecz osób usamodzielnianych i rodzin),</w:t>
            </w:r>
          </w:p>
          <w:p w14:paraId="21B5BF23" w14:textId="77777777" w:rsidR="00AF5AF7" w:rsidRPr="0054066F" w:rsidRDefault="00073DA0"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t>wsparcie dla osób w sytuacjach kryzysowych poprzez dostęp do usług interwencji kryzysowej,</w:t>
            </w:r>
          </w:p>
          <w:p w14:paraId="50BDEC83" w14:textId="55D7062A" w:rsidR="00AF5AF7" w:rsidRPr="0054066F" w:rsidRDefault="00073DA0"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t xml:space="preserve">usługi w zakresie przeciwdziałania przemocy, w tym przemocy </w:t>
            </w:r>
            <w:r w:rsidR="000E5BA7" w:rsidRPr="0054066F">
              <w:rPr>
                <w:rFonts w:ascii="Arial" w:eastAsia="Calibri" w:hAnsi="Arial" w:cs="Arial"/>
                <w:sz w:val="20"/>
                <w:szCs w:val="20"/>
              </w:rPr>
              <w:t>domowej</w:t>
            </w:r>
            <w:r w:rsidRPr="0054066F">
              <w:rPr>
                <w:rFonts w:ascii="Arial" w:eastAsia="Calibri" w:hAnsi="Arial" w:cs="Arial"/>
                <w:sz w:val="20"/>
                <w:szCs w:val="20"/>
              </w:rPr>
              <w:t>,</w:t>
            </w:r>
          </w:p>
          <w:p w14:paraId="3D2B64A1" w14:textId="498EE6D0" w:rsidR="00AF5AF7" w:rsidRPr="0054066F" w:rsidRDefault="00073DA0"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t xml:space="preserve">stworzenie </w:t>
            </w:r>
            <w:r w:rsidR="000E5BA7" w:rsidRPr="0054066F">
              <w:rPr>
                <w:rFonts w:ascii="Arial" w:eastAsia="Calibri" w:hAnsi="Arial" w:cs="Arial"/>
                <w:sz w:val="20"/>
                <w:szCs w:val="20"/>
              </w:rPr>
              <w:t xml:space="preserve">i wsparcie </w:t>
            </w:r>
            <w:r w:rsidRPr="0054066F">
              <w:rPr>
                <w:rFonts w:ascii="Arial" w:eastAsia="Calibri" w:hAnsi="Arial" w:cs="Arial"/>
                <w:sz w:val="20"/>
                <w:szCs w:val="20"/>
              </w:rPr>
              <w:t xml:space="preserve">punktów poradnictwa specjalistycznego dotyczących diagnostyki i terapii dzieci </w:t>
            </w:r>
            <w:r w:rsidR="000E5BA7" w:rsidRPr="0054066F">
              <w:rPr>
                <w:rFonts w:ascii="Arial" w:eastAsia="Calibri" w:hAnsi="Arial" w:cs="Arial"/>
                <w:sz w:val="20"/>
                <w:szCs w:val="20"/>
              </w:rPr>
              <w:t xml:space="preserve">i młodzieży dot. m.in. </w:t>
            </w:r>
            <w:r w:rsidRPr="0054066F">
              <w:rPr>
                <w:rFonts w:ascii="Arial" w:eastAsia="Calibri" w:hAnsi="Arial" w:cs="Arial"/>
                <w:sz w:val="20"/>
                <w:szCs w:val="20"/>
              </w:rPr>
              <w:t>FAS/FASD,</w:t>
            </w:r>
            <w:r w:rsidR="000E5BA7" w:rsidRPr="0054066F">
              <w:rPr>
                <w:rFonts w:ascii="Arial" w:eastAsia="Calibri" w:hAnsi="Arial" w:cs="Arial"/>
                <w:sz w:val="20"/>
                <w:szCs w:val="20"/>
              </w:rPr>
              <w:t xml:space="preserve"> spektrum autyzmu,</w:t>
            </w:r>
          </w:p>
          <w:p w14:paraId="703389A4" w14:textId="77777777" w:rsidR="00AF5AF7" w:rsidRPr="0054066F" w:rsidRDefault="00073DA0"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t>usługi w zakresie profilaktyki uzależnień, w tym przeciwdziałanie uzależnieniom behawioralnym, od alkoholu i</w:t>
            </w:r>
            <w:r w:rsidR="00086DDD" w:rsidRPr="0054066F">
              <w:rPr>
                <w:rFonts w:ascii="Arial" w:eastAsia="Calibri" w:hAnsi="Arial" w:cs="Arial"/>
                <w:sz w:val="20"/>
                <w:szCs w:val="20"/>
              </w:rPr>
              <w:t> </w:t>
            </w:r>
            <w:r w:rsidRPr="0054066F">
              <w:rPr>
                <w:rFonts w:ascii="Arial" w:eastAsia="Calibri" w:hAnsi="Arial" w:cs="Arial"/>
                <w:sz w:val="20"/>
                <w:szCs w:val="20"/>
              </w:rPr>
              <w:t>od substancji psychoaktywnych oraz działania na rzecz rozwiązywania problemów uzależnień,</w:t>
            </w:r>
          </w:p>
          <w:p w14:paraId="7C5DF29D" w14:textId="77777777" w:rsidR="000E5BA7" w:rsidRPr="0054066F" w:rsidRDefault="00073DA0"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t>kompleksowe usługi dla osób w kryzy</w:t>
            </w:r>
            <w:r w:rsidR="00086DDD" w:rsidRPr="0054066F">
              <w:rPr>
                <w:rFonts w:ascii="Arial" w:eastAsia="Calibri" w:hAnsi="Arial" w:cs="Arial"/>
                <w:sz w:val="20"/>
                <w:szCs w:val="20"/>
              </w:rPr>
              <w:t>s</w:t>
            </w:r>
            <w:r w:rsidRPr="0054066F">
              <w:rPr>
                <w:rFonts w:ascii="Arial" w:eastAsia="Calibri" w:hAnsi="Arial" w:cs="Arial"/>
                <w:sz w:val="20"/>
                <w:szCs w:val="20"/>
              </w:rPr>
              <w:t>ie bezdomności i</w:t>
            </w:r>
            <w:r w:rsidR="00086DDD" w:rsidRPr="0054066F">
              <w:rPr>
                <w:rFonts w:ascii="Arial" w:eastAsia="Calibri" w:hAnsi="Arial" w:cs="Arial"/>
                <w:sz w:val="20"/>
                <w:szCs w:val="20"/>
              </w:rPr>
              <w:t> </w:t>
            </w:r>
            <w:r w:rsidRPr="0054066F">
              <w:rPr>
                <w:rFonts w:ascii="Arial" w:eastAsia="Calibri" w:hAnsi="Arial" w:cs="Arial"/>
                <w:sz w:val="20"/>
                <w:szCs w:val="20"/>
              </w:rPr>
              <w:t>zagrożonych wykluczeniem mieszkaniowym,</w:t>
            </w:r>
            <w:r w:rsidR="000E5BA7" w:rsidRPr="0054066F">
              <w:rPr>
                <w:rFonts w:ascii="Arial" w:eastAsia="Calibri" w:hAnsi="Arial" w:cs="Arial"/>
                <w:sz w:val="20"/>
                <w:szCs w:val="20"/>
              </w:rPr>
              <w:t xml:space="preserve"> w tym usługi środowiskowe i wsparcie mieszkaniowe (m.in. przez wdrażanie modelu Najpierw mieszkanie),</w:t>
            </w:r>
          </w:p>
          <w:p w14:paraId="3CAE3EA6" w14:textId="6F654A6C" w:rsidR="00073DA0" w:rsidRPr="0054066F" w:rsidRDefault="000E5BA7" w:rsidP="004C2EC9">
            <w:pPr>
              <w:pStyle w:val="Akapitzlist"/>
              <w:numPr>
                <w:ilvl w:val="0"/>
                <w:numId w:val="72"/>
              </w:numPr>
              <w:spacing w:line="276" w:lineRule="auto"/>
              <w:rPr>
                <w:rFonts w:ascii="Arial" w:eastAsia="Calibri" w:hAnsi="Arial" w:cs="Arial"/>
                <w:sz w:val="20"/>
                <w:szCs w:val="20"/>
              </w:rPr>
            </w:pPr>
            <w:r w:rsidRPr="0054066F">
              <w:rPr>
                <w:rFonts w:ascii="Arial" w:eastAsia="Calibri" w:hAnsi="Arial" w:cs="Arial"/>
                <w:sz w:val="20"/>
                <w:szCs w:val="20"/>
              </w:rPr>
              <w:t>p</w:t>
            </w:r>
            <w:r w:rsidR="00073DA0" w:rsidRPr="0054066F">
              <w:rPr>
                <w:rFonts w:ascii="Arial" w:eastAsia="Calibri" w:hAnsi="Arial" w:cs="Arial"/>
                <w:sz w:val="20"/>
                <w:szCs w:val="20"/>
              </w:rPr>
              <w:t xml:space="preserve">odnoszenie kompetencji i kwalifikacji kadr niezbędnej do </w:t>
            </w:r>
            <w:r w:rsidR="00073DA0" w:rsidRPr="0054066F">
              <w:rPr>
                <w:rFonts w:ascii="Arial" w:eastAsia="Calibri" w:hAnsi="Arial" w:cs="Arial"/>
                <w:sz w:val="20"/>
                <w:szCs w:val="20"/>
              </w:rPr>
              <w:lastRenderedPageBreak/>
              <w:t>realizacji projektu w zakresie świadczenia wysokiej jakości usług społecznych na poziomie lokalnym, w tym szkolenia kadr na rzecz dzieci, młodzieży i rodziny oraz pieczy zastępczej.</w:t>
            </w:r>
          </w:p>
        </w:tc>
      </w:tr>
      <w:tr w:rsidR="00073DA0" w:rsidRPr="0054066F" w14:paraId="430B28C4" w14:textId="77777777" w:rsidTr="004F2128">
        <w:tc>
          <w:tcPr>
            <w:tcW w:w="2122" w:type="dxa"/>
          </w:tcPr>
          <w:p w14:paraId="18D2C154"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8</w:t>
            </w:r>
          </w:p>
          <w:p w14:paraId="684F6989"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ROZWÓJ LOKALNY KIEROWANY PRZEZ SPOŁECZNOŚĆ</w:t>
            </w:r>
          </w:p>
        </w:tc>
        <w:tc>
          <w:tcPr>
            <w:tcW w:w="2551" w:type="dxa"/>
          </w:tcPr>
          <w:p w14:paraId="4990AB8C"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CS 4(f) (EFS+)</w:t>
            </w:r>
          </w:p>
          <w:p w14:paraId="4E120096" w14:textId="67687E2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Wspieranie równego dostępu do dobrej jakości, włączającego kształcenia i szkolenia oraz możliwości ich ukończenia, w</w:t>
            </w:r>
            <w:r w:rsidR="00086DDD" w:rsidRPr="0054066F">
              <w:rPr>
                <w:rFonts w:ascii="Arial" w:eastAsia="Calibri" w:hAnsi="Arial" w:cs="Arial"/>
                <w:sz w:val="20"/>
                <w:szCs w:val="20"/>
              </w:rPr>
              <w:t> </w:t>
            </w:r>
            <w:r w:rsidRPr="0054066F">
              <w:rPr>
                <w:rFonts w:ascii="Arial" w:eastAsia="Calibri" w:hAnsi="Arial" w:cs="Arial"/>
                <w:sz w:val="20"/>
                <w:szCs w:val="20"/>
              </w:rPr>
              <w:t>szczególności w</w:t>
            </w:r>
            <w:r w:rsidR="00086DDD" w:rsidRPr="0054066F">
              <w:rPr>
                <w:rFonts w:ascii="Arial" w:eastAsia="Calibri" w:hAnsi="Arial" w:cs="Arial"/>
                <w:sz w:val="20"/>
                <w:szCs w:val="20"/>
              </w:rPr>
              <w:t> </w:t>
            </w:r>
            <w:r w:rsidRPr="0054066F">
              <w:rPr>
                <w:rFonts w:ascii="Arial" w:eastAsia="Calibri" w:hAnsi="Arial" w:cs="Arial"/>
                <w:sz w:val="20"/>
                <w:szCs w:val="20"/>
              </w:rPr>
              <w:t>odniesieniu do grup w</w:t>
            </w:r>
            <w:r w:rsidR="00086DDD" w:rsidRPr="0054066F">
              <w:rPr>
                <w:rFonts w:ascii="Arial" w:eastAsia="Calibri" w:hAnsi="Arial" w:cs="Arial"/>
                <w:sz w:val="20"/>
                <w:szCs w:val="20"/>
              </w:rPr>
              <w:t> </w:t>
            </w:r>
            <w:r w:rsidRPr="0054066F">
              <w:rPr>
                <w:rFonts w:ascii="Arial" w:eastAsia="Calibri" w:hAnsi="Arial" w:cs="Arial"/>
                <w:sz w:val="20"/>
                <w:szCs w:val="20"/>
              </w:rPr>
              <w:t>niekorzystnej sytuacji, od wczesnej edukacji i</w:t>
            </w:r>
            <w:r w:rsidR="00086DDD" w:rsidRPr="0054066F">
              <w:rPr>
                <w:rFonts w:ascii="Arial" w:eastAsia="Calibri" w:hAnsi="Arial" w:cs="Arial"/>
                <w:sz w:val="20"/>
                <w:szCs w:val="20"/>
              </w:rPr>
              <w:t> </w:t>
            </w:r>
            <w:r w:rsidRPr="0054066F">
              <w:rPr>
                <w:rFonts w:ascii="Arial" w:eastAsia="Calibri" w:hAnsi="Arial" w:cs="Arial"/>
                <w:sz w:val="20"/>
                <w:szCs w:val="20"/>
              </w:rPr>
              <w:t>opieki nad dzieckiem przez ogólne i zawodowe kształcenie i szkolenie, po szkolnictwo wyższe, a</w:t>
            </w:r>
            <w:r w:rsidR="00086DDD" w:rsidRPr="0054066F">
              <w:rPr>
                <w:rFonts w:ascii="Arial" w:eastAsia="Calibri" w:hAnsi="Arial" w:cs="Arial"/>
                <w:sz w:val="20"/>
                <w:szCs w:val="20"/>
              </w:rPr>
              <w:t> </w:t>
            </w:r>
            <w:r w:rsidRPr="0054066F">
              <w:rPr>
                <w:rFonts w:ascii="Arial" w:eastAsia="Calibri" w:hAnsi="Arial" w:cs="Arial"/>
                <w:sz w:val="20"/>
                <w:szCs w:val="20"/>
              </w:rPr>
              <w:t>także kształcenie i</w:t>
            </w:r>
            <w:r w:rsidR="00086DDD" w:rsidRPr="0054066F">
              <w:rPr>
                <w:rFonts w:ascii="Arial" w:eastAsia="Calibri" w:hAnsi="Arial" w:cs="Arial"/>
                <w:sz w:val="20"/>
                <w:szCs w:val="20"/>
              </w:rPr>
              <w:t> </w:t>
            </w:r>
            <w:r w:rsidRPr="0054066F">
              <w:rPr>
                <w:rFonts w:ascii="Arial" w:eastAsia="Calibri" w:hAnsi="Arial" w:cs="Arial"/>
                <w:sz w:val="20"/>
                <w:szCs w:val="20"/>
              </w:rPr>
              <w:t>uczenie się dorosłych, w</w:t>
            </w:r>
            <w:r w:rsidR="00086DDD" w:rsidRPr="0054066F">
              <w:rPr>
                <w:rFonts w:ascii="Arial" w:eastAsia="Calibri" w:hAnsi="Arial" w:cs="Arial"/>
                <w:sz w:val="20"/>
                <w:szCs w:val="20"/>
              </w:rPr>
              <w:t> </w:t>
            </w:r>
            <w:r w:rsidRPr="0054066F">
              <w:rPr>
                <w:rFonts w:ascii="Arial" w:eastAsia="Calibri" w:hAnsi="Arial" w:cs="Arial"/>
                <w:sz w:val="20"/>
                <w:szCs w:val="20"/>
              </w:rPr>
              <w:t>tym ułatwianie mobilności edukacyjnej dla wszystkich i</w:t>
            </w:r>
            <w:r w:rsidR="00086DDD" w:rsidRPr="0054066F">
              <w:rPr>
                <w:rFonts w:ascii="Arial" w:eastAsia="Calibri" w:hAnsi="Arial" w:cs="Arial"/>
                <w:sz w:val="20"/>
                <w:szCs w:val="20"/>
              </w:rPr>
              <w:t> </w:t>
            </w:r>
            <w:r w:rsidRPr="0054066F">
              <w:rPr>
                <w:rFonts w:ascii="Arial" w:eastAsia="Calibri" w:hAnsi="Arial" w:cs="Arial"/>
                <w:sz w:val="20"/>
                <w:szCs w:val="20"/>
              </w:rPr>
              <w:t>dostępności dla osób z</w:t>
            </w:r>
            <w:r w:rsidR="00086DDD" w:rsidRPr="0054066F">
              <w:rPr>
                <w:rFonts w:ascii="Arial" w:eastAsia="Calibri" w:hAnsi="Arial" w:cs="Arial"/>
                <w:sz w:val="20"/>
                <w:szCs w:val="20"/>
              </w:rPr>
              <w:t> </w:t>
            </w:r>
            <w:r w:rsidRPr="0054066F">
              <w:rPr>
                <w:rFonts w:ascii="Arial" w:eastAsia="Calibri" w:hAnsi="Arial" w:cs="Arial"/>
                <w:sz w:val="20"/>
                <w:szCs w:val="20"/>
              </w:rPr>
              <w:t>niepełnosprawnościami</w:t>
            </w:r>
          </w:p>
        </w:tc>
        <w:tc>
          <w:tcPr>
            <w:tcW w:w="2552" w:type="dxa"/>
          </w:tcPr>
          <w:p w14:paraId="23AD5575" w14:textId="3E845FE1"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1. Upowszechnienie udziału uczniów w</w:t>
            </w:r>
            <w:r w:rsidR="00086DDD" w:rsidRPr="0054066F">
              <w:rPr>
                <w:rFonts w:ascii="Arial" w:eastAsia="Calibri" w:hAnsi="Arial" w:cs="Arial"/>
                <w:sz w:val="20"/>
                <w:szCs w:val="20"/>
              </w:rPr>
              <w:t> </w:t>
            </w:r>
            <w:r w:rsidRPr="0054066F">
              <w:rPr>
                <w:rFonts w:ascii="Arial" w:eastAsia="Calibri" w:hAnsi="Arial" w:cs="Arial"/>
                <w:sz w:val="20"/>
                <w:szCs w:val="20"/>
              </w:rPr>
              <w:t>zajęciach poza edukacj</w:t>
            </w:r>
            <w:r w:rsidR="000E5BA7" w:rsidRPr="0054066F">
              <w:rPr>
                <w:rFonts w:ascii="Arial" w:eastAsia="Calibri" w:hAnsi="Arial" w:cs="Arial"/>
                <w:sz w:val="20"/>
                <w:szCs w:val="20"/>
              </w:rPr>
              <w:t>ą</w:t>
            </w:r>
            <w:r w:rsidRPr="0054066F">
              <w:rPr>
                <w:rFonts w:ascii="Arial" w:eastAsia="Calibri" w:hAnsi="Arial" w:cs="Arial"/>
                <w:sz w:val="20"/>
                <w:szCs w:val="20"/>
              </w:rPr>
              <w:t xml:space="preserve"> formalną. Rozwój kompetencji społecznych uczniów.</w:t>
            </w:r>
          </w:p>
          <w:p w14:paraId="4BB4309C" w14:textId="45585270"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2. Poprawa jakości kształcenia ogólnego w</w:t>
            </w:r>
            <w:r w:rsidR="00086DDD" w:rsidRPr="0054066F">
              <w:rPr>
                <w:rFonts w:ascii="Arial" w:eastAsia="Calibri" w:hAnsi="Arial" w:cs="Arial"/>
                <w:sz w:val="20"/>
                <w:szCs w:val="20"/>
              </w:rPr>
              <w:t> </w:t>
            </w:r>
            <w:r w:rsidRPr="0054066F">
              <w:rPr>
                <w:rFonts w:ascii="Arial" w:eastAsia="Calibri" w:hAnsi="Arial" w:cs="Arial"/>
                <w:sz w:val="20"/>
                <w:szCs w:val="20"/>
              </w:rPr>
              <w:t>małych szkołach na terenach wiejskich.</w:t>
            </w:r>
          </w:p>
        </w:tc>
        <w:tc>
          <w:tcPr>
            <w:tcW w:w="6526" w:type="dxa"/>
          </w:tcPr>
          <w:p w14:paraId="5AB9B8F9" w14:textId="77777777" w:rsidR="00073DA0" w:rsidRPr="0054066F" w:rsidRDefault="00073DA0" w:rsidP="004C2EC9">
            <w:pPr>
              <w:pStyle w:val="Akapitzlist"/>
              <w:numPr>
                <w:ilvl w:val="0"/>
                <w:numId w:val="56"/>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Rozwój zdolności uczniów poza edukacją formalną</w:t>
            </w:r>
          </w:p>
          <w:p w14:paraId="30495E73" w14:textId="77777777" w:rsidR="00AF5AF7" w:rsidRPr="0054066F" w:rsidRDefault="00073DA0" w:rsidP="004C2EC9">
            <w:pPr>
              <w:pStyle w:val="Akapitzlist"/>
              <w:numPr>
                <w:ilvl w:val="0"/>
                <w:numId w:val="73"/>
              </w:numPr>
              <w:spacing w:line="276" w:lineRule="auto"/>
              <w:rPr>
                <w:rFonts w:ascii="Arial" w:eastAsia="Calibri" w:hAnsi="Arial" w:cs="Arial"/>
                <w:sz w:val="20"/>
                <w:szCs w:val="20"/>
              </w:rPr>
            </w:pPr>
            <w:r w:rsidRPr="0054066F">
              <w:rPr>
                <w:rFonts w:ascii="Arial" w:eastAsia="Calibri" w:hAnsi="Arial" w:cs="Arial"/>
                <w:sz w:val="20"/>
                <w:szCs w:val="20"/>
              </w:rPr>
              <w:t>wsparcie różnych form rozwijających kompetencje, uzdolnienia, umiejętności, wiedzę oraz zainteresowania uczniów (np. poprzez zajęcia realizowane w obszarze bezpośrednio związanym z tematem rozwijanych kompetencji umiejętności, uzdolnień i wiedzy; korepetycje, szkolenia, warsztaty, wyjazdy studyjne i szkoleniowe, półkolonie tematyczne),</w:t>
            </w:r>
          </w:p>
          <w:p w14:paraId="5AE6289F" w14:textId="77777777" w:rsidR="00AF5AF7" w:rsidRPr="0054066F" w:rsidRDefault="00073DA0" w:rsidP="004C2EC9">
            <w:pPr>
              <w:pStyle w:val="Akapitzlist"/>
              <w:numPr>
                <w:ilvl w:val="0"/>
                <w:numId w:val="73"/>
              </w:numPr>
              <w:spacing w:line="276" w:lineRule="auto"/>
              <w:rPr>
                <w:rFonts w:ascii="Arial" w:eastAsia="Calibri" w:hAnsi="Arial" w:cs="Arial"/>
                <w:sz w:val="20"/>
                <w:szCs w:val="20"/>
              </w:rPr>
            </w:pPr>
            <w:r w:rsidRPr="0054066F">
              <w:rPr>
                <w:rFonts w:ascii="Arial" w:eastAsia="Calibri" w:hAnsi="Arial" w:cs="Arial"/>
                <w:sz w:val="20"/>
                <w:szCs w:val="20"/>
              </w:rPr>
              <w:t>wsparcie działań służących pomocy uczniom w radzeniu sobie w trudnych sytuacjach, rozwiązywaniu problemów (np. związanych z pandemią COVID-19; stresem, wymaganiami i</w:t>
            </w:r>
            <w:r w:rsidR="00086DDD" w:rsidRPr="0054066F">
              <w:rPr>
                <w:rFonts w:ascii="Arial" w:eastAsia="Calibri" w:hAnsi="Arial" w:cs="Arial"/>
                <w:sz w:val="20"/>
                <w:szCs w:val="20"/>
              </w:rPr>
              <w:t> </w:t>
            </w:r>
            <w:r w:rsidRPr="0054066F">
              <w:rPr>
                <w:rFonts w:ascii="Arial" w:eastAsia="Calibri" w:hAnsi="Arial" w:cs="Arial"/>
                <w:sz w:val="20"/>
                <w:szCs w:val="20"/>
              </w:rPr>
              <w:t>obowiązkami, presją społeczną i medialną)</w:t>
            </w:r>
            <w:r w:rsidR="00086DDD" w:rsidRPr="0054066F">
              <w:rPr>
                <w:rFonts w:ascii="Arial" w:eastAsia="Calibri" w:hAnsi="Arial" w:cs="Arial"/>
                <w:sz w:val="20"/>
                <w:szCs w:val="20"/>
              </w:rPr>
              <w:t>,</w:t>
            </w:r>
          </w:p>
          <w:p w14:paraId="53855F4B" w14:textId="7652A08D" w:rsidR="00073DA0" w:rsidRPr="0054066F" w:rsidRDefault="00073DA0" w:rsidP="004C2EC9">
            <w:pPr>
              <w:pStyle w:val="Akapitzlist"/>
              <w:numPr>
                <w:ilvl w:val="0"/>
                <w:numId w:val="73"/>
              </w:numPr>
              <w:spacing w:line="276" w:lineRule="auto"/>
              <w:rPr>
                <w:rFonts w:ascii="Arial" w:eastAsia="Calibri" w:hAnsi="Arial" w:cs="Arial"/>
                <w:sz w:val="20"/>
                <w:szCs w:val="20"/>
              </w:rPr>
            </w:pPr>
            <w:r w:rsidRPr="0054066F">
              <w:rPr>
                <w:rFonts w:ascii="Arial" w:eastAsia="Calibri" w:hAnsi="Arial" w:cs="Arial"/>
                <w:sz w:val="20"/>
                <w:szCs w:val="20"/>
              </w:rPr>
              <w:t>zajęcia dydaktyczno-wychowawcze skierowane do uczniów z</w:t>
            </w:r>
            <w:r w:rsidR="00086DDD" w:rsidRPr="0054066F">
              <w:rPr>
                <w:rFonts w:ascii="Arial" w:eastAsia="Calibri" w:hAnsi="Arial" w:cs="Arial"/>
                <w:sz w:val="20"/>
                <w:szCs w:val="20"/>
              </w:rPr>
              <w:t> </w:t>
            </w:r>
            <w:r w:rsidRPr="0054066F">
              <w:rPr>
                <w:rFonts w:ascii="Arial" w:eastAsia="Calibri" w:hAnsi="Arial" w:cs="Arial"/>
                <w:sz w:val="20"/>
                <w:szCs w:val="20"/>
              </w:rPr>
              <w:t>trudnościami edukacyjnymi.</w:t>
            </w:r>
          </w:p>
          <w:p w14:paraId="3EA596DD" w14:textId="77777777" w:rsidR="00073DA0" w:rsidRPr="0054066F" w:rsidRDefault="00073DA0" w:rsidP="004C2EC9">
            <w:pPr>
              <w:pStyle w:val="Akapitzlist"/>
              <w:numPr>
                <w:ilvl w:val="0"/>
                <w:numId w:val="57"/>
              </w:numPr>
              <w:ind w:left="317" w:hanging="317"/>
              <w:contextualSpacing w:val="0"/>
              <w:rPr>
                <w:rFonts w:ascii="Arial" w:eastAsia="Calibri" w:hAnsi="Arial" w:cs="Arial"/>
                <w:sz w:val="20"/>
                <w:szCs w:val="20"/>
              </w:rPr>
            </w:pPr>
            <w:r w:rsidRPr="0054066F">
              <w:rPr>
                <w:rFonts w:ascii="Arial" w:eastAsia="Calibri" w:hAnsi="Arial" w:cs="Arial"/>
                <w:sz w:val="20"/>
                <w:szCs w:val="20"/>
              </w:rPr>
              <w:t>Wsparcie szkół na terenach wiejskich - Kompleksowe programy rozwojowe, ukierunkowane na podniesienie jakości edukacji m.in. poprzez:</w:t>
            </w:r>
          </w:p>
          <w:p w14:paraId="71997539" w14:textId="0A5C8A87" w:rsidR="00073DA0" w:rsidRPr="0054066F" w:rsidRDefault="00073DA0" w:rsidP="004C2EC9">
            <w:pPr>
              <w:numPr>
                <w:ilvl w:val="0"/>
                <w:numId w:val="30"/>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przygotowanie założeń systemu nauczania i programów nauczania w zakresie dostosowania ich do wymagań rynku pracy poprzez m.in.: współpracę z otoczeniem społeczno-gospodarczym szkoły, szkolenia i kursy dla uczniów prowadzące m.in. do nabywania, potwierdzania kompetencji i</w:t>
            </w:r>
            <w:r w:rsidR="00086DDD" w:rsidRPr="0054066F">
              <w:rPr>
                <w:rFonts w:ascii="Arial" w:eastAsia="Calibri" w:hAnsi="Arial" w:cs="Arial"/>
                <w:sz w:val="20"/>
                <w:szCs w:val="20"/>
              </w:rPr>
              <w:t> </w:t>
            </w:r>
            <w:r w:rsidRPr="0054066F">
              <w:rPr>
                <w:rFonts w:ascii="Arial" w:eastAsia="Calibri" w:hAnsi="Arial" w:cs="Arial"/>
                <w:sz w:val="20"/>
                <w:szCs w:val="20"/>
              </w:rPr>
              <w:t>kwalifikacji,</w:t>
            </w:r>
          </w:p>
          <w:p w14:paraId="2732FCDA" w14:textId="77777777" w:rsidR="00073DA0" w:rsidRPr="0054066F" w:rsidRDefault="00073DA0" w:rsidP="004C2EC9">
            <w:pPr>
              <w:numPr>
                <w:ilvl w:val="0"/>
                <w:numId w:val="30"/>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wsparcie uczniów w nabywaniu i rozwijaniu kompetencji kluczowych,</w:t>
            </w:r>
          </w:p>
          <w:p w14:paraId="6A1AF575" w14:textId="43F2B01E" w:rsidR="00073DA0" w:rsidRPr="0054066F" w:rsidRDefault="00073DA0" w:rsidP="004C2EC9">
            <w:pPr>
              <w:numPr>
                <w:ilvl w:val="0"/>
                <w:numId w:val="30"/>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wsparcie szkoły w prowadzeniu skutecznej edukacji włączającej (z wykorzystaniem modeli wypracowanych w</w:t>
            </w:r>
            <w:r w:rsidR="00086DDD" w:rsidRPr="0054066F">
              <w:rPr>
                <w:rFonts w:ascii="Arial" w:eastAsia="Calibri" w:hAnsi="Arial" w:cs="Arial"/>
                <w:sz w:val="20"/>
                <w:szCs w:val="20"/>
              </w:rPr>
              <w:t> </w:t>
            </w:r>
            <w:r w:rsidRPr="0054066F">
              <w:rPr>
                <w:rFonts w:ascii="Arial" w:eastAsia="Calibri" w:hAnsi="Arial" w:cs="Arial"/>
                <w:sz w:val="20"/>
                <w:szCs w:val="20"/>
              </w:rPr>
              <w:t>projekcie Przestrzeń dostępnej szkoły),</w:t>
            </w:r>
          </w:p>
          <w:p w14:paraId="27478789" w14:textId="77777777" w:rsidR="00073DA0" w:rsidRPr="0054066F" w:rsidRDefault="00073DA0" w:rsidP="004C2EC9">
            <w:pPr>
              <w:numPr>
                <w:ilvl w:val="0"/>
                <w:numId w:val="30"/>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 xml:space="preserve">podnoszenie kwalifikacji/kompetencji zawodowych nauczycieli, </w:t>
            </w:r>
            <w:r w:rsidRPr="0054066F">
              <w:rPr>
                <w:rFonts w:ascii="Arial" w:eastAsia="Calibri" w:hAnsi="Arial" w:cs="Arial"/>
                <w:sz w:val="20"/>
                <w:szCs w:val="20"/>
              </w:rPr>
              <w:lastRenderedPageBreak/>
              <w:t>pracowników dydaktycznych i kadry zarządzającej szkół,</w:t>
            </w:r>
          </w:p>
          <w:p w14:paraId="7E275A2C" w14:textId="77777777" w:rsidR="00073DA0" w:rsidRPr="0054066F" w:rsidRDefault="00073DA0" w:rsidP="004C2EC9">
            <w:pPr>
              <w:numPr>
                <w:ilvl w:val="0"/>
                <w:numId w:val="30"/>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wsparcie psychologiczno-pedagogiczne uczniów i nauczycieli,</w:t>
            </w:r>
          </w:p>
          <w:p w14:paraId="46BB4E28" w14:textId="598F25FE" w:rsidR="00073DA0" w:rsidRPr="0054066F" w:rsidRDefault="00073DA0" w:rsidP="004C2EC9">
            <w:pPr>
              <w:numPr>
                <w:ilvl w:val="0"/>
                <w:numId w:val="30"/>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włączenie rodziców w działalność szkoły</w:t>
            </w:r>
            <w:r w:rsidR="00086DDD" w:rsidRPr="0054066F">
              <w:rPr>
                <w:rFonts w:ascii="Arial" w:eastAsia="Calibri" w:hAnsi="Arial" w:cs="Arial"/>
                <w:sz w:val="20"/>
                <w:szCs w:val="20"/>
              </w:rPr>
              <w:t>,</w:t>
            </w:r>
          </w:p>
          <w:p w14:paraId="1AB23E42" w14:textId="77777777" w:rsidR="00073DA0" w:rsidRPr="0054066F" w:rsidRDefault="00073DA0" w:rsidP="004C2EC9">
            <w:pPr>
              <w:numPr>
                <w:ilvl w:val="0"/>
                <w:numId w:val="30"/>
              </w:numPr>
              <w:spacing w:line="276" w:lineRule="auto"/>
              <w:ind w:left="742" w:hanging="425"/>
              <w:contextualSpacing/>
              <w:rPr>
                <w:rFonts w:ascii="Arial" w:eastAsia="Calibri" w:hAnsi="Arial" w:cs="Arial"/>
                <w:sz w:val="20"/>
                <w:szCs w:val="20"/>
              </w:rPr>
            </w:pPr>
            <w:r w:rsidRPr="0054066F">
              <w:rPr>
                <w:rFonts w:ascii="Arial" w:eastAsia="Calibri" w:hAnsi="Arial" w:cs="Arial"/>
                <w:sz w:val="20"/>
                <w:szCs w:val="20"/>
              </w:rPr>
              <w:t>wdrażanie programów dotyczących przeciwdziałania zjawiskom patologicznym w szkole.</w:t>
            </w:r>
          </w:p>
        </w:tc>
      </w:tr>
      <w:tr w:rsidR="00073DA0" w:rsidRPr="0054066F" w14:paraId="2AEEDD6C" w14:textId="77777777" w:rsidTr="004F2128">
        <w:tc>
          <w:tcPr>
            <w:tcW w:w="2122" w:type="dxa"/>
          </w:tcPr>
          <w:p w14:paraId="1E27C949"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8</w:t>
            </w:r>
          </w:p>
          <w:p w14:paraId="7761C670"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ROZWÓJ LOKALNY KIEROWANY PRZEZ SPOŁECZNOŚĆ</w:t>
            </w:r>
          </w:p>
        </w:tc>
        <w:tc>
          <w:tcPr>
            <w:tcW w:w="2551" w:type="dxa"/>
          </w:tcPr>
          <w:p w14:paraId="7D06BD7B"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4(g) (EFS+)</w:t>
            </w:r>
          </w:p>
          <w:p w14:paraId="06A00F33" w14:textId="57B68834"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Wspieranie uczenia się przez całe życie, w</w:t>
            </w:r>
            <w:r w:rsidR="00086DDD" w:rsidRPr="0054066F">
              <w:rPr>
                <w:rFonts w:ascii="Arial" w:eastAsia="Calibri" w:hAnsi="Arial" w:cs="Arial"/>
                <w:sz w:val="20"/>
                <w:szCs w:val="20"/>
              </w:rPr>
              <w:t> </w:t>
            </w:r>
            <w:r w:rsidRPr="0054066F">
              <w:rPr>
                <w:rFonts w:ascii="Arial" w:eastAsia="Calibri" w:hAnsi="Arial" w:cs="Arial"/>
                <w:sz w:val="20"/>
                <w:szCs w:val="20"/>
              </w:rPr>
              <w:t>szczególności elastycznych możliwości podnoszenia i zmiany kwalifikacji dla wszystkich, z uwzględnieniem umiejętności w zakresie przedsiębiorczości i</w:t>
            </w:r>
            <w:r w:rsidR="00086DDD" w:rsidRPr="0054066F">
              <w:rPr>
                <w:rFonts w:ascii="Arial" w:eastAsia="Calibri" w:hAnsi="Arial" w:cs="Arial"/>
                <w:sz w:val="20"/>
                <w:szCs w:val="20"/>
              </w:rPr>
              <w:t> </w:t>
            </w:r>
            <w:r w:rsidRPr="0054066F">
              <w:rPr>
                <w:rFonts w:ascii="Arial" w:eastAsia="Calibri" w:hAnsi="Arial" w:cs="Arial"/>
                <w:sz w:val="20"/>
                <w:szCs w:val="20"/>
              </w:rPr>
              <w:t>kompetencji cyfrowych, lepsze przewidywanie zmian i zapotrzebowania na nowe umiejętności na podstawie potrzeb rynku pracy, ułatwianie zmian ścieżki kariery zawodowej i wspieranie mobilności zawodowej</w:t>
            </w:r>
          </w:p>
        </w:tc>
        <w:tc>
          <w:tcPr>
            <w:tcW w:w="2552" w:type="dxa"/>
          </w:tcPr>
          <w:p w14:paraId="4573C037" w14:textId="3E22A302"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 xml:space="preserve">Upowszechnianie kształcenia ustawicznego osób dorosłych </w:t>
            </w:r>
            <w:r w:rsidR="0067422E" w:rsidRPr="0054066F">
              <w:rPr>
                <w:rFonts w:ascii="Arial" w:eastAsia="Calibri" w:hAnsi="Arial" w:cs="Arial"/>
                <w:sz w:val="20"/>
                <w:szCs w:val="20"/>
              </w:rPr>
              <w:t xml:space="preserve">o niskich umiejętnościach lub kompetencjach </w:t>
            </w:r>
          </w:p>
        </w:tc>
        <w:tc>
          <w:tcPr>
            <w:tcW w:w="6526" w:type="dxa"/>
          </w:tcPr>
          <w:p w14:paraId="04A1C9A9" w14:textId="51D4582C" w:rsidR="00073DA0" w:rsidRPr="0054066F" w:rsidRDefault="00073DA0" w:rsidP="004C2EC9">
            <w:pPr>
              <w:pStyle w:val="Akapitzlist"/>
              <w:numPr>
                <w:ilvl w:val="0"/>
                <w:numId w:val="58"/>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t>Wsparcie osób dorosłych w zdobywaniu kompetencji</w:t>
            </w:r>
          </w:p>
          <w:p w14:paraId="4DC21D67" w14:textId="3FAA28EA" w:rsidR="00073DA0" w:rsidRPr="0054066F" w:rsidRDefault="00073DA0" w:rsidP="004C2EC9">
            <w:pPr>
              <w:pStyle w:val="Akapitzlist"/>
              <w:numPr>
                <w:ilvl w:val="0"/>
                <w:numId w:val="74"/>
              </w:numPr>
              <w:spacing w:line="276" w:lineRule="auto"/>
              <w:rPr>
                <w:rFonts w:ascii="Arial" w:eastAsia="Calibri" w:hAnsi="Arial" w:cs="Arial"/>
                <w:sz w:val="20"/>
                <w:szCs w:val="20"/>
              </w:rPr>
            </w:pPr>
            <w:r w:rsidRPr="0054066F">
              <w:rPr>
                <w:rFonts w:ascii="Arial" w:eastAsia="Calibri" w:hAnsi="Arial" w:cs="Arial"/>
                <w:sz w:val="20"/>
                <w:szCs w:val="20"/>
              </w:rPr>
              <w:t xml:space="preserve">wsparcie </w:t>
            </w:r>
            <w:r w:rsidR="0067422E" w:rsidRPr="0054066F">
              <w:rPr>
                <w:rFonts w:ascii="Arial" w:eastAsia="Calibri" w:hAnsi="Arial" w:cs="Arial"/>
                <w:sz w:val="20"/>
                <w:szCs w:val="20"/>
              </w:rPr>
              <w:t xml:space="preserve">dla osób dorosłych o niskich umiejętnościach lub kompetencjach (w tym cyfrowych) </w:t>
            </w:r>
            <w:r w:rsidRPr="0054066F">
              <w:rPr>
                <w:rFonts w:ascii="Arial" w:eastAsia="Calibri" w:hAnsi="Arial" w:cs="Arial"/>
                <w:sz w:val="20"/>
                <w:szCs w:val="20"/>
              </w:rPr>
              <w:t xml:space="preserve">realizowane poza systemem BUR i PSF umożliwiające wdrażanie </w:t>
            </w:r>
            <w:proofErr w:type="spellStart"/>
            <w:r w:rsidRPr="0054066F">
              <w:rPr>
                <w:rFonts w:ascii="Arial" w:eastAsia="Calibri" w:hAnsi="Arial" w:cs="Arial"/>
                <w:sz w:val="20"/>
                <w:szCs w:val="20"/>
              </w:rPr>
              <w:t>Upskilling</w:t>
            </w:r>
            <w:proofErr w:type="spellEnd"/>
            <w:r w:rsidRPr="0054066F">
              <w:rPr>
                <w:rFonts w:ascii="Arial" w:eastAsia="Calibri" w:hAnsi="Arial" w:cs="Arial"/>
                <w:sz w:val="20"/>
                <w:szCs w:val="20"/>
              </w:rPr>
              <w:t xml:space="preserve"> </w:t>
            </w:r>
            <w:proofErr w:type="spellStart"/>
            <w:r w:rsidRPr="0054066F">
              <w:rPr>
                <w:rFonts w:ascii="Arial" w:eastAsia="Calibri" w:hAnsi="Arial" w:cs="Arial"/>
                <w:sz w:val="20"/>
                <w:szCs w:val="20"/>
              </w:rPr>
              <w:t>pathways</w:t>
            </w:r>
            <w:proofErr w:type="spellEnd"/>
            <w:r w:rsidRPr="0054066F">
              <w:rPr>
                <w:rFonts w:ascii="Arial" w:eastAsia="Calibri" w:hAnsi="Arial" w:cs="Arial"/>
                <w:sz w:val="20"/>
                <w:szCs w:val="20"/>
              </w:rPr>
              <w:t xml:space="preserve"> - ścieżki poprawy umiejętności, w tym poprzez docieranie do grup docelowych.</w:t>
            </w:r>
          </w:p>
        </w:tc>
      </w:tr>
      <w:tr w:rsidR="00073DA0" w:rsidRPr="0054066F" w14:paraId="0680C4FD" w14:textId="77777777" w:rsidTr="004F2128">
        <w:tc>
          <w:tcPr>
            <w:tcW w:w="2122" w:type="dxa"/>
          </w:tcPr>
          <w:p w14:paraId="28B14C61"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t>PRIORYTET 8</w:t>
            </w:r>
          </w:p>
          <w:p w14:paraId="34CBFE67"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ROZWÓJ LOKALNY KIEROWANY PRZEZ SPOŁECZNOŚĆ</w:t>
            </w:r>
          </w:p>
        </w:tc>
        <w:tc>
          <w:tcPr>
            <w:tcW w:w="2551" w:type="dxa"/>
          </w:tcPr>
          <w:p w14:paraId="10EB951B" w14:textId="0E8C4853"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4(</w:t>
            </w:r>
            <w:r w:rsidR="0067422E" w:rsidRPr="0054066F">
              <w:rPr>
                <w:rFonts w:ascii="Arial" w:eastAsia="Calibri" w:hAnsi="Arial" w:cs="Arial"/>
                <w:b/>
                <w:bCs/>
                <w:sz w:val="20"/>
                <w:szCs w:val="20"/>
              </w:rPr>
              <w:t>k</w:t>
            </w:r>
            <w:r w:rsidRPr="0054066F">
              <w:rPr>
                <w:rFonts w:ascii="Arial" w:eastAsia="Calibri" w:hAnsi="Arial" w:cs="Arial"/>
                <w:b/>
                <w:bCs/>
                <w:sz w:val="20"/>
                <w:szCs w:val="20"/>
              </w:rPr>
              <w:t>) (EFS+)</w:t>
            </w:r>
          </w:p>
          <w:p w14:paraId="38C3DE90" w14:textId="237DEEFB"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Zwiększanie równego i</w:t>
            </w:r>
            <w:r w:rsidR="00086DDD" w:rsidRPr="0054066F">
              <w:rPr>
                <w:rFonts w:ascii="Arial" w:eastAsia="Calibri" w:hAnsi="Arial" w:cs="Arial"/>
                <w:sz w:val="20"/>
                <w:szCs w:val="20"/>
              </w:rPr>
              <w:t> </w:t>
            </w:r>
            <w:r w:rsidRPr="0054066F">
              <w:rPr>
                <w:rFonts w:ascii="Arial" w:eastAsia="Calibri" w:hAnsi="Arial" w:cs="Arial"/>
                <w:sz w:val="20"/>
                <w:szCs w:val="20"/>
              </w:rPr>
              <w:t>szybkiego dostępu do dobrej jakości, trwałych i</w:t>
            </w:r>
            <w:r w:rsidR="00086DDD" w:rsidRPr="0054066F">
              <w:rPr>
                <w:rFonts w:ascii="Arial" w:eastAsia="Calibri" w:hAnsi="Arial" w:cs="Arial"/>
                <w:sz w:val="20"/>
                <w:szCs w:val="20"/>
              </w:rPr>
              <w:t> </w:t>
            </w:r>
            <w:r w:rsidRPr="0054066F">
              <w:rPr>
                <w:rFonts w:ascii="Arial" w:eastAsia="Calibri" w:hAnsi="Arial" w:cs="Arial"/>
                <w:sz w:val="20"/>
                <w:szCs w:val="20"/>
              </w:rPr>
              <w:t xml:space="preserve">przystępnych cenowo usług, w tym usług, które wspierają dostęp do mieszkań oraz opieki </w:t>
            </w:r>
            <w:r w:rsidRPr="0054066F">
              <w:rPr>
                <w:rFonts w:ascii="Arial" w:eastAsia="Calibri" w:hAnsi="Arial" w:cs="Arial"/>
                <w:sz w:val="20"/>
                <w:szCs w:val="20"/>
              </w:rPr>
              <w:lastRenderedPageBreak/>
              <w:t>skoncentrowanej na osobie, w tym opieki zdrowotnej; modernizacja systemów ochrony socjalnej, w tym wspieranie dostępu do ochrony socjalnej, ze szczególnym uwzględnieniem dzieci i</w:t>
            </w:r>
            <w:r w:rsidR="00086DDD" w:rsidRPr="0054066F">
              <w:rPr>
                <w:rFonts w:ascii="Arial" w:eastAsia="Calibri" w:hAnsi="Arial" w:cs="Arial"/>
                <w:sz w:val="20"/>
                <w:szCs w:val="20"/>
              </w:rPr>
              <w:t> </w:t>
            </w:r>
            <w:r w:rsidRPr="0054066F">
              <w:rPr>
                <w:rFonts w:ascii="Arial" w:eastAsia="Calibri" w:hAnsi="Arial" w:cs="Arial"/>
                <w:sz w:val="20"/>
                <w:szCs w:val="20"/>
              </w:rPr>
              <w:t>grup w niekorzystnej sytuacji; poprawa dostępności, w tym dla osób z</w:t>
            </w:r>
            <w:r w:rsidR="00086DDD" w:rsidRPr="0054066F">
              <w:rPr>
                <w:rFonts w:ascii="Arial" w:eastAsia="Calibri" w:hAnsi="Arial" w:cs="Arial"/>
                <w:sz w:val="20"/>
                <w:szCs w:val="20"/>
              </w:rPr>
              <w:t> </w:t>
            </w:r>
            <w:r w:rsidRPr="0054066F">
              <w:rPr>
                <w:rFonts w:ascii="Arial" w:eastAsia="Calibri" w:hAnsi="Arial" w:cs="Arial"/>
                <w:sz w:val="20"/>
                <w:szCs w:val="20"/>
              </w:rPr>
              <w:t>niepełnosprawnościami, skuteczności i odporności systemów ochrony zdrowia i usług opieki długoterminowej</w:t>
            </w:r>
          </w:p>
        </w:tc>
        <w:tc>
          <w:tcPr>
            <w:tcW w:w="2552" w:type="dxa"/>
          </w:tcPr>
          <w:p w14:paraId="4D3E052A" w14:textId="5EBCCCCE"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lastRenderedPageBreak/>
              <w:t xml:space="preserve">Zwiększenie dostępności do wysokiej jakości usług społecznych odpowiadających na zdiagnozowane potrzeby w regionie, w tym wsparcie procesu </w:t>
            </w:r>
            <w:proofErr w:type="spellStart"/>
            <w:r w:rsidRPr="0054066F">
              <w:rPr>
                <w:rFonts w:ascii="Arial" w:eastAsia="Calibri" w:hAnsi="Arial" w:cs="Arial"/>
                <w:sz w:val="20"/>
                <w:szCs w:val="20"/>
              </w:rPr>
              <w:t>deinstytucjonalizacji</w:t>
            </w:r>
            <w:proofErr w:type="spellEnd"/>
            <w:r w:rsidRPr="0054066F">
              <w:rPr>
                <w:rFonts w:ascii="Arial" w:eastAsia="Calibri" w:hAnsi="Arial" w:cs="Arial"/>
                <w:sz w:val="20"/>
                <w:szCs w:val="20"/>
              </w:rPr>
              <w:t xml:space="preserve"> na </w:t>
            </w:r>
            <w:r w:rsidRPr="0054066F">
              <w:rPr>
                <w:rFonts w:ascii="Arial" w:eastAsia="Calibri" w:hAnsi="Arial" w:cs="Arial"/>
                <w:sz w:val="20"/>
                <w:szCs w:val="20"/>
              </w:rPr>
              <w:lastRenderedPageBreak/>
              <w:t>obszarach objętych realizacją Lokalnych Strategii Rozwoju (LSR)</w:t>
            </w:r>
          </w:p>
        </w:tc>
        <w:tc>
          <w:tcPr>
            <w:tcW w:w="6526" w:type="dxa"/>
          </w:tcPr>
          <w:p w14:paraId="5F5907B4" w14:textId="77777777" w:rsidR="00073DA0" w:rsidRPr="0054066F" w:rsidRDefault="00073DA0" w:rsidP="004C2EC9">
            <w:pPr>
              <w:pStyle w:val="Akapitzlist"/>
              <w:numPr>
                <w:ilvl w:val="0"/>
                <w:numId w:val="58"/>
              </w:numPr>
              <w:tabs>
                <w:tab w:val="right" w:pos="6239"/>
              </w:tabs>
              <w:spacing w:line="276" w:lineRule="auto"/>
              <w:ind w:left="317" w:hanging="283"/>
              <w:contextualSpacing w:val="0"/>
              <w:rPr>
                <w:rFonts w:ascii="Arial" w:eastAsia="Calibri" w:hAnsi="Arial" w:cs="Arial"/>
                <w:sz w:val="20"/>
                <w:szCs w:val="20"/>
              </w:rPr>
            </w:pPr>
            <w:r w:rsidRPr="0054066F">
              <w:rPr>
                <w:rFonts w:ascii="Arial" w:eastAsia="Calibri" w:hAnsi="Arial" w:cs="Arial"/>
                <w:sz w:val="20"/>
                <w:szCs w:val="20"/>
              </w:rPr>
              <w:lastRenderedPageBreak/>
              <w:t>Usługi społeczne świadczone w społeczności lokalne</w:t>
            </w:r>
          </w:p>
          <w:p w14:paraId="60A17BF4" w14:textId="378469C0" w:rsidR="00AF5AF7" w:rsidRPr="0054066F" w:rsidRDefault="00073DA0" w:rsidP="004C2EC9">
            <w:pPr>
              <w:pStyle w:val="Akapitzlist"/>
              <w:numPr>
                <w:ilvl w:val="0"/>
                <w:numId w:val="74"/>
              </w:numPr>
              <w:spacing w:line="276" w:lineRule="auto"/>
              <w:rPr>
                <w:rFonts w:ascii="Arial" w:eastAsia="Calibri" w:hAnsi="Arial" w:cs="Arial"/>
                <w:sz w:val="20"/>
                <w:szCs w:val="20"/>
              </w:rPr>
            </w:pPr>
            <w:r w:rsidRPr="0054066F">
              <w:rPr>
                <w:rFonts w:ascii="Arial" w:eastAsia="Calibri" w:hAnsi="Arial" w:cs="Arial"/>
                <w:sz w:val="20"/>
                <w:szCs w:val="20"/>
              </w:rPr>
              <w:t>wsparcie skierowane do osób potrzebujących pomocy w</w:t>
            </w:r>
            <w:r w:rsidR="00086DDD" w:rsidRPr="0054066F">
              <w:rPr>
                <w:rFonts w:ascii="Arial" w:eastAsia="Calibri" w:hAnsi="Arial" w:cs="Arial"/>
                <w:sz w:val="20"/>
                <w:szCs w:val="20"/>
              </w:rPr>
              <w:t> </w:t>
            </w:r>
            <w:r w:rsidRPr="0054066F">
              <w:rPr>
                <w:rFonts w:ascii="Arial" w:eastAsia="Calibri" w:hAnsi="Arial" w:cs="Arial"/>
                <w:sz w:val="20"/>
                <w:szCs w:val="20"/>
              </w:rPr>
              <w:t>codziennym funkcjonowaniu oraz osób z</w:t>
            </w:r>
            <w:r w:rsidR="00AF5AF7" w:rsidRPr="0054066F">
              <w:rPr>
                <w:rFonts w:ascii="Arial" w:eastAsia="Calibri" w:hAnsi="Arial" w:cs="Arial"/>
                <w:sz w:val="20"/>
                <w:szCs w:val="20"/>
              </w:rPr>
              <w:t> </w:t>
            </w:r>
            <w:r w:rsidRPr="0054066F">
              <w:rPr>
                <w:rFonts w:ascii="Arial" w:eastAsia="Calibri" w:hAnsi="Arial" w:cs="Arial"/>
                <w:sz w:val="20"/>
                <w:szCs w:val="20"/>
              </w:rPr>
              <w:t>niepełnosprawnościami poprzez zwiększenie dostępu do usług społecznych świadczonych w społeczności lokalnej, w</w:t>
            </w:r>
            <w:r w:rsidR="00AF5AF7" w:rsidRPr="0054066F">
              <w:rPr>
                <w:rFonts w:ascii="Arial" w:eastAsia="Calibri" w:hAnsi="Arial" w:cs="Arial"/>
                <w:sz w:val="20"/>
                <w:szCs w:val="20"/>
              </w:rPr>
              <w:t> </w:t>
            </w:r>
            <w:r w:rsidRPr="0054066F">
              <w:rPr>
                <w:rFonts w:ascii="Arial" w:eastAsia="Calibri" w:hAnsi="Arial" w:cs="Arial"/>
                <w:sz w:val="20"/>
                <w:szCs w:val="20"/>
              </w:rPr>
              <w:t>tym w</w:t>
            </w:r>
            <w:r w:rsidR="00086DDD" w:rsidRPr="0054066F">
              <w:rPr>
                <w:rFonts w:ascii="Arial" w:eastAsia="Calibri" w:hAnsi="Arial" w:cs="Arial"/>
                <w:sz w:val="20"/>
                <w:szCs w:val="20"/>
              </w:rPr>
              <w:t> </w:t>
            </w:r>
            <w:r w:rsidRPr="0054066F">
              <w:rPr>
                <w:rFonts w:ascii="Arial" w:eastAsia="Calibri" w:hAnsi="Arial" w:cs="Arial"/>
                <w:sz w:val="20"/>
                <w:szCs w:val="20"/>
              </w:rPr>
              <w:t xml:space="preserve">szczególności rozwój usług opiekuńczych, specjalistycznych usług opiekuńczych, asystenckich, wsparcie, </w:t>
            </w:r>
            <w:r w:rsidRPr="0054066F">
              <w:rPr>
                <w:rFonts w:ascii="Arial" w:eastAsia="Calibri" w:hAnsi="Arial" w:cs="Arial"/>
                <w:sz w:val="20"/>
                <w:szCs w:val="20"/>
              </w:rPr>
              <w:lastRenderedPageBreak/>
              <w:t xml:space="preserve">w tym </w:t>
            </w:r>
            <w:proofErr w:type="spellStart"/>
            <w:r w:rsidRPr="0054066F">
              <w:rPr>
                <w:rFonts w:ascii="Arial" w:eastAsia="Calibri" w:hAnsi="Arial" w:cs="Arial"/>
                <w:sz w:val="20"/>
                <w:szCs w:val="20"/>
              </w:rPr>
              <w:t>wytchnieniowe</w:t>
            </w:r>
            <w:proofErr w:type="spellEnd"/>
            <w:r w:rsidRPr="0054066F">
              <w:rPr>
                <w:rFonts w:ascii="Arial" w:eastAsia="Calibri" w:hAnsi="Arial" w:cs="Arial"/>
                <w:sz w:val="20"/>
                <w:szCs w:val="20"/>
              </w:rPr>
              <w:t>, opiekunów faktycznych (nieformalnych) osób potrzebujących wsparcia w codziennym funkcjonowaniu w zakresie niezbędnym do opieki nad w/w osobą itp.,</w:t>
            </w:r>
          </w:p>
          <w:p w14:paraId="15CC33DE" w14:textId="77777777" w:rsidR="00AF5AF7" w:rsidRPr="0054066F" w:rsidRDefault="00073DA0" w:rsidP="004C2EC9">
            <w:pPr>
              <w:pStyle w:val="Akapitzlist"/>
              <w:numPr>
                <w:ilvl w:val="0"/>
                <w:numId w:val="74"/>
              </w:numPr>
              <w:spacing w:line="276" w:lineRule="auto"/>
              <w:rPr>
                <w:rFonts w:ascii="Arial" w:eastAsia="Calibri" w:hAnsi="Arial" w:cs="Arial"/>
                <w:sz w:val="20"/>
                <w:szCs w:val="20"/>
              </w:rPr>
            </w:pPr>
            <w:r w:rsidRPr="0054066F">
              <w:rPr>
                <w:rFonts w:ascii="Arial" w:eastAsia="Calibri" w:hAnsi="Arial" w:cs="Arial"/>
                <w:sz w:val="20"/>
                <w:szCs w:val="20"/>
              </w:rPr>
              <w:t>wsparcie tworzenia i funkcjonowania mieszkań o charakterze chronionym i wspomaganym lub rozwój mieszkalnictwa adoptowalnego, działania w zakresie poprawy warunków mieszkaniowych oraz inne rozwiązania łączące wsparcie społeczne i mieszkaniowe,</w:t>
            </w:r>
          </w:p>
          <w:p w14:paraId="28F44363" w14:textId="77777777" w:rsidR="00AF5AF7" w:rsidRPr="0054066F" w:rsidRDefault="00073DA0" w:rsidP="004C2EC9">
            <w:pPr>
              <w:pStyle w:val="Akapitzlist"/>
              <w:numPr>
                <w:ilvl w:val="0"/>
                <w:numId w:val="74"/>
              </w:numPr>
              <w:spacing w:line="276" w:lineRule="auto"/>
              <w:rPr>
                <w:rFonts w:ascii="Arial" w:eastAsia="Calibri" w:hAnsi="Arial" w:cs="Arial"/>
                <w:sz w:val="20"/>
                <w:szCs w:val="20"/>
              </w:rPr>
            </w:pPr>
            <w:r w:rsidRPr="0054066F">
              <w:rPr>
                <w:rFonts w:ascii="Arial" w:eastAsia="Calibri" w:hAnsi="Arial" w:cs="Arial"/>
                <w:sz w:val="20"/>
                <w:szCs w:val="20"/>
              </w:rPr>
              <w:t>wsparcie skierowane do osób starszych poprzez działania na rzecz zwiększenia ich zaangażowania w życie społeczności lokalnych, w tym w szczególności działania na rzecz samopomocy, tworzenie lub wsparcie już istniejących placówek wsparcia seniorów,</w:t>
            </w:r>
          </w:p>
          <w:p w14:paraId="59E855CF" w14:textId="77777777" w:rsidR="00AF5AF7" w:rsidRPr="0054066F" w:rsidRDefault="00073DA0" w:rsidP="004C2EC9">
            <w:pPr>
              <w:pStyle w:val="Akapitzlist"/>
              <w:numPr>
                <w:ilvl w:val="0"/>
                <w:numId w:val="74"/>
              </w:numPr>
              <w:spacing w:line="276" w:lineRule="auto"/>
              <w:rPr>
                <w:rFonts w:ascii="Arial" w:eastAsia="Calibri" w:hAnsi="Arial" w:cs="Arial"/>
                <w:sz w:val="20"/>
                <w:szCs w:val="20"/>
              </w:rPr>
            </w:pPr>
            <w:r w:rsidRPr="0054066F">
              <w:rPr>
                <w:rFonts w:ascii="Arial" w:eastAsia="Calibri" w:hAnsi="Arial" w:cs="Arial"/>
                <w:sz w:val="20"/>
                <w:szCs w:val="20"/>
              </w:rPr>
              <w:t>wsparcie w zakresie finansowania (tworzenie/funkcjonowanie) wypożyczalni sprzętu wspomagającego, pielęgnacyjnego i</w:t>
            </w:r>
            <w:r w:rsidR="00086DDD" w:rsidRPr="0054066F">
              <w:rPr>
                <w:rFonts w:ascii="Arial" w:eastAsia="Calibri" w:hAnsi="Arial" w:cs="Arial"/>
                <w:sz w:val="20"/>
                <w:szCs w:val="20"/>
              </w:rPr>
              <w:t> </w:t>
            </w:r>
            <w:r w:rsidRPr="0054066F">
              <w:rPr>
                <w:rFonts w:ascii="Arial" w:eastAsia="Calibri" w:hAnsi="Arial" w:cs="Arial"/>
                <w:sz w:val="20"/>
                <w:szCs w:val="20"/>
              </w:rPr>
              <w:t>rehabilitacyjnego wraz z doradztwem i treningami w zakresie obsługi w warunkach domowych,</w:t>
            </w:r>
          </w:p>
          <w:p w14:paraId="0B4F912B" w14:textId="7BDFF5DF" w:rsidR="00073DA0" w:rsidRPr="0054066F" w:rsidRDefault="00073DA0" w:rsidP="004C2EC9">
            <w:pPr>
              <w:pStyle w:val="Akapitzlist"/>
              <w:numPr>
                <w:ilvl w:val="0"/>
                <w:numId w:val="74"/>
              </w:numPr>
              <w:spacing w:line="276" w:lineRule="auto"/>
              <w:rPr>
                <w:rFonts w:ascii="Arial" w:eastAsia="Calibri" w:hAnsi="Arial" w:cs="Arial"/>
                <w:sz w:val="20"/>
                <w:szCs w:val="20"/>
              </w:rPr>
            </w:pPr>
            <w:r w:rsidRPr="0054066F">
              <w:rPr>
                <w:rFonts w:ascii="Arial" w:eastAsia="Calibri" w:hAnsi="Arial" w:cs="Arial"/>
                <w:sz w:val="20"/>
                <w:szCs w:val="20"/>
              </w:rPr>
              <w:t>podnoszenie kompetencji i kwalifikacji kadr niezbędnej do realizacji projektu w zakresie świadczenia wysokiej jakości usług społecznych w środowisku lokalnym, w tym szczególnie pracowników pomocy społecznej.</w:t>
            </w:r>
          </w:p>
        </w:tc>
      </w:tr>
      <w:tr w:rsidR="00073DA0" w:rsidRPr="0054066F" w14:paraId="0A65315B" w14:textId="77777777" w:rsidTr="004F2128">
        <w:tc>
          <w:tcPr>
            <w:tcW w:w="2122" w:type="dxa"/>
          </w:tcPr>
          <w:p w14:paraId="1511DFC4"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8</w:t>
            </w:r>
          </w:p>
          <w:p w14:paraId="69C21FD2" w14:textId="77777777" w:rsidR="00073DA0" w:rsidRPr="0054066F" w:rsidRDefault="00073DA0" w:rsidP="00880FFC">
            <w:pPr>
              <w:pStyle w:val="spis2"/>
              <w:numPr>
                <w:ilvl w:val="0"/>
                <w:numId w:val="0"/>
              </w:numPr>
              <w:jc w:val="left"/>
              <w:rPr>
                <w:rFonts w:ascii="Arial" w:eastAsia="Calibri" w:hAnsi="Arial" w:cs="Arial"/>
                <w:b w:val="0"/>
                <w:sz w:val="20"/>
                <w:szCs w:val="20"/>
                <w:lang w:eastAsia="en-US"/>
              </w:rPr>
            </w:pPr>
            <w:r w:rsidRPr="0054066F">
              <w:rPr>
                <w:rFonts w:ascii="Arial" w:eastAsia="Calibri" w:hAnsi="Arial" w:cs="Arial"/>
                <w:bCs/>
                <w:sz w:val="20"/>
                <w:szCs w:val="20"/>
                <w:lang w:eastAsia="en-US"/>
              </w:rPr>
              <w:t>ROZWÓJ LOKALNY KIEROWANY PRZEZ SPOŁECZNOŚĆ</w:t>
            </w:r>
          </w:p>
        </w:tc>
        <w:tc>
          <w:tcPr>
            <w:tcW w:w="2551" w:type="dxa"/>
          </w:tcPr>
          <w:p w14:paraId="574BA862" w14:textId="77777777" w:rsidR="00073DA0" w:rsidRPr="0054066F" w:rsidRDefault="00073DA0" w:rsidP="00880FFC">
            <w:pPr>
              <w:spacing w:line="276" w:lineRule="auto"/>
              <w:rPr>
                <w:rFonts w:ascii="Arial" w:eastAsia="Calibri" w:hAnsi="Arial" w:cs="Arial"/>
                <w:b/>
                <w:bCs/>
                <w:sz w:val="20"/>
                <w:szCs w:val="20"/>
              </w:rPr>
            </w:pPr>
            <w:r w:rsidRPr="0054066F">
              <w:rPr>
                <w:rFonts w:ascii="Arial" w:eastAsia="Calibri" w:hAnsi="Arial" w:cs="Arial"/>
                <w:b/>
                <w:bCs/>
                <w:sz w:val="20"/>
                <w:szCs w:val="20"/>
              </w:rPr>
              <w:t>CS 4(l) (EFS+)</w:t>
            </w:r>
          </w:p>
          <w:p w14:paraId="0C87A36D" w14:textId="7777777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Wspieranie integracji społecznej osób zagrożonych ubóstwem lub wykluczeniem społecznym, w tym osób najbardziej potrzebujących i dzieci</w:t>
            </w:r>
          </w:p>
        </w:tc>
        <w:tc>
          <w:tcPr>
            <w:tcW w:w="2552" w:type="dxa"/>
          </w:tcPr>
          <w:p w14:paraId="4A954EAF" w14:textId="0C09E217" w:rsidR="00073DA0" w:rsidRPr="0054066F" w:rsidRDefault="00073DA0" w:rsidP="00880FFC">
            <w:pPr>
              <w:spacing w:line="276" w:lineRule="auto"/>
              <w:rPr>
                <w:rFonts w:ascii="Arial" w:eastAsia="Calibri" w:hAnsi="Arial" w:cs="Arial"/>
                <w:sz w:val="20"/>
                <w:szCs w:val="20"/>
              </w:rPr>
            </w:pPr>
            <w:r w:rsidRPr="0054066F">
              <w:rPr>
                <w:rFonts w:ascii="Arial" w:eastAsia="Calibri" w:hAnsi="Arial" w:cs="Arial"/>
                <w:sz w:val="20"/>
                <w:szCs w:val="20"/>
              </w:rPr>
              <w:t xml:space="preserve">Integracja społeczna oraz zwiększenie dostępności do usług dla osób zagrożonych ubóstwem lub wykluczeniem społecznym, w tym najbardziej potrzebujących i dzieci służących aktywizacji społecznej i zwiększeniu samodzielności na </w:t>
            </w:r>
            <w:r w:rsidRPr="0054066F">
              <w:rPr>
                <w:rFonts w:ascii="Arial" w:eastAsia="Calibri" w:hAnsi="Arial" w:cs="Arial"/>
                <w:sz w:val="20"/>
                <w:szCs w:val="20"/>
              </w:rPr>
              <w:lastRenderedPageBreak/>
              <w:t>obszarach objętych realizacją Lokalnych Strategii Rozwoju (LSR)</w:t>
            </w:r>
          </w:p>
        </w:tc>
        <w:tc>
          <w:tcPr>
            <w:tcW w:w="6526" w:type="dxa"/>
          </w:tcPr>
          <w:p w14:paraId="5CF8715B" w14:textId="77777777" w:rsidR="00073DA0" w:rsidRPr="0054066F" w:rsidRDefault="00073DA0" w:rsidP="004C2EC9">
            <w:pPr>
              <w:pStyle w:val="Akapitzlist"/>
              <w:numPr>
                <w:ilvl w:val="0"/>
                <w:numId w:val="59"/>
              </w:numPr>
              <w:spacing w:line="276" w:lineRule="auto"/>
              <w:ind w:left="317" w:hanging="317"/>
              <w:contextualSpacing w:val="0"/>
              <w:rPr>
                <w:rFonts w:ascii="Arial" w:eastAsia="Calibri" w:hAnsi="Arial" w:cs="Arial"/>
                <w:sz w:val="20"/>
                <w:szCs w:val="20"/>
              </w:rPr>
            </w:pPr>
            <w:r w:rsidRPr="0054066F">
              <w:rPr>
                <w:rFonts w:ascii="Arial" w:eastAsia="Calibri" w:hAnsi="Arial" w:cs="Arial"/>
                <w:sz w:val="20"/>
                <w:szCs w:val="20"/>
              </w:rPr>
              <w:lastRenderedPageBreak/>
              <w:t>Integracja społeczna na obszarach wiejskich</w:t>
            </w:r>
          </w:p>
          <w:p w14:paraId="77C88948" w14:textId="77777777" w:rsidR="00AF5AF7" w:rsidRPr="0054066F" w:rsidRDefault="00073DA0" w:rsidP="004C2EC9">
            <w:pPr>
              <w:pStyle w:val="Akapitzlist"/>
              <w:numPr>
                <w:ilvl w:val="0"/>
                <w:numId w:val="75"/>
              </w:numPr>
              <w:spacing w:line="276" w:lineRule="auto"/>
              <w:rPr>
                <w:rFonts w:ascii="Arial" w:eastAsia="Calibri" w:hAnsi="Arial" w:cs="Arial"/>
                <w:sz w:val="20"/>
                <w:szCs w:val="20"/>
              </w:rPr>
            </w:pPr>
            <w:r w:rsidRPr="0054066F">
              <w:rPr>
                <w:rFonts w:ascii="Arial" w:eastAsia="Calibri" w:hAnsi="Arial" w:cs="Arial"/>
                <w:sz w:val="20"/>
                <w:szCs w:val="20"/>
              </w:rPr>
              <w:t>działania skierowane do dzieci i młodzieży zagrożonych wykluczeniem społecznym wymagających wsparcia, przebywających w rodzinach oraz różnego rodzaju placówkach całodobowych,</w:t>
            </w:r>
          </w:p>
          <w:p w14:paraId="1604AFC7" w14:textId="654A7378" w:rsidR="00AF5AF7" w:rsidRPr="0054066F" w:rsidRDefault="00073DA0" w:rsidP="004C2EC9">
            <w:pPr>
              <w:pStyle w:val="Akapitzlist"/>
              <w:numPr>
                <w:ilvl w:val="0"/>
                <w:numId w:val="75"/>
              </w:numPr>
              <w:spacing w:line="276" w:lineRule="auto"/>
              <w:rPr>
                <w:rFonts w:ascii="Arial" w:eastAsia="Calibri" w:hAnsi="Arial" w:cs="Arial"/>
                <w:sz w:val="20"/>
                <w:szCs w:val="20"/>
              </w:rPr>
            </w:pPr>
            <w:r w:rsidRPr="0054066F">
              <w:rPr>
                <w:rFonts w:ascii="Arial" w:eastAsia="Calibri" w:hAnsi="Arial" w:cs="Arial"/>
                <w:sz w:val="20"/>
                <w:szCs w:val="20"/>
              </w:rPr>
              <w:t>działania skierowane do rodzin wychowujących dzieci, w tym rodzin przeżywających trudności opiekuńczo-wychowawcze lub doświadczających kryzysu oraz otoczenia ww. osób / rodzin (w zakresie, w jaki jest niezbędn</w:t>
            </w:r>
            <w:r w:rsidR="0067422E" w:rsidRPr="0054066F">
              <w:rPr>
                <w:rFonts w:ascii="Arial" w:eastAsia="Calibri" w:hAnsi="Arial" w:cs="Arial"/>
                <w:sz w:val="20"/>
                <w:szCs w:val="20"/>
              </w:rPr>
              <w:t>y</w:t>
            </w:r>
            <w:r w:rsidRPr="0054066F">
              <w:rPr>
                <w:rFonts w:ascii="Arial" w:eastAsia="Calibri" w:hAnsi="Arial" w:cs="Arial"/>
                <w:sz w:val="20"/>
                <w:szCs w:val="20"/>
              </w:rPr>
              <w:t xml:space="preserve"> dla udzielanego wsparcia),</w:t>
            </w:r>
          </w:p>
          <w:p w14:paraId="71595029" w14:textId="1A003BD9" w:rsidR="00073DA0" w:rsidRPr="0054066F" w:rsidRDefault="00073DA0" w:rsidP="004C2EC9">
            <w:pPr>
              <w:pStyle w:val="Akapitzlist"/>
              <w:numPr>
                <w:ilvl w:val="0"/>
                <w:numId w:val="75"/>
              </w:numPr>
              <w:spacing w:line="276" w:lineRule="auto"/>
              <w:rPr>
                <w:rFonts w:ascii="Arial" w:eastAsia="Calibri" w:hAnsi="Arial" w:cs="Arial"/>
                <w:sz w:val="20"/>
                <w:szCs w:val="20"/>
              </w:rPr>
            </w:pPr>
            <w:r w:rsidRPr="0054066F">
              <w:rPr>
                <w:rFonts w:ascii="Arial" w:eastAsia="Calibri" w:hAnsi="Arial" w:cs="Arial"/>
                <w:sz w:val="20"/>
                <w:szCs w:val="20"/>
              </w:rPr>
              <w:t xml:space="preserve">podnoszenie kompetencji i kwalifikacji kadr niezbędnej do </w:t>
            </w:r>
            <w:r w:rsidRPr="0054066F">
              <w:rPr>
                <w:rFonts w:ascii="Arial" w:eastAsia="Calibri" w:hAnsi="Arial" w:cs="Arial"/>
                <w:sz w:val="20"/>
                <w:szCs w:val="20"/>
              </w:rPr>
              <w:lastRenderedPageBreak/>
              <w:t>realizacji projektu w zakresie świadczenia wysokiej jakości usług społecznych na poziomie lokalnym, w tym szkolenia kadr na rzecz dzieci, młodzieży i rodziny</w:t>
            </w:r>
            <w:r w:rsidR="00086DDD" w:rsidRPr="0054066F">
              <w:rPr>
                <w:rFonts w:ascii="Arial" w:eastAsia="Calibri" w:hAnsi="Arial" w:cs="Arial"/>
                <w:sz w:val="20"/>
                <w:szCs w:val="20"/>
              </w:rPr>
              <w:t>.</w:t>
            </w:r>
          </w:p>
        </w:tc>
      </w:tr>
      <w:tr w:rsidR="00073DA0" w:rsidRPr="0054066F" w14:paraId="54B8D9CA" w14:textId="77777777" w:rsidTr="004F2128">
        <w:tc>
          <w:tcPr>
            <w:tcW w:w="2122" w:type="dxa"/>
          </w:tcPr>
          <w:p w14:paraId="525AD2A0"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9 – POMOC TECHNICZNA (EFRR)</w:t>
            </w:r>
          </w:p>
          <w:p w14:paraId="6723184B" w14:textId="54D527D3" w:rsidR="0067422E" w:rsidRPr="0054066F" w:rsidRDefault="0067422E"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 w:val="0"/>
                <w:sz w:val="20"/>
                <w:szCs w:val="20"/>
                <w:lang w:eastAsia="en-US"/>
              </w:rPr>
              <w:t>Celem głównym priorytetu jest zapewnienie sprawnej i efektywnej realizacji programu regionalnego FEP 2021-2027</w:t>
            </w:r>
          </w:p>
        </w:tc>
        <w:tc>
          <w:tcPr>
            <w:tcW w:w="2551" w:type="dxa"/>
          </w:tcPr>
          <w:p w14:paraId="4867E3D7" w14:textId="2F279575" w:rsidR="00073DA0" w:rsidRPr="0054066F" w:rsidRDefault="00073DA0" w:rsidP="00880FFC">
            <w:pPr>
              <w:spacing w:after="160" w:line="276" w:lineRule="auto"/>
              <w:rPr>
                <w:rFonts w:ascii="Arial" w:eastAsia="Calibri" w:hAnsi="Arial" w:cs="Arial"/>
                <w:sz w:val="20"/>
                <w:szCs w:val="20"/>
                <w:lang w:bidi="pl-PL"/>
              </w:rPr>
            </w:pPr>
            <w:r w:rsidRPr="0054066F">
              <w:rPr>
                <w:rFonts w:ascii="Arial" w:eastAsia="Calibri" w:hAnsi="Arial" w:cs="Arial"/>
                <w:b/>
                <w:bCs/>
                <w:sz w:val="20"/>
                <w:szCs w:val="20"/>
                <w:lang w:bidi="pl-PL"/>
              </w:rPr>
              <w:t>CS 1:</w:t>
            </w:r>
            <w:r w:rsidRPr="0054066F">
              <w:rPr>
                <w:rFonts w:ascii="Arial" w:eastAsia="Calibri" w:hAnsi="Arial" w:cs="Arial"/>
                <w:sz w:val="20"/>
                <w:szCs w:val="20"/>
                <w:lang w:bidi="pl-PL"/>
              </w:rPr>
              <w:t xml:space="preserve"> Zapewnienie odpowiedniego potencjału kadrowego i</w:t>
            </w:r>
            <w:r w:rsidR="00086DDD" w:rsidRPr="0054066F">
              <w:rPr>
                <w:rFonts w:ascii="Arial" w:eastAsia="Calibri" w:hAnsi="Arial" w:cs="Arial"/>
                <w:sz w:val="20"/>
                <w:szCs w:val="20"/>
                <w:lang w:bidi="pl-PL"/>
              </w:rPr>
              <w:t> </w:t>
            </w:r>
            <w:r w:rsidRPr="0054066F">
              <w:rPr>
                <w:rFonts w:ascii="Arial" w:eastAsia="Calibri" w:hAnsi="Arial" w:cs="Arial"/>
                <w:sz w:val="20"/>
                <w:szCs w:val="20"/>
                <w:lang w:bidi="pl-PL"/>
              </w:rPr>
              <w:t>administracyjnego oraz warunków dla sprawnego funkcjonowania systemu zarządzania i wdrażania FEP</w:t>
            </w:r>
          </w:p>
          <w:p w14:paraId="549C8CD7" w14:textId="5D386D04" w:rsidR="00073DA0" w:rsidRPr="0054066F" w:rsidRDefault="00073DA0" w:rsidP="00880FFC">
            <w:pPr>
              <w:spacing w:after="160" w:line="276" w:lineRule="auto"/>
              <w:rPr>
                <w:rFonts w:ascii="Arial" w:eastAsia="Calibri" w:hAnsi="Arial" w:cs="Arial"/>
                <w:sz w:val="20"/>
                <w:szCs w:val="20"/>
                <w:lang w:bidi="pl-PL"/>
              </w:rPr>
            </w:pPr>
            <w:r w:rsidRPr="0054066F">
              <w:rPr>
                <w:rFonts w:ascii="Arial" w:eastAsia="Calibri" w:hAnsi="Arial" w:cs="Arial"/>
                <w:b/>
                <w:bCs/>
                <w:sz w:val="20"/>
                <w:szCs w:val="20"/>
                <w:lang w:bidi="pl-PL"/>
              </w:rPr>
              <w:t>CS 2:</w:t>
            </w:r>
            <w:r w:rsidRPr="0054066F">
              <w:rPr>
                <w:rFonts w:ascii="Arial" w:eastAsia="Calibri" w:hAnsi="Arial" w:cs="Arial"/>
                <w:sz w:val="20"/>
                <w:szCs w:val="20"/>
                <w:lang w:bidi="pl-PL"/>
              </w:rPr>
              <w:t xml:space="preserve"> Wzmocnienie kompetencji beneficjentów m.in. poprzez działania szkoleniowe i</w:t>
            </w:r>
            <w:r w:rsidR="00086DDD" w:rsidRPr="0054066F">
              <w:rPr>
                <w:rFonts w:ascii="Arial" w:eastAsia="Calibri" w:hAnsi="Arial" w:cs="Arial"/>
                <w:sz w:val="20"/>
                <w:szCs w:val="20"/>
                <w:lang w:bidi="pl-PL"/>
              </w:rPr>
              <w:t> </w:t>
            </w:r>
            <w:r w:rsidRPr="0054066F">
              <w:rPr>
                <w:rFonts w:ascii="Arial" w:eastAsia="Calibri" w:hAnsi="Arial" w:cs="Arial"/>
                <w:sz w:val="20"/>
                <w:szCs w:val="20"/>
                <w:lang w:bidi="pl-PL"/>
              </w:rPr>
              <w:t>przygotowanie dokumentacji</w:t>
            </w:r>
          </w:p>
          <w:p w14:paraId="14D3F6DD" w14:textId="53460E65" w:rsidR="00073DA0" w:rsidRPr="0054066F" w:rsidRDefault="00073DA0" w:rsidP="00880FFC">
            <w:pPr>
              <w:spacing w:after="160" w:line="276" w:lineRule="auto"/>
              <w:rPr>
                <w:rFonts w:ascii="Arial" w:eastAsia="Calibri" w:hAnsi="Arial" w:cs="Arial"/>
                <w:sz w:val="20"/>
                <w:szCs w:val="20"/>
              </w:rPr>
            </w:pPr>
            <w:r w:rsidRPr="0054066F">
              <w:rPr>
                <w:rFonts w:ascii="Arial" w:eastAsia="Calibri" w:hAnsi="Arial" w:cs="Arial"/>
                <w:b/>
                <w:bCs/>
                <w:sz w:val="20"/>
                <w:szCs w:val="20"/>
                <w:lang w:bidi="pl-PL"/>
              </w:rPr>
              <w:t>CS 3:</w:t>
            </w:r>
            <w:r w:rsidRPr="0054066F">
              <w:rPr>
                <w:rFonts w:ascii="Arial" w:eastAsia="Calibri" w:hAnsi="Arial" w:cs="Arial"/>
                <w:sz w:val="20"/>
                <w:szCs w:val="20"/>
                <w:lang w:bidi="pl-PL"/>
              </w:rPr>
              <w:t xml:space="preserve"> Zagwarantowanie właściwej informacji i</w:t>
            </w:r>
            <w:r w:rsidR="00086DDD" w:rsidRPr="0054066F">
              <w:rPr>
                <w:rFonts w:ascii="Arial" w:eastAsia="Calibri" w:hAnsi="Arial" w:cs="Arial"/>
                <w:sz w:val="20"/>
                <w:szCs w:val="20"/>
                <w:lang w:bidi="pl-PL"/>
              </w:rPr>
              <w:t> </w:t>
            </w:r>
            <w:r w:rsidRPr="0054066F">
              <w:rPr>
                <w:rFonts w:ascii="Arial" w:eastAsia="Calibri" w:hAnsi="Arial" w:cs="Arial"/>
                <w:sz w:val="20"/>
                <w:szCs w:val="20"/>
                <w:lang w:bidi="pl-PL"/>
              </w:rPr>
              <w:t xml:space="preserve">promocji FEP </w:t>
            </w:r>
          </w:p>
        </w:tc>
        <w:tc>
          <w:tcPr>
            <w:tcW w:w="2552" w:type="dxa"/>
          </w:tcPr>
          <w:p w14:paraId="22B23F33" w14:textId="77777777" w:rsidR="00073DA0" w:rsidRPr="0054066F" w:rsidRDefault="00073DA0" w:rsidP="00880FFC">
            <w:pPr>
              <w:rPr>
                <w:rFonts w:ascii="Arial" w:eastAsia="Calibri" w:hAnsi="Arial" w:cs="Arial"/>
                <w:sz w:val="20"/>
                <w:szCs w:val="20"/>
              </w:rPr>
            </w:pPr>
          </w:p>
        </w:tc>
        <w:tc>
          <w:tcPr>
            <w:tcW w:w="6526" w:type="dxa"/>
          </w:tcPr>
          <w:p w14:paraId="2B2F42DF" w14:textId="77777777"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Zapewnienie i utrzymanie wykwalifikowanej kadry poprzez finansowanie kosztów wynagrodzeń oraz wsparcie działań pozapłacowych.</w:t>
            </w:r>
          </w:p>
          <w:p w14:paraId="4F253975" w14:textId="77777777"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Organizowanie i finansowanie udziału w szkoleniach, kursach językowych, warsztatach, konferencjach, studiach podyplomowych, wizytach studyjnych i innych formach podnoszenia kwalifikacji zawodowych pracowników zaangażowanych w realizację Programu.</w:t>
            </w:r>
          </w:p>
          <w:p w14:paraId="621A0C2D" w14:textId="787579E8"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Finansowanie kosztów organizacyjnych, technicznych i</w:t>
            </w:r>
            <w:r w:rsidR="00086DDD" w:rsidRPr="0054066F">
              <w:rPr>
                <w:rFonts w:ascii="Arial" w:eastAsia="Calibri" w:hAnsi="Arial" w:cs="Arial"/>
                <w:bCs/>
                <w:sz w:val="20"/>
                <w:szCs w:val="20"/>
                <w:lang w:bidi="pl-PL"/>
              </w:rPr>
              <w:t> </w:t>
            </w:r>
            <w:r w:rsidRPr="0054066F">
              <w:rPr>
                <w:rFonts w:ascii="Arial" w:eastAsia="Calibri" w:hAnsi="Arial" w:cs="Arial"/>
                <w:bCs/>
                <w:sz w:val="20"/>
                <w:szCs w:val="20"/>
                <w:lang w:bidi="pl-PL"/>
              </w:rPr>
              <w:t xml:space="preserve">administracyjnych umożliwiających prawidłowe i sprawne wykonywanie powierzonych zadań. </w:t>
            </w:r>
          </w:p>
          <w:p w14:paraId="1C520FEA" w14:textId="77777777" w:rsidR="00073DA0" w:rsidRPr="0054066F" w:rsidRDefault="00073DA0" w:rsidP="004C2EC9">
            <w:pPr>
              <w:numPr>
                <w:ilvl w:val="0"/>
                <w:numId w:val="61"/>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Finansowanie kosztów dotyczących procesu kontroli realizacji projektów wspieranych z Programu.</w:t>
            </w:r>
          </w:p>
          <w:p w14:paraId="13393743" w14:textId="77777777"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Finansowanie systemów informatycznych dla celów realizacji Programu.</w:t>
            </w:r>
          </w:p>
          <w:p w14:paraId="1509C21C" w14:textId="288097C7"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Wsparcie eksperckie i prawne poprzez zakup specjalistycznych usług eksperckich, w tym koszty ewaluacji, badań, ekspertyz i</w:t>
            </w:r>
            <w:r w:rsidR="00086DDD" w:rsidRPr="0054066F">
              <w:rPr>
                <w:rFonts w:ascii="Arial" w:eastAsia="Calibri" w:hAnsi="Arial" w:cs="Arial"/>
                <w:bCs/>
                <w:sz w:val="20"/>
                <w:szCs w:val="20"/>
                <w:lang w:bidi="pl-PL"/>
              </w:rPr>
              <w:t> </w:t>
            </w:r>
            <w:r w:rsidRPr="0054066F">
              <w:rPr>
                <w:rFonts w:ascii="Arial" w:eastAsia="Calibri" w:hAnsi="Arial" w:cs="Arial"/>
                <w:bCs/>
                <w:sz w:val="20"/>
                <w:szCs w:val="20"/>
                <w:lang w:bidi="pl-PL"/>
              </w:rPr>
              <w:t>analiz wynikających z potrzeb informacyjnych w obszarze prowadzonych polityk regionalnych, w tym również związanych z</w:t>
            </w:r>
            <w:r w:rsidR="00086DDD" w:rsidRPr="0054066F">
              <w:rPr>
                <w:rFonts w:ascii="Arial" w:eastAsia="Calibri" w:hAnsi="Arial" w:cs="Arial"/>
                <w:bCs/>
                <w:sz w:val="20"/>
                <w:szCs w:val="20"/>
                <w:lang w:bidi="pl-PL"/>
              </w:rPr>
              <w:t> </w:t>
            </w:r>
            <w:r w:rsidRPr="0054066F">
              <w:rPr>
                <w:rFonts w:ascii="Arial" w:eastAsia="Calibri" w:hAnsi="Arial" w:cs="Arial"/>
                <w:bCs/>
                <w:sz w:val="20"/>
                <w:szCs w:val="20"/>
                <w:lang w:bidi="pl-PL"/>
              </w:rPr>
              <w:t>działalnością Regionalnego Obserwatorium Terytorialnego.</w:t>
            </w:r>
          </w:p>
          <w:p w14:paraId="32686B90" w14:textId="77777777"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Zapewnienie właściwej obsługi procesu oceny projektu, rozpatrywania wniesionych środków odwoławczych, w tym kosztów oceny eksperckiej.</w:t>
            </w:r>
          </w:p>
          <w:p w14:paraId="6AF34069" w14:textId="77777777"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Finansowanie usług zleconych w ramach zadań IZ/IP.</w:t>
            </w:r>
          </w:p>
          <w:p w14:paraId="10FAF8D4" w14:textId="77777777"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Finansowanie wydatków ponoszonych na odzyskiwanie od beneficjentów kwot wykorzystanych niezgodnie z przeznaczeniem, naruszeniem procedur, pobranych nienależnie lub w nadmiernej wysokości oraz wydatków wynikających z zastosowania procedur odwoławczych, w tym kosztów sądowych.</w:t>
            </w:r>
          </w:p>
          <w:p w14:paraId="07289A16" w14:textId="77777777"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lastRenderedPageBreak/>
              <w:t>Wsparcie funkcjonowania prac komitetów, komisji oceny projektów, grup roboczych, partnerów oraz innych ciał opiniotwórczych uczestniczących w systemie wdrażania Programu.</w:t>
            </w:r>
          </w:p>
          <w:p w14:paraId="3BABF2E4" w14:textId="77777777"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 xml:space="preserve">Rozwój kompetencji potencjalnych beneficjentów i beneficjentów Programu poprzez organizowanie szkoleń, spotkań informacyjnych, warsztatów, konferencji, seminariów i innych działań </w:t>
            </w:r>
            <w:proofErr w:type="spellStart"/>
            <w:r w:rsidRPr="0054066F">
              <w:rPr>
                <w:rFonts w:ascii="Arial" w:eastAsia="Calibri" w:hAnsi="Arial" w:cs="Arial"/>
                <w:bCs/>
                <w:sz w:val="20"/>
                <w:szCs w:val="20"/>
                <w:lang w:bidi="pl-PL"/>
              </w:rPr>
              <w:t>edukacyjno</w:t>
            </w:r>
            <w:proofErr w:type="spellEnd"/>
            <w:r w:rsidRPr="0054066F">
              <w:rPr>
                <w:rFonts w:ascii="Arial" w:eastAsia="Calibri" w:hAnsi="Arial" w:cs="Arial"/>
                <w:bCs/>
                <w:sz w:val="20"/>
                <w:szCs w:val="20"/>
                <w:lang w:bidi="pl-PL"/>
              </w:rPr>
              <w:t xml:space="preserve"> – informacyjnych.</w:t>
            </w:r>
          </w:p>
          <w:p w14:paraId="4E91F7CF" w14:textId="553F6C24"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Wsparcie procesu wymiany doświadczeń i najlepszych praktyk w</w:t>
            </w:r>
            <w:r w:rsidR="00086DDD" w:rsidRPr="0054066F">
              <w:rPr>
                <w:rFonts w:ascii="Arial" w:eastAsia="Calibri" w:hAnsi="Arial" w:cs="Arial"/>
                <w:bCs/>
                <w:sz w:val="20"/>
                <w:szCs w:val="20"/>
                <w:lang w:bidi="pl-PL"/>
              </w:rPr>
              <w:t> </w:t>
            </w:r>
            <w:r w:rsidRPr="0054066F">
              <w:rPr>
                <w:rFonts w:ascii="Arial" w:eastAsia="Calibri" w:hAnsi="Arial" w:cs="Arial"/>
                <w:bCs/>
                <w:sz w:val="20"/>
                <w:szCs w:val="20"/>
                <w:lang w:bidi="pl-PL"/>
              </w:rPr>
              <w:t>zakresie przygotowania i wdrażania projektów.</w:t>
            </w:r>
          </w:p>
          <w:p w14:paraId="50DC9804" w14:textId="77777777"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 xml:space="preserve">Wsparcie przygotowania i realizacji projektów (formuła </w:t>
            </w:r>
            <w:proofErr w:type="spellStart"/>
            <w:r w:rsidRPr="0054066F">
              <w:rPr>
                <w:rFonts w:ascii="Arial" w:eastAsia="Calibri" w:hAnsi="Arial" w:cs="Arial"/>
                <w:bCs/>
                <w:sz w:val="20"/>
                <w:szCs w:val="20"/>
                <w:lang w:bidi="pl-PL"/>
              </w:rPr>
              <w:t>project</w:t>
            </w:r>
            <w:proofErr w:type="spellEnd"/>
            <w:r w:rsidRPr="0054066F">
              <w:rPr>
                <w:rFonts w:ascii="Arial" w:eastAsia="Calibri" w:hAnsi="Arial" w:cs="Arial"/>
                <w:bCs/>
                <w:sz w:val="20"/>
                <w:szCs w:val="20"/>
                <w:lang w:bidi="pl-PL"/>
              </w:rPr>
              <w:t xml:space="preserve"> </w:t>
            </w:r>
            <w:proofErr w:type="spellStart"/>
            <w:r w:rsidRPr="0054066F">
              <w:rPr>
                <w:rFonts w:ascii="Arial" w:eastAsia="Calibri" w:hAnsi="Arial" w:cs="Arial"/>
                <w:bCs/>
                <w:sz w:val="20"/>
                <w:szCs w:val="20"/>
                <w:lang w:bidi="pl-PL"/>
              </w:rPr>
              <w:t>pipeline</w:t>
            </w:r>
            <w:proofErr w:type="spellEnd"/>
            <w:r w:rsidRPr="0054066F">
              <w:rPr>
                <w:rFonts w:ascii="Arial" w:eastAsia="Calibri" w:hAnsi="Arial" w:cs="Arial"/>
                <w:bCs/>
                <w:sz w:val="20"/>
                <w:szCs w:val="20"/>
                <w:lang w:bidi="pl-PL"/>
              </w:rPr>
              <w:t>).</w:t>
            </w:r>
          </w:p>
          <w:p w14:paraId="39C0A6CC" w14:textId="77777777"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 xml:space="preserve">Informacja, promocja, komunikacja. </w:t>
            </w:r>
          </w:p>
          <w:p w14:paraId="2ECBB5AE" w14:textId="7E919840"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Wydatki związane z zamknięciem programów realizowanych w</w:t>
            </w:r>
            <w:r w:rsidR="00086DDD" w:rsidRPr="0054066F">
              <w:rPr>
                <w:rFonts w:ascii="Arial" w:eastAsia="Calibri" w:hAnsi="Arial" w:cs="Arial"/>
                <w:bCs/>
                <w:sz w:val="20"/>
                <w:szCs w:val="20"/>
                <w:lang w:bidi="pl-PL"/>
              </w:rPr>
              <w:t> </w:t>
            </w:r>
            <w:r w:rsidRPr="0054066F">
              <w:rPr>
                <w:rFonts w:ascii="Arial" w:eastAsia="Calibri" w:hAnsi="Arial" w:cs="Arial"/>
                <w:bCs/>
                <w:sz w:val="20"/>
                <w:szCs w:val="20"/>
                <w:lang w:bidi="pl-PL"/>
              </w:rPr>
              <w:t>perspektywie finansowej 2014-2020.</w:t>
            </w:r>
          </w:p>
          <w:p w14:paraId="58059852" w14:textId="77777777" w:rsidR="00073DA0" w:rsidRPr="0054066F" w:rsidRDefault="00073DA0" w:rsidP="004C2EC9">
            <w:pPr>
              <w:numPr>
                <w:ilvl w:val="0"/>
                <w:numId w:val="60"/>
              </w:numPr>
              <w:spacing w:line="276" w:lineRule="auto"/>
              <w:ind w:left="317" w:hanging="317"/>
              <w:rPr>
                <w:rFonts w:ascii="Arial" w:eastAsia="Calibri" w:hAnsi="Arial" w:cs="Arial"/>
                <w:bCs/>
                <w:sz w:val="20"/>
                <w:szCs w:val="20"/>
                <w:lang w:bidi="pl-PL"/>
              </w:rPr>
            </w:pPr>
            <w:r w:rsidRPr="0054066F">
              <w:rPr>
                <w:rFonts w:ascii="Arial" w:eastAsia="Calibri" w:hAnsi="Arial" w:cs="Arial"/>
                <w:bCs/>
                <w:sz w:val="20"/>
                <w:szCs w:val="20"/>
                <w:lang w:bidi="pl-PL"/>
              </w:rPr>
              <w:t>Wydatki związane z opracowaniem oraz przygotowaniem do realizacji nowych projektów i programów przewidzianych na kolejną perspektywę finansową.</w:t>
            </w:r>
          </w:p>
          <w:p w14:paraId="69B15FE6" w14:textId="79F4C925" w:rsidR="00073DA0" w:rsidRPr="0054066F" w:rsidRDefault="00073DA0" w:rsidP="004C2EC9">
            <w:pPr>
              <w:numPr>
                <w:ilvl w:val="0"/>
                <w:numId w:val="60"/>
              </w:numPr>
              <w:spacing w:line="276" w:lineRule="auto"/>
              <w:ind w:left="317" w:hanging="317"/>
              <w:rPr>
                <w:rFonts w:ascii="Arial" w:eastAsia="Calibri" w:hAnsi="Arial" w:cs="Arial"/>
                <w:sz w:val="20"/>
                <w:szCs w:val="20"/>
              </w:rPr>
            </w:pPr>
            <w:r w:rsidRPr="0054066F">
              <w:rPr>
                <w:rFonts w:ascii="Arial" w:eastAsia="Calibri" w:hAnsi="Arial" w:cs="Arial"/>
                <w:bCs/>
                <w:sz w:val="20"/>
                <w:szCs w:val="20"/>
                <w:lang w:bidi="pl-PL"/>
              </w:rPr>
              <w:t>Inne wydatki zgodne z katalogiem wydatków kwalifikowalnych w</w:t>
            </w:r>
            <w:r w:rsidR="00086DDD" w:rsidRPr="0054066F">
              <w:rPr>
                <w:rFonts w:ascii="Arial" w:eastAsia="Calibri" w:hAnsi="Arial" w:cs="Arial"/>
                <w:bCs/>
                <w:sz w:val="20"/>
                <w:szCs w:val="20"/>
                <w:lang w:bidi="pl-PL"/>
              </w:rPr>
              <w:t> </w:t>
            </w:r>
            <w:r w:rsidRPr="0054066F">
              <w:rPr>
                <w:rFonts w:ascii="Arial" w:eastAsia="Calibri" w:hAnsi="Arial" w:cs="Arial"/>
                <w:bCs/>
                <w:sz w:val="20"/>
                <w:szCs w:val="20"/>
                <w:lang w:bidi="pl-PL"/>
              </w:rPr>
              <w:t>pomocy technicznej</w:t>
            </w:r>
            <w:r w:rsidR="0067422E" w:rsidRPr="0054066F">
              <w:rPr>
                <w:rFonts w:ascii="Arial" w:eastAsia="Calibri" w:hAnsi="Arial" w:cs="Arial"/>
                <w:bCs/>
                <w:sz w:val="20"/>
                <w:szCs w:val="20"/>
                <w:lang w:bidi="pl-PL"/>
              </w:rPr>
              <w:t xml:space="preserve"> (m.in. w obszarach szkoleń/podnoszenia kwalifikacji oraz informacji i promocji) realizowane będą działania ukierunkowane na podniesienie wiedzy nt. przestrzegania zapisów Karty Praw Podstawowych oraz horyzontalnych zasad niedyskryminacji.</w:t>
            </w:r>
          </w:p>
        </w:tc>
      </w:tr>
      <w:tr w:rsidR="00073DA0" w:rsidRPr="0054066F" w14:paraId="50D453D4" w14:textId="77777777" w:rsidTr="004F2128">
        <w:tc>
          <w:tcPr>
            <w:tcW w:w="2122" w:type="dxa"/>
          </w:tcPr>
          <w:p w14:paraId="434FDC36" w14:textId="77777777" w:rsidR="00073DA0" w:rsidRPr="0054066F" w:rsidRDefault="00073DA0"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Cs/>
                <w:sz w:val="20"/>
                <w:szCs w:val="20"/>
                <w:lang w:eastAsia="en-US"/>
              </w:rPr>
              <w:lastRenderedPageBreak/>
              <w:t>PRIORYTET 10 – POMOC TECHNICZNA (EFS+)</w:t>
            </w:r>
          </w:p>
          <w:p w14:paraId="5287EF0D" w14:textId="547A64E6" w:rsidR="0067422E" w:rsidRPr="0054066F" w:rsidRDefault="0067422E" w:rsidP="00880FFC">
            <w:pPr>
              <w:pStyle w:val="spis2"/>
              <w:numPr>
                <w:ilvl w:val="0"/>
                <w:numId w:val="0"/>
              </w:numPr>
              <w:jc w:val="left"/>
              <w:rPr>
                <w:rFonts w:ascii="Arial" w:eastAsia="Calibri" w:hAnsi="Arial" w:cs="Arial"/>
                <w:bCs/>
                <w:sz w:val="20"/>
                <w:szCs w:val="20"/>
                <w:lang w:eastAsia="en-US"/>
              </w:rPr>
            </w:pPr>
            <w:r w:rsidRPr="0054066F">
              <w:rPr>
                <w:rFonts w:ascii="Arial" w:eastAsia="Calibri" w:hAnsi="Arial" w:cs="Arial"/>
                <w:b w:val="0"/>
                <w:sz w:val="20"/>
                <w:szCs w:val="20"/>
                <w:lang w:eastAsia="en-US"/>
              </w:rPr>
              <w:t xml:space="preserve">Celem głównym priorytetu jest zapewnienie sprawnej i efektywnej realizacji programu </w:t>
            </w:r>
            <w:r w:rsidRPr="0054066F">
              <w:rPr>
                <w:rFonts w:ascii="Arial" w:eastAsia="Calibri" w:hAnsi="Arial" w:cs="Arial"/>
                <w:b w:val="0"/>
                <w:sz w:val="20"/>
                <w:szCs w:val="20"/>
                <w:lang w:eastAsia="en-US"/>
              </w:rPr>
              <w:lastRenderedPageBreak/>
              <w:t>regionalnego FEP 2021-2027</w:t>
            </w:r>
          </w:p>
        </w:tc>
        <w:tc>
          <w:tcPr>
            <w:tcW w:w="2551" w:type="dxa"/>
          </w:tcPr>
          <w:p w14:paraId="43EAA94D" w14:textId="5F206413" w:rsidR="00073DA0" w:rsidRPr="0054066F" w:rsidRDefault="00073DA0" w:rsidP="00880FFC">
            <w:pPr>
              <w:spacing w:line="312" w:lineRule="auto"/>
              <w:rPr>
                <w:rFonts w:ascii="Arial" w:eastAsia="Calibri" w:hAnsi="Arial" w:cs="Arial"/>
                <w:sz w:val="20"/>
                <w:szCs w:val="20"/>
                <w:lang w:bidi="pl-PL"/>
              </w:rPr>
            </w:pPr>
            <w:r w:rsidRPr="0054066F">
              <w:rPr>
                <w:rFonts w:ascii="Arial" w:eastAsia="Calibri" w:hAnsi="Arial" w:cs="Arial"/>
                <w:b/>
                <w:bCs/>
                <w:sz w:val="20"/>
                <w:szCs w:val="20"/>
                <w:lang w:bidi="pl-PL"/>
              </w:rPr>
              <w:lastRenderedPageBreak/>
              <w:t>CS 1:</w:t>
            </w:r>
            <w:r w:rsidRPr="0054066F">
              <w:rPr>
                <w:rFonts w:ascii="Arial" w:eastAsia="Calibri" w:hAnsi="Arial" w:cs="Arial"/>
                <w:sz w:val="20"/>
                <w:szCs w:val="20"/>
                <w:lang w:bidi="pl-PL"/>
              </w:rPr>
              <w:t xml:space="preserve"> Zapewnienie odpowiedniego potencjału kadrowego i</w:t>
            </w:r>
            <w:r w:rsidR="00086DDD" w:rsidRPr="0054066F">
              <w:rPr>
                <w:rFonts w:ascii="Arial" w:eastAsia="Calibri" w:hAnsi="Arial" w:cs="Arial"/>
                <w:sz w:val="20"/>
                <w:szCs w:val="20"/>
                <w:lang w:bidi="pl-PL"/>
              </w:rPr>
              <w:t> </w:t>
            </w:r>
            <w:r w:rsidRPr="0054066F">
              <w:rPr>
                <w:rFonts w:ascii="Arial" w:eastAsia="Calibri" w:hAnsi="Arial" w:cs="Arial"/>
                <w:sz w:val="20"/>
                <w:szCs w:val="20"/>
                <w:lang w:bidi="pl-PL"/>
              </w:rPr>
              <w:t>administracyjnego oraz warunków dla sprawnego funkcjonowania systemu zarządzania i wdrażania FEP</w:t>
            </w:r>
          </w:p>
          <w:p w14:paraId="1C6DD82D" w14:textId="315D2A63" w:rsidR="00073DA0" w:rsidRPr="0054066F" w:rsidRDefault="00073DA0" w:rsidP="00880FFC">
            <w:pPr>
              <w:spacing w:line="312" w:lineRule="auto"/>
              <w:rPr>
                <w:rFonts w:ascii="Arial" w:eastAsia="Calibri" w:hAnsi="Arial" w:cs="Arial"/>
                <w:sz w:val="20"/>
                <w:szCs w:val="20"/>
                <w:lang w:bidi="pl-PL"/>
              </w:rPr>
            </w:pPr>
            <w:r w:rsidRPr="0054066F">
              <w:rPr>
                <w:rFonts w:ascii="Arial" w:eastAsia="Calibri" w:hAnsi="Arial" w:cs="Arial"/>
                <w:b/>
                <w:bCs/>
                <w:sz w:val="20"/>
                <w:szCs w:val="20"/>
                <w:lang w:bidi="pl-PL"/>
              </w:rPr>
              <w:lastRenderedPageBreak/>
              <w:t>CS 2:</w:t>
            </w:r>
            <w:r w:rsidRPr="0054066F">
              <w:rPr>
                <w:rFonts w:ascii="Arial" w:eastAsia="Calibri" w:hAnsi="Arial" w:cs="Arial"/>
                <w:sz w:val="20"/>
                <w:szCs w:val="20"/>
                <w:lang w:bidi="pl-PL"/>
              </w:rPr>
              <w:t xml:space="preserve"> Wzmocnienie kompetencji beneficjentów m.in. poprzez działania szkoleniowe i</w:t>
            </w:r>
            <w:r w:rsidR="00086DDD" w:rsidRPr="0054066F">
              <w:rPr>
                <w:rFonts w:ascii="Arial" w:eastAsia="Calibri" w:hAnsi="Arial" w:cs="Arial"/>
                <w:sz w:val="20"/>
                <w:szCs w:val="20"/>
                <w:lang w:bidi="pl-PL"/>
              </w:rPr>
              <w:t> </w:t>
            </w:r>
            <w:r w:rsidRPr="0054066F">
              <w:rPr>
                <w:rFonts w:ascii="Arial" w:eastAsia="Calibri" w:hAnsi="Arial" w:cs="Arial"/>
                <w:sz w:val="20"/>
                <w:szCs w:val="20"/>
                <w:lang w:bidi="pl-PL"/>
              </w:rPr>
              <w:t>przygotowanie dokumentacji</w:t>
            </w:r>
          </w:p>
          <w:p w14:paraId="3D0AEAB9" w14:textId="07140A52" w:rsidR="00073DA0" w:rsidRPr="0054066F" w:rsidRDefault="00073DA0" w:rsidP="00880FFC">
            <w:pPr>
              <w:spacing w:line="312" w:lineRule="auto"/>
              <w:rPr>
                <w:rFonts w:ascii="Arial" w:eastAsia="Calibri" w:hAnsi="Arial" w:cs="Arial"/>
                <w:sz w:val="20"/>
                <w:szCs w:val="20"/>
                <w:lang w:bidi="pl-PL"/>
              </w:rPr>
            </w:pPr>
            <w:r w:rsidRPr="0054066F">
              <w:rPr>
                <w:rFonts w:ascii="Arial" w:eastAsia="Calibri" w:hAnsi="Arial" w:cs="Arial"/>
                <w:b/>
                <w:bCs/>
                <w:sz w:val="20"/>
                <w:szCs w:val="20"/>
                <w:lang w:bidi="pl-PL"/>
              </w:rPr>
              <w:t>CS 3:</w:t>
            </w:r>
            <w:r w:rsidRPr="0054066F">
              <w:rPr>
                <w:rFonts w:ascii="Arial" w:eastAsia="Calibri" w:hAnsi="Arial" w:cs="Arial"/>
                <w:sz w:val="20"/>
                <w:szCs w:val="20"/>
                <w:lang w:bidi="pl-PL"/>
              </w:rPr>
              <w:t xml:space="preserve"> Zagwarantowanie właściwej informacji i</w:t>
            </w:r>
            <w:r w:rsidR="00086DDD" w:rsidRPr="0054066F">
              <w:rPr>
                <w:rFonts w:ascii="Arial" w:eastAsia="Calibri" w:hAnsi="Arial" w:cs="Arial"/>
                <w:sz w:val="20"/>
                <w:szCs w:val="20"/>
                <w:lang w:bidi="pl-PL"/>
              </w:rPr>
              <w:t> </w:t>
            </w:r>
            <w:r w:rsidRPr="0054066F">
              <w:rPr>
                <w:rFonts w:ascii="Arial" w:eastAsia="Calibri" w:hAnsi="Arial" w:cs="Arial"/>
                <w:sz w:val="20"/>
                <w:szCs w:val="20"/>
                <w:lang w:bidi="pl-PL"/>
              </w:rPr>
              <w:t xml:space="preserve">promocji FEP </w:t>
            </w:r>
          </w:p>
        </w:tc>
        <w:tc>
          <w:tcPr>
            <w:tcW w:w="2552" w:type="dxa"/>
          </w:tcPr>
          <w:p w14:paraId="66DB93C5" w14:textId="77777777" w:rsidR="00073DA0" w:rsidRPr="0054066F" w:rsidRDefault="00073DA0" w:rsidP="00880FFC">
            <w:pPr>
              <w:rPr>
                <w:rFonts w:ascii="Arial" w:eastAsia="Calibri" w:hAnsi="Arial" w:cs="Arial"/>
                <w:sz w:val="20"/>
                <w:szCs w:val="20"/>
              </w:rPr>
            </w:pPr>
          </w:p>
        </w:tc>
        <w:tc>
          <w:tcPr>
            <w:tcW w:w="6526" w:type="dxa"/>
          </w:tcPr>
          <w:p w14:paraId="10C0E13C" w14:textId="77777777"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Zapewnienie i utrzymanie wykwalifikowanej kadry poprzez finansowanie kosztów wynagrodzeń oraz wsparcie działań pozapłacowych.</w:t>
            </w:r>
          </w:p>
          <w:p w14:paraId="528D6727" w14:textId="77777777"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Organizowanie i finansowanie udziału w szkoleniach, kursach językowych, warsztatach, konferencjach, studiach podyplomowych, wizytach studyjnych i innych formach podnoszenia kwalifikacji zawodowych pracowników zaangażowanych w realizację Programu.</w:t>
            </w:r>
          </w:p>
          <w:p w14:paraId="15BB3164" w14:textId="3D065207"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 xml:space="preserve">Finansowanie kosztów organizacyjnych, technicznych </w:t>
            </w:r>
            <w:r w:rsidRPr="0054066F">
              <w:rPr>
                <w:rFonts w:ascii="Arial" w:hAnsi="Arial" w:cs="Arial"/>
                <w:bCs/>
                <w:sz w:val="20"/>
                <w:szCs w:val="20"/>
                <w:lang w:bidi="pl-PL"/>
              </w:rPr>
              <w:lastRenderedPageBreak/>
              <w:t>i</w:t>
            </w:r>
            <w:r w:rsidR="009F0E02" w:rsidRPr="0054066F">
              <w:rPr>
                <w:rFonts w:ascii="Arial" w:hAnsi="Arial" w:cs="Arial"/>
                <w:bCs/>
                <w:sz w:val="20"/>
                <w:szCs w:val="20"/>
                <w:lang w:bidi="pl-PL"/>
              </w:rPr>
              <w:t> </w:t>
            </w:r>
            <w:r w:rsidRPr="0054066F">
              <w:rPr>
                <w:rFonts w:ascii="Arial" w:hAnsi="Arial" w:cs="Arial"/>
                <w:bCs/>
                <w:sz w:val="20"/>
                <w:szCs w:val="20"/>
                <w:lang w:bidi="pl-PL"/>
              </w:rPr>
              <w:t xml:space="preserve">administracyjnych umożliwiających prawidłowe i sprawne wykonywanie powierzonych zadań. </w:t>
            </w:r>
          </w:p>
          <w:p w14:paraId="49628439" w14:textId="77777777" w:rsidR="00073DA0" w:rsidRPr="0054066F" w:rsidRDefault="00073DA0" w:rsidP="004C2EC9">
            <w:pPr>
              <w:numPr>
                <w:ilvl w:val="0"/>
                <w:numId w:val="61"/>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Finansowanie kosztów dotyczących procesu kontroli realizacji projektów wspieranych z Programu.</w:t>
            </w:r>
          </w:p>
          <w:p w14:paraId="63774FB4" w14:textId="77777777"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Finansowanie systemów informatycznych dla celów realizacji Programu.</w:t>
            </w:r>
          </w:p>
          <w:p w14:paraId="733993CA" w14:textId="0555D031"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Wsparcie eksperckie i prawne poprzez zakup specjalistycznych usług eksperckich, w tym koszty ewaluacji, badań, ekspertyz i</w:t>
            </w:r>
            <w:r w:rsidR="009F0E02" w:rsidRPr="0054066F">
              <w:rPr>
                <w:rFonts w:ascii="Arial" w:hAnsi="Arial" w:cs="Arial"/>
                <w:bCs/>
                <w:sz w:val="20"/>
                <w:szCs w:val="20"/>
                <w:lang w:bidi="pl-PL"/>
              </w:rPr>
              <w:t> </w:t>
            </w:r>
            <w:r w:rsidRPr="0054066F">
              <w:rPr>
                <w:rFonts w:ascii="Arial" w:hAnsi="Arial" w:cs="Arial"/>
                <w:bCs/>
                <w:sz w:val="20"/>
                <w:szCs w:val="20"/>
                <w:lang w:bidi="pl-PL"/>
              </w:rPr>
              <w:t>analiz wynikających z potrzeb informacyjnych w obszarze prowadzonych polityk regionalnych, w tym również związanych z</w:t>
            </w:r>
            <w:r w:rsidR="009F0E02" w:rsidRPr="0054066F">
              <w:rPr>
                <w:rFonts w:ascii="Arial" w:hAnsi="Arial" w:cs="Arial"/>
                <w:bCs/>
                <w:sz w:val="20"/>
                <w:szCs w:val="20"/>
                <w:lang w:bidi="pl-PL"/>
              </w:rPr>
              <w:t> </w:t>
            </w:r>
            <w:r w:rsidRPr="0054066F">
              <w:rPr>
                <w:rFonts w:ascii="Arial" w:hAnsi="Arial" w:cs="Arial"/>
                <w:bCs/>
                <w:sz w:val="20"/>
                <w:szCs w:val="20"/>
                <w:lang w:bidi="pl-PL"/>
              </w:rPr>
              <w:t>działalnością Regionalnego Obserwatorium Terytorialnego.</w:t>
            </w:r>
          </w:p>
          <w:p w14:paraId="02E79FB4" w14:textId="77777777"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Zapewnienie właściwej obsługi procesu oceny projektu, rozpatrywania wniesionych środków odwoławczych, w tym kosztów oceny eksperckiej.</w:t>
            </w:r>
          </w:p>
          <w:p w14:paraId="0AE65E7D" w14:textId="77777777"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Finansowanie usług zleconych w ramach zadań IZ/IP.</w:t>
            </w:r>
          </w:p>
          <w:p w14:paraId="42C38754" w14:textId="77777777"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Finansowanie wydatków ponoszonych na odzyskiwanie od beneficjentów kwot wykorzystanych niezgodnie z przeznaczeniem, naruszeniem procedur, pobranych nienależnie lub w nadmiernej wysokości oraz wydatków wynikających z zastosowania procedur odwoławczych, w tym kosztów sądowych.</w:t>
            </w:r>
          </w:p>
          <w:p w14:paraId="622B6889" w14:textId="77777777"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Wsparcie funkcjonowania prac komitetów, komisji oceny projektów, grup roboczych, partnerów oraz innych ciał opiniotwórczych uczestniczących w systemie wdrażania Programu.</w:t>
            </w:r>
          </w:p>
          <w:p w14:paraId="3656482E" w14:textId="77777777"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 xml:space="preserve">Rozwój kompetencji potencjalnych beneficjentów i beneficjentów Programu poprzez organizowanie szkoleń, spotkań informacyjnych, warsztatów, konferencji, seminariów i innych działań </w:t>
            </w:r>
            <w:proofErr w:type="spellStart"/>
            <w:r w:rsidRPr="0054066F">
              <w:rPr>
                <w:rFonts w:ascii="Arial" w:hAnsi="Arial" w:cs="Arial"/>
                <w:bCs/>
                <w:sz w:val="20"/>
                <w:szCs w:val="20"/>
                <w:lang w:bidi="pl-PL"/>
              </w:rPr>
              <w:t>edukacyjno</w:t>
            </w:r>
            <w:proofErr w:type="spellEnd"/>
            <w:r w:rsidRPr="0054066F">
              <w:rPr>
                <w:rFonts w:ascii="Arial" w:hAnsi="Arial" w:cs="Arial"/>
                <w:bCs/>
                <w:sz w:val="20"/>
                <w:szCs w:val="20"/>
                <w:lang w:bidi="pl-PL"/>
              </w:rPr>
              <w:t xml:space="preserve"> – informacyjnych.</w:t>
            </w:r>
          </w:p>
          <w:p w14:paraId="271BE295" w14:textId="1A44139D"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Wsparcie procesu wymiany doświadczeń i najlepszych praktyk w</w:t>
            </w:r>
            <w:r w:rsidR="009F0E02" w:rsidRPr="0054066F">
              <w:rPr>
                <w:rFonts w:ascii="Arial" w:hAnsi="Arial" w:cs="Arial"/>
                <w:bCs/>
                <w:sz w:val="20"/>
                <w:szCs w:val="20"/>
                <w:lang w:bidi="pl-PL"/>
              </w:rPr>
              <w:t> </w:t>
            </w:r>
            <w:r w:rsidRPr="0054066F">
              <w:rPr>
                <w:rFonts w:ascii="Arial" w:hAnsi="Arial" w:cs="Arial"/>
                <w:bCs/>
                <w:sz w:val="20"/>
                <w:szCs w:val="20"/>
                <w:lang w:bidi="pl-PL"/>
              </w:rPr>
              <w:t>zakresie przygotowania i wdrażania projektów.</w:t>
            </w:r>
          </w:p>
          <w:p w14:paraId="73D027BF" w14:textId="77777777"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 xml:space="preserve">Wsparcie przygotowania i realizacji projektów (formuła </w:t>
            </w:r>
            <w:proofErr w:type="spellStart"/>
            <w:r w:rsidRPr="0054066F">
              <w:rPr>
                <w:rFonts w:ascii="Arial" w:hAnsi="Arial" w:cs="Arial"/>
                <w:bCs/>
                <w:sz w:val="20"/>
                <w:szCs w:val="20"/>
                <w:lang w:bidi="pl-PL"/>
              </w:rPr>
              <w:t>project</w:t>
            </w:r>
            <w:proofErr w:type="spellEnd"/>
            <w:r w:rsidRPr="0054066F">
              <w:rPr>
                <w:rFonts w:ascii="Arial" w:hAnsi="Arial" w:cs="Arial"/>
                <w:bCs/>
                <w:sz w:val="20"/>
                <w:szCs w:val="20"/>
                <w:lang w:bidi="pl-PL"/>
              </w:rPr>
              <w:t xml:space="preserve"> </w:t>
            </w:r>
            <w:proofErr w:type="spellStart"/>
            <w:r w:rsidRPr="0054066F">
              <w:rPr>
                <w:rFonts w:ascii="Arial" w:hAnsi="Arial" w:cs="Arial"/>
                <w:bCs/>
                <w:sz w:val="20"/>
                <w:szCs w:val="20"/>
                <w:lang w:bidi="pl-PL"/>
              </w:rPr>
              <w:t>pipeline</w:t>
            </w:r>
            <w:proofErr w:type="spellEnd"/>
            <w:r w:rsidRPr="0054066F">
              <w:rPr>
                <w:rFonts w:ascii="Arial" w:hAnsi="Arial" w:cs="Arial"/>
                <w:bCs/>
                <w:sz w:val="20"/>
                <w:szCs w:val="20"/>
                <w:lang w:bidi="pl-PL"/>
              </w:rPr>
              <w:t>).</w:t>
            </w:r>
          </w:p>
          <w:p w14:paraId="1391BE61" w14:textId="77777777"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 xml:space="preserve">Informacja, promocja, komunikacja. </w:t>
            </w:r>
          </w:p>
          <w:p w14:paraId="5941499B" w14:textId="22A9294A"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lastRenderedPageBreak/>
              <w:t>Wydatki związane z zamknięciem programów realizowanych w</w:t>
            </w:r>
            <w:r w:rsidR="009F0E02" w:rsidRPr="0054066F">
              <w:rPr>
                <w:rFonts w:ascii="Arial" w:hAnsi="Arial" w:cs="Arial"/>
                <w:bCs/>
                <w:sz w:val="20"/>
                <w:szCs w:val="20"/>
                <w:lang w:bidi="pl-PL"/>
              </w:rPr>
              <w:t> </w:t>
            </w:r>
            <w:r w:rsidRPr="0054066F">
              <w:rPr>
                <w:rFonts w:ascii="Arial" w:hAnsi="Arial" w:cs="Arial"/>
                <w:bCs/>
                <w:sz w:val="20"/>
                <w:szCs w:val="20"/>
                <w:lang w:bidi="pl-PL"/>
              </w:rPr>
              <w:t>perspektywie finansowej 2014-2020.</w:t>
            </w:r>
          </w:p>
          <w:p w14:paraId="38B1AC41" w14:textId="77777777"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Wydatki związane z opracowaniem oraz przygotowaniem do realizacji nowych projektów i programów przewidzianych na kolejną perspektywę finansową.</w:t>
            </w:r>
          </w:p>
          <w:p w14:paraId="132A1780" w14:textId="79EFCF34" w:rsidR="00073DA0" w:rsidRPr="0054066F" w:rsidRDefault="00073DA0" w:rsidP="004C2EC9">
            <w:pPr>
              <w:numPr>
                <w:ilvl w:val="0"/>
                <w:numId w:val="60"/>
              </w:numPr>
              <w:spacing w:before="120" w:after="200" w:line="276" w:lineRule="auto"/>
              <w:ind w:left="317" w:hanging="317"/>
              <w:contextualSpacing/>
              <w:rPr>
                <w:rFonts w:ascii="Arial" w:hAnsi="Arial" w:cs="Arial"/>
                <w:bCs/>
                <w:sz w:val="20"/>
                <w:szCs w:val="20"/>
                <w:lang w:bidi="pl-PL"/>
              </w:rPr>
            </w:pPr>
            <w:r w:rsidRPr="0054066F">
              <w:rPr>
                <w:rFonts w:ascii="Arial" w:hAnsi="Arial" w:cs="Arial"/>
                <w:bCs/>
                <w:sz w:val="20"/>
                <w:szCs w:val="20"/>
                <w:lang w:bidi="pl-PL"/>
              </w:rPr>
              <w:t>Inne wydatki zgodne z katalogiem wydatków kwalifikowalnych w</w:t>
            </w:r>
            <w:r w:rsidR="009F0E02" w:rsidRPr="0054066F">
              <w:rPr>
                <w:rFonts w:ascii="Arial" w:hAnsi="Arial" w:cs="Arial"/>
                <w:bCs/>
                <w:sz w:val="20"/>
                <w:szCs w:val="20"/>
                <w:lang w:bidi="pl-PL"/>
              </w:rPr>
              <w:t> </w:t>
            </w:r>
            <w:r w:rsidRPr="0054066F">
              <w:rPr>
                <w:rFonts w:ascii="Arial" w:hAnsi="Arial" w:cs="Arial"/>
                <w:bCs/>
                <w:sz w:val="20"/>
                <w:szCs w:val="20"/>
                <w:lang w:bidi="pl-PL"/>
              </w:rPr>
              <w:t>pomocy technicznej</w:t>
            </w:r>
            <w:r w:rsidR="00560D7E" w:rsidRPr="0054066F">
              <w:rPr>
                <w:rFonts w:ascii="Arial" w:hAnsi="Arial" w:cs="Arial"/>
                <w:bCs/>
                <w:sz w:val="20"/>
                <w:szCs w:val="20"/>
                <w:lang w:bidi="pl-PL"/>
              </w:rPr>
              <w:t xml:space="preserve"> </w:t>
            </w:r>
            <w:r w:rsidR="00560D7E" w:rsidRPr="0054066F">
              <w:rPr>
                <w:rFonts w:ascii="Arial" w:eastAsia="Times New Roman" w:hAnsi="Arial" w:cs="Arial"/>
                <w:bCs/>
                <w:sz w:val="20"/>
                <w:szCs w:val="18"/>
                <w:lang w:eastAsia="pl-PL" w:bidi="pl-PL"/>
              </w:rPr>
              <w:t>(m.in. w obszarach szkoleń/podnoszenia kwalifikacji oraz informacji i promocji) realizowane będą działania ukierunkowane na podniesienie wiedzy nt. przestrzegania zapisów Karty Praw Podstawowych oraz horyzontalnych zasad niedyskryminacji.</w:t>
            </w:r>
          </w:p>
        </w:tc>
      </w:tr>
    </w:tbl>
    <w:p w14:paraId="7CA0CD0B" w14:textId="77777777" w:rsidR="00073DA0" w:rsidRPr="0054066F" w:rsidRDefault="00073DA0" w:rsidP="00073DA0">
      <w:pPr>
        <w:pStyle w:val="spis2"/>
        <w:numPr>
          <w:ilvl w:val="0"/>
          <w:numId w:val="0"/>
        </w:numPr>
        <w:jc w:val="left"/>
        <w:rPr>
          <w:rFonts w:ascii="Arial" w:hAnsi="Arial" w:cs="Arial"/>
          <w:b w:val="0"/>
          <w:sz w:val="22"/>
          <w:szCs w:val="22"/>
        </w:rPr>
      </w:pPr>
    </w:p>
    <w:p w14:paraId="36E53772" w14:textId="77777777" w:rsidR="00073DA0" w:rsidRPr="0054066F" w:rsidRDefault="00073DA0" w:rsidP="00474E1E">
      <w:pPr>
        <w:pStyle w:val="Akapitzlist"/>
        <w:spacing w:line="360" w:lineRule="auto"/>
        <w:ind w:left="1065"/>
        <w:rPr>
          <w:rFonts w:ascii="Arial" w:hAnsi="Arial" w:cs="Arial"/>
          <w:bCs/>
          <w:sz w:val="24"/>
          <w:szCs w:val="24"/>
        </w:rPr>
        <w:sectPr w:rsidR="00073DA0" w:rsidRPr="0054066F" w:rsidSect="00073DA0">
          <w:pgSz w:w="16838" w:h="11906" w:orient="landscape"/>
          <w:pgMar w:top="1417" w:right="1660" w:bottom="1417" w:left="1417" w:header="708" w:footer="708" w:gutter="0"/>
          <w:cols w:space="708"/>
          <w:titlePg/>
          <w:docGrid w:linePitch="360"/>
        </w:sectPr>
      </w:pPr>
    </w:p>
    <w:p w14:paraId="4D10B274" w14:textId="251ED196" w:rsidR="00AE3D5D" w:rsidRPr="0054066F" w:rsidRDefault="00DB5960" w:rsidP="001166A3">
      <w:pPr>
        <w:pStyle w:val="1rys"/>
      </w:pPr>
      <w:bookmarkStart w:id="19" w:name="_Toc97799548"/>
      <w:bookmarkStart w:id="20" w:name="_Hlk97741841"/>
      <w:r w:rsidRPr="0054066F">
        <w:lastRenderedPageBreak/>
        <w:t xml:space="preserve">Rysunek 1. </w:t>
      </w:r>
      <w:r w:rsidRPr="0054066F">
        <w:rPr>
          <w:b w:val="0"/>
        </w:rPr>
        <w:t>Rzeszowski Obszar Funkcjonalny</w:t>
      </w:r>
      <w:bookmarkEnd w:id="19"/>
    </w:p>
    <w:bookmarkEnd w:id="20"/>
    <w:p w14:paraId="16FC8E45" w14:textId="2188BB0C" w:rsidR="00AE3D5D" w:rsidRPr="0054066F" w:rsidRDefault="00F72AAA" w:rsidP="00DB5960">
      <w:pPr>
        <w:spacing w:line="240" w:lineRule="auto"/>
        <w:rPr>
          <w:rFonts w:ascii="Arial" w:hAnsi="Arial" w:cs="Arial"/>
          <w:b/>
          <w:bCs/>
          <w:sz w:val="24"/>
          <w:szCs w:val="24"/>
        </w:rPr>
      </w:pPr>
      <w:r w:rsidRPr="0054066F">
        <w:rPr>
          <w:rFonts w:ascii="Arial" w:hAnsi="Arial" w:cs="Arial"/>
          <w:noProof/>
          <w:lang w:eastAsia="pl-PL"/>
        </w:rPr>
        <w:drawing>
          <wp:inline distT="0" distB="0" distL="0" distR="0" wp14:anchorId="157C7296" wp14:editId="4659227B">
            <wp:extent cx="4752975" cy="5467350"/>
            <wp:effectExtent l="0" t="0" r="9525" b="0"/>
            <wp:docPr id="24" name="Obraz 24" descr="Rysunek przedstawia, zaznaczone na niebiesko, gminy należące do Rzeszowskiego Obszaru Funkcjonalnego oraz planowane potencjalne rozszerzenie ROF (żółty szraf)" title="Rzeszowski Obszar Funkcjonal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saczawa\AppData\Local\Microsoft\Windows\INetCache\Content.Outlook\JQPJ4980\1_ROF_02_2022 (00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52975" cy="5467350"/>
                    </a:xfrm>
                    <a:prstGeom prst="rect">
                      <a:avLst/>
                    </a:prstGeom>
                    <a:noFill/>
                    <a:ln>
                      <a:noFill/>
                    </a:ln>
                  </pic:spPr>
                </pic:pic>
              </a:graphicData>
            </a:graphic>
          </wp:inline>
        </w:drawing>
      </w:r>
    </w:p>
    <w:p w14:paraId="534B6D14" w14:textId="016FAD33" w:rsidR="00AE3D5D" w:rsidRPr="0054066F" w:rsidRDefault="00DB5960" w:rsidP="00DB5960">
      <w:pPr>
        <w:pStyle w:val="Akapitzlist"/>
        <w:spacing w:line="240" w:lineRule="auto"/>
        <w:ind w:left="0"/>
        <w:rPr>
          <w:rFonts w:ascii="Arial" w:hAnsi="Arial" w:cs="Arial"/>
          <w:sz w:val="20"/>
          <w:szCs w:val="20"/>
        </w:rPr>
      </w:pPr>
      <w:r w:rsidRPr="0054066F">
        <w:rPr>
          <w:rFonts w:ascii="Arial" w:hAnsi="Arial" w:cs="Arial"/>
          <w:b/>
          <w:bCs/>
          <w:sz w:val="20"/>
          <w:szCs w:val="20"/>
        </w:rPr>
        <w:t>Źródło:</w:t>
      </w:r>
      <w:r w:rsidRPr="0054066F">
        <w:rPr>
          <w:rFonts w:ascii="Arial" w:hAnsi="Arial" w:cs="Arial"/>
          <w:sz w:val="20"/>
          <w:szCs w:val="20"/>
        </w:rPr>
        <w:t xml:space="preserve"> </w:t>
      </w:r>
      <w:r w:rsidR="00E45406" w:rsidRPr="0054066F">
        <w:rPr>
          <w:rFonts w:ascii="Arial" w:hAnsi="Arial" w:cs="Arial"/>
          <w:sz w:val="20"/>
          <w:szCs w:val="20"/>
        </w:rPr>
        <w:t>Projekt FEP 2021-2027</w:t>
      </w:r>
    </w:p>
    <w:p w14:paraId="3A71CC58" w14:textId="3AB92249" w:rsidR="00DB5960" w:rsidRPr="0054066F" w:rsidRDefault="00DB5960" w:rsidP="00104091">
      <w:pPr>
        <w:pStyle w:val="Akapitzlist"/>
        <w:spacing w:line="360" w:lineRule="auto"/>
        <w:ind w:left="926"/>
        <w:rPr>
          <w:rFonts w:ascii="Arial" w:hAnsi="Arial" w:cs="Arial"/>
          <w:b/>
          <w:bCs/>
          <w:sz w:val="24"/>
          <w:szCs w:val="24"/>
        </w:rPr>
      </w:pPr>
    </w:p>
    <w:p w14:paraId="7E6A01BA" w14:textId="77777777" w:rsidR="00E45406" w:rsidRPr="0054066F" w:rsidRDefault="00E45406">
      <w:pPr>
        <w:rPr>
          <w:rFonts w:ascii="Arial" w:hAnsi="Arial" w:cs="Arial"/>
          <w:b/>
          <w:bCs/>
        </w:rPr>
      </w:pPr>
      <w:r w:rsidRPr="0054066F">
        <w:rPr>
          <w:rFonts w:ascii="Arial" w:hAnsi="Arial" w:cs="Arial"/>
          <w:b/>
          <w:bCs/>
        </w:rPr>
        <w:br w:type="page"/>
      </w:r>
    </w:p>
    <w:p w14:paraId="6B652DF2" w14:textId="69D3D39C" w:rsidR="00DB5960" w:rsidRPr="0054066F" w:rsidRDefault="00E45406" w:rsidP="001166A3">
      <w:pPr>
        <w:pStyle w:val="1rys"/>
      </w:pPr>
      <w:bookmarkStart w:id="21" w:name="_Toc97799549"/>
      <w:bookmarkStart w:id="22" w:name="_Hlk97741855"/>
      <w:r w:rsidRPr="0054066F">
        <w:lastRenderedPageBreak/>
        <w:t xml:space="preserve">Rysunek 2. </w:t>
      </w:r>
      <w:r w:rsidRPr="0054066F">
        <w:rPr>
          <w:b w:val="0"/>
        </w:rPr>
        <w:t>Regionalne bieguny wzrostu</w:t>
      </w:r>
      <w:bookmarkEnd w:id="21"/>
    </w:p>
    <w:bookmarkEnd w:id="22"/>
    <w:p w14:paraId="63EEF743" w14:textId="3DC15329" w:rsidR="00DB5960" w:rsidRPr="0054066F" w:rsidRDefault="00010607" w:rsidP="00E45406">
      <w:pPr>
        <w:pStyle w:val="Akapitzlist"/>
        <w:spacing w:line="360" w:lineRule="auto"/>
        <w:ind w:left="0"/>
        <w:rPr>
          <w:rFonts w:ascii="Arial" w:hAnsi="Arial" w:cs="Arial"/>
          <w:b/>
          <w:bCs/>
          <w:sz w:val="24"/>
          <w:szCs w:val="24"/>
        </w:rPr>
      </w:pPr>
      <w:r w:rsidRPr="0054066F">
        <w:rPr>
          <w:rFonts w:ascii="Arial" w:hAnsi="Arial" w:cs="Arial"/>
          <w:b/>
          <w:bCs/>
          <w:noProof/>
          <w:sz w:val="24"/>
          <w:szCs w:val="24"/>
          <w:lang w:eastAsia="pl-PL"/>
        </w:rPr>
        <w:drawing>
          <wp:inline distT="0" distB="0" distL="0" distR="0" wp14:anchorId="3CA012DA" wp14:editId="2A2C55D9">
            <wp:extent cx="4715256" cy="5800344"/>
            <wp:effectExtent l="0" t="0" r="9525" b="0"/>
            <wp:docPr id="6" name="Obraz 6" descr="Rysunek przedstawia granice regionalnych biegunów wzrostu: Miejskich Obszarów Funkcjonalnych w tym Rzeszowskiego Obszaru Funkcjonalnego z planowanym potencjalnym rozszerzeniem, wskazuje miasta stanowiące rdzeń Obszaru Funkcjonalnego oraz granice duopolu" title="Regionalne bieguny wzros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15256" cy="5800344"/>
                    </a:xfrm>
                    <a:prstGeom prst="rect">
                      <a:avLst/>
                    </a:prstGeom>
                  </pic:spPr>
                </pic:pic>
              </a:graphicData>
            </a:graphic>
          </wp:inline>
        </w:drawing>
      </w:r>
    </w:p>
    <w:p w14:paraId="060084D3" w14:textId="19A5CA82" w:rsidR="00DB5960" w:rsidRPr="0054066F" w:rsidRDefault="00E45406" w:rsidP="00E45406">
      <w:pPr>
        <w:pStyle w:val="Akapitzlist"/>
        <w:spacing w:line="360" w:lineRule="auto"/>
        <w:ind w:left="0"/>
        <w:rPr>
          <w:rFonts w:ascii="Arial" w:hAnsi="Arial" w:cs="Arial"/>
          <w:b/>
          <w:bCs/>
          <w:sz w:val="20"/>
          <w:szCs w:val="20"/>
        </w:rPr>
      </w:pPr>
      <w:r w:rsidRPr="0054066F">
        <w:rPr>
          <w:rFonts w:ascii="Arial" w:hAnsi="Arial" w:cs="Arial"/>
          <w:b/>
          <w:bCs/>
          <w:sz w:val="20"/>
          <w:szCs w:val="20"/>
        </w:rPr>
        <w:t xml:space="preserve">Źródło: </w:t>
      </w:r>
      <w:r w:rsidRPr="0054066F">
        <w:rPr>
          <w:rFonts w:ascii="Arial" w:hAnsi="Arial" w:cs="Arial"/>
          <w:sz w:val="20"/>
          <w:szCs w:val="20"/>
        </w:rPr>
        <w:t>Projekt FEP 2021-2027</w:t>
      </w:r>
    </w:p>
    <w:p w14:paraId="239EAAA3" w14:textId="38952FA6" w:rsidR="00E45406" w:rsidRPr="0054066F" w:rsidRDefault="00E45406">
      <w:pPr>
        <w:rPr>
          <w:rFonts w:ascii="Arial" w:hAnsi="Arial" w:cs="Arial"/>
          <w:b/>
          <w:bCs/>
          <w:sz w:val="24"/>
          <w:szCs w:val="24"/>
        </w:rPr>
      </w:pPr>
      <w:r w:rsidRPr="0054066F">
        <w:rPr>
          <w:rFonts w:ascii="Arial" w:hAnsi="Arial" w:cs="Arial"/>
          <w:b/>
          <w:bCs/>
          <w:sz w:val="24"/>
          <w:szCs w:val="24"/>
        </w:rPr>
        <w:br w:type="page"/>
      </w:r>
    </w:p>
    <w:p w14:paraId="4E51C1C1" w14:textId="79E45D26" w:rsidR="00E45406" w:rsidRPr="0054066F" w:rsidRDefault="00E45406" w:rsidP="001166A3">
      <w:pPr>
        <w:pStyle w:val="1rys"/>
      </w:pPr>
      <w:bookmarkStart w:id="23" w:name="_Toc97799550"/>
      <w:bookmarkStart w:id="24" w:name="_Hlk97741869"/>
      <w:r w:rsidRPr="0054066F">
        <w:lastRenderedPageBreak/>
        <w:t xml:space="preserve">Rysunek 3. </w:t>
      </w:r>
      <w:r w:rsidR="00D32D3F" w:rsidRPr="0054066F">
        <w:rPr>
          <w:b w:val="0"/>
        </w:rPr>
        <w:t>Miasta powiatowe i miasta małe</w:t>
      </w:r>
      <w:bookmarkEnd w:id="23"/>
    </w:p>
    <w:bookmarkEnd w:id="24"/>
    <w:p w14:paraId="6EF769C0" w14:textId="443F8D00" w:rsidR="00E45406" w:rsidRPr="0054066F" w:rsidRDefault="00D32D3F" w:rsidP="00D32D3F">
      <w:pPr>
        <w:pStyle w:val="Akapitzlist"/>
        <w:spacing w:line="360" w:lineRule="auto"/>
        <w:ind w:left="0"/>
        <w:rPr>
          <w:rFonts w:ascii="Arial" w:hAnsi="Arial" w:cs="Arial"/>
          <w:b/>
          <w:bCs/>
          <w:sz w:val="24"/>
          <w:szCs w:val="24"/>
        </w:rPr>
      </w:pPr>
      <w:r w:rsidRPr="0054066F">
        <w:rPr>
          <w:rFonts w:ascii="Arial" w:hAnsi="Arial" w:cs="Arial"/>
          <w:noProof/>
          <w:lang w:eastAsia="pl-PL"/>
        </w:rPr>
        <w:drawing>
          <wp:inline distT="0" distB="0" distL="0" distR="0" wp14:anchorId="551115E9" wp14:editId="70D3B85C">
            <wp:extent cx="4714875" cy="5715000"/>
            <wp:effectExtent l="0" t="0" r="9525" b="0"/>
            <wp:docPr id="17" name="Obraz 17" descr="Rysunek przedstawia granice miast powiatowych oraz miast małych województwa podkarpackiego" title="Miasta powiatowe i miasta mał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aczawa\AppData\Local\Microsoft\Windows\INetCache\Content.Outlook\JQPJ4980\3_Miasta powiatowe_i_małe_miasta_FEB_02_2022 (00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14875" cy="5715000"/>
                    </a:xfrm>
                    <a:prstGeom prst="rect">
                      <a:avLst/>
                    </a:prstGeom>
                    <a:noFill/>
                    <a:ln>
                      <a:noFill/>
                    </a:ln>
                  </pic:spPr>
                </pic:pic>
              </a:graphicData>
            </a:graphic>
          </wp:inline>
        </w:drawing>
      </w:r>
    </w:p>
    <w:p w14:paraId="4BFECF0E" w14:textId="77777777" w:rsidR="00D32D3F" w:rsidRPr="0054066F" w:rsidRDefault="00D32D3F" w:rsidP="00D32D3F">
      <w:pPr>
        <w:pStyle w:val="Akapitzlist"/>
        <w:spacing w:line="360" w:lineRule="auto"/>
        <w:ind w:left="0"/>
        <w:rPr>
          <w:rFonts w:ascii="Arial" w:hAnsi="Arial" w:cs="Arial"/>
          <w:b/>
          <w:bCs/>
          <w:sz w:val="20"/>
          <w:szCs w:val="20"/>
        </w:rPr>
      </w:pPr>
      <w:r w:rsidRPr="0054066F">
        <w:rPr>
          <w:rFonts w:ascii="Arial" w:hAnsi="Arial" w:cs="Arial"/>
          <w:b/>
          <w:bCs/>
          <w:sz w:val="20"/>
          <w:szCs w:val="20"/>
        </w:rPr>
        <w:t xml:space="preserve">Źródło: </w:t>
      </w:r>
      <w:r w:rsidRPr="0054066F">
        <w:rPr>
          <w:rFonts w:ascii="Arial" w:hAnsi="Arial" w:cs="Arial"/>
          <w:sz w:val="20"/>
          <w:szCs w:val="20"/>
        </w:rPr>
        <w:t>Projekt FEP 2021-2027</w:t>
      </w:r>
    </w:p>
    <w:p w14:paraId="49F8601E" w14:textId="095A31C4" w:rsidR="00D32D3F" w:rsidRPr="0054066F" w:rsidRDefault="00D32D3F">
      <w:pPr>
        <w:rPr>
          <w:rFonts w:ascii="Arial" w:hAnsi="Arial" w:cs="Arial"/>
          <w:b/>
          <w:bCs/>
          <w:sz w:val="24"/>
          <w:szCs w:val="24"/>
        </w:rPr>
      </w:pPr>
      <w:r w:rsidRPr="0054066F">
        <w:rPr>
          <w:rFonts w:ascii="Arial" w:hAnsi="Arial" w:cs="Arial"/>
          <w:b/>
          <w:bCs/>
          <w:sz w:val="24"/>
          <w:szCs w:val="24"/>
        </w:rPr>
        <w:br w:type="page"/>
      </w:r>
    </w:p>
    <w:p w14:paraId="6433F256" w14:textId="3F8AD51D" w:rsidR="00E45406" w:rsidRPr="0054066F" w:rsidRDefault="00D32D3F" w:rsidP="001166A3">
      <w:pPr>
        <w:pStyle w:val="1rys"/>
      </w:pPr>
      <w:bookmarkStart w:id="25" w:name="_Toc97799551"/>
      <w:bookmarkStart w:id="26" w:name="_Hlk97741880"/>
      <w:r w:rsidRPr="0054066F">
        <w:lastRenderedPageBreak/>
        <w:t>Rysunek 4</w:t>
      </w:r>
      <w:r w:rsidRPr="0054066F">
        <w:rPr>
          <w:b w:val="0"/>
        </w:rPr>
        <w:t>. Obszary wiejskie</w:t>
      </w:r>
      <w:bookmarkEnd w:id="25"/>
    </w:p>
    <w:bookmarkEnd w:id="26"/>
    <w:p w14:paraId="57D2043B" w14:textId="6DAEF850" w:rsidR="00D32D3F" w:rsidRPr="0054066F" w:rsidRDefault="00D32D3F" w:rsidP="00D32D3F">
      <w:pPr>
        <w:pStyle w:val="Akapitzlist"/>
        <w:spacing w:line="360" w:lineRule="auto"/>
        <w:ind w:left="0"/>
        <w:rPr>
          <w:rFonts w:ascii="Arial" w:hAnsi="Arial" w:cs="Arial"/>
          <w:b/>
          <w:bCs/>
          <w:sz w:val="24"/>
          <w:szCs w:val="24"/>
        </w:rPr>
      </w:pPr>
      <w:r w:rsidRPr="0054066F">
        <w:rPr>
          <w:rFonts w:ascii="Arial" w:hAnsi="Arial" w:cs="Arial"/>
          <w:b/>
          <w:noProof/>
          <w:lang w:eastAsia="pl-PL"/>
        </w:rPr>
        <w:drawing>
          <wp:inline distT="0" distB="0" distL="0" distR="0" wp14:anchorId="6C78FE42" wp14:editId="10344205">
            <wp:extent cx="4714875" cy="5715000"/>
            <wp:effectExtent l="0" t="0" r="9525" b="0"/>
            <wp:docPr id="18" name="Obraz 18" descr="Rysunek przedstawia obszary wiejskie województwa podkarpackiego" title="Obszary wiej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saczawa\AppData\Local\Microsoft\Windows\INetCache\Content.Outlook\JQPJ4980\4_Tereny_wiejskie_FEB_02_2022 (00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14875" cy="5715000"/>
                    </a:xfrm>
                    <a:prstGeom prst="rect">
                      <a:avLst/>
                    </a:prstGeom>
                    <a:noFill/>
                    <a:ln>
                      <a:noFill/>
                    </a:ln>
                  </pic:spPr>
                </pic:pic>
              </a:graphicData>
            </a:graphic>
          </wp:inline>
        </w:drawing>
      </w:r>
    </w:p>
    <w:p w14:paraId="63A1AAE5" w14:textId="77777777" w:rsidR="00D32D3F" w:rsidRPr="0054066F" w:rsidRDefault="00D32D3F" w:rsidP="00D32D3F">
      <w:pPr>
        <w:pStyle w:val="Akapitzlist"/>
        <w:spacing w:line="360" w:lineRule="auto"/>
        <w:ind w:left="0"/>
        <w:rPr>
          <w:rFonts w:ascii="Arial" w:hAnsi="Arial" w:cs="Arial"/>
          <w:b/>
          <w:bCs/>
          <w:sz w:val="20"/>
          <w:szCs w:val="20"/>
        </w:rPr>
      </w:pPr>
      <w:r w:rsidRPr="0054066F">
        <w:rPr>
          <w:rFonts w:ascii="Arial" w:hAnsi="Arial" w:cs="Arial"/>
          <w:b/>
          <w:bCs/>
          <w:sz w:val="20"/>
          <w:szCs w:val="20"/>
        </w:rPr>
        <w:t xml:space="preserve">Źródło: </w:t>
      </w:r>
      <w:r w:rsidRPr="0054066F">
        <w:rPr>
          <w:rFonts w:ascii="Arial" w:hAnsi="Arial" w:cs="Arial"/>
          <w:sz w:val="20"/>
          <w:szCs w:val="20"/>
        </w:rPr>
        <w:t>Projekt FEP 2021-2027</w:t>
      </w:r>
    </w:p>
    <w:p w14:paraId="266867FE" w14:textId="0E6A4382" w:rsidR="00D32D3F" w:rsidRPr="0054066F" w:rsidRDefault="00D32D3F" w:rsidP="00D32D3F">
      <w:pPr>
        <w:pStyle w:val="Akapitzlist"/>
        <w:spacing w:line="360" w:lineRule="auto"/>
        <w:ind w:left="0"/>
        <w:rPr>
          <w:rFonts w:ascii="Arial" w:hAnsi="Arial" w:cs="Arial"/>
          <w:b/>
          <w:bCs/>
          <w:sz w:val="24"/>
          <w:szCs w:val="24"/>
        </w:rPr>
      </w:pPr>
    </w:p>
    <w:p w14:paraId="563538DB" w14:textId="77777777" w:rsidR="002C640D" w:rsidRPr="0054066F" w:rsidRDefault="002C640D">
      <w:pPr>
        <w:rPr>
          <w:rFonts w:ascii="Arial" w:hAnsi="Arial" w:cs="Arial"/>
          <w:b/>
          <w:bCs/>
        </w:rPr>
      </w:pPr>
      <w:r w:rsidRPr="0054066F">
        <w:rPr>
          <w:rFonts w:ascii="Arial" w:hAnsi="Arial" w:cs="Arial"/>
          <w:b/>
          <w:bCs/>
        </w:rPr>
        <w:br w:type="page"/>
      </w:r>
    </w:p>
    <w:p w14:paraId="1DAC899A" w14:textId="25735FF6" w:rsidR="00D32D3F" w:rsidRPr="0054066F" w:rsidRDefault="00D32D3F" w:rsidP="001166A3">
      <w:pPr>
        <w:pStyle w:val="1rys"/>
      </w:pPr>
      <w:bookmarkStart w:id="27" w:name="_Toc97799552"/>
      <w:bookmarkStart w:id="28" w:name="_Hlk97741895"/>
      <w:r w:rsidRPr="0054066F">
        <w:lastRenderedPageBreak/>
        <w:t xml:space="preserve">Rysunek 5. </w:t>
      </w:r>
      <w:r w:rsidRPr="0054066F">
        <w:rPr>
          <w:b w:val="0"/>
        </w:rPr>
        <w:t>Obszary zagrożone trwała marginalizacją – poziom regionalny</w:t>
      </w:r>
      <w:bookmarkEnd w:id="27"/>
    </w:p>
    <w:bookmarkEnd w:id="28"/>
    <w:p w14:paraId="2C98ED85" w14:textId="4E050253" w:rsidR="00D32D3F" w:rsidRPr="0054066F" w:rsidRDefault="002C640D" w:rsidP="00D32D3F">
      <w:pPr>
        <w:pStyle w:val="Akapitzlist"/>
        <w:spacing w:line="360" w:lineRule="auto"/>
        <w:ind w:left="0"/>
        <w:rPr>
          <w:rFonts w:ascii="Arial" w:hAnsi="Arial" w:cs="Arial"/>
          <w:b/>
          <w:bCs/>
          <w:sz w:val="24"/>
          <w:szCs w:val="24"/>
        </w:rPr>
      </w:pPr>
      <w:r w:rsidRPr="0054066F">
        <w:rPr>
          <w:rFonts w:ascii="Arial" w:hAnsi="Arial" w:cs="Arial"/>
          <w:b/>
          <w:noProof/>
          <w:lang w:eastAsia="pl-PL"/>
        </w:rPr>
        <w:drawing>
          <wp:inline distT="0" distB="0" distL="0" distR="0" wp14:anchorId="31370FC2" wp14:editId="6DA22255">
            <wp:extent cx="4714875" cy="5762625"/>
            <wp:effectExtent l="0" t="0" r="9525" b="9525"/>
            <wp:docPr id="19" name="Obraz 19" descr="Rysunek przedstawia obszary wyznaczone jako zagrożone trwałą marginalizacją na poziomie regionalnym" title="Obszary zagrożone trwałą marginalizacją – poziom regional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saczawa\AppData\Local\Microsoft\Windows\INetCache\Content.Outlook\JQPJ4980\5_Obszary_zagrozone_trwala_marginalizacja (00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14875" cy="5762625"/>
                    </a:xfrm>
                    <a:prstGeom prst="rect">
                      <a:avLst/>
                    </a:prstGeom>
                    <a:noFill/>
                    <a:ln>
                      <a:noFill/>
                    </a:ln>
                  </pic:spPr>
                </pic:pic>
              </a:graphicData>
            </a:graphic>
          </wp:inline>
        </w:drawing>
      </w:r>
    </w:p>
    <w:p w14:paraId="41C13D6D" w14:textId="77777777" w:rsidR="00D32D3F" w:rsidRPr="0054066F" w:rsidRDefault="00D32D3F" w:rsidP="00D32D3F">
      <w:pPr>
        <w:pStyle w:val="Akapitzlist"/>
        <w:spacing w:line="360" w:lineRule="auto"/>
        <w:ind w:left="0"/>
        <w:rPr>
          <w:rFonts w:ascii="Arial" w:hAnsi="Arial" w:cs="Arial"/>
          <w:b/>
          <w:bCs/>
          <w:sz w:val="20"/>
          <w:szCs w:val="20"/>
        </w:rPr>
      </w:pPr>
      <w:r w:rsidRPr="0054066F">
        <w:rPr>
          <w:rFonts w:ascii="Arial" w:hAnsi="Arial" w:cs="Arial"/>
          <w:b/>
          <w:bCs/>
          <w:sz w:val="20"/>
          <w:szCs w:val="20"/>
        </w:rPr>
        <w:t xml:space="preserve">Źródło: </w:t>
      </w:r>
      <w:r w:rsidRPr="0054066F">
        <w:rPr>
          <w:rFonts w:ascii="Arial" w:hAnsi="Arial" w:cs="Arial"/>
          <w:sz w:val="20"/>
          <w:szCs w:val="20"/>
        </w:rPr>
        <w:t>Projekt FEP 2021-2027</w:t>
      </w:r>
    </w:p>
    <w:p w14:paraId="0D2781B6" w14:textId="77777777" w:rsidR="00D32D3F" w:rsidRPr="0054066F" w:rsidRDefault="00D32D3F" w:rsidP="00D32D3F">
      <w:pPr>
        <w:pStyle w:val="Akapitzlist"/>
        <w:spacing w:line="360" w:lineRule="auto"/>
        <w:ind w:left="0"/>
        <w:rPr>
          <w:rFonts w:ascii="Arial" w:hAnsi="Arial" w:cs="Arial"/>
          <w:b/>
          <w:bCs/>
          <w:sz w:val="24"/>
          <w:szCs w:val="24"/>
        </w:rPr>
      </w:pPr>
    </w:p>
    <w:p w14:paraId="34D67DC6" w14:textId="77777777" w:rsidR="002C640D" w:rsidRPr="0054066F" w:rsidRDefault="002C640D">
      <w:pPr>
        <w:rPr>
          <w:rFonts w:ascii="Arial" w:hAnsi="Arial" w:cs="Arial"/>
          <w:b/>
          <w:bCs/>
          <w:sz w:val="24"/>
          <w:szCs w:val="24"/>
        </w:rPr>
      </w:pPr>
      <w:r w:rsidRPr="0054066F">
        <w:rPr>
          <w:rFonts w:ascii="Arial" w:hAnsi="Arial" w:cs="Arial"/>
          <w:b/>
          <w:bCs/>
          <w:sz w:val="24"/>
          <w:szCs w:val="24"/>
        </w:rPr>
        <w:br w:type="page"/>
      </w:r>
    </w:p>
    <w:p w14:paraId="16E516C6" w14:textId="5D08F7C6" w:rsidR="00E45406" w:rsidRPr="0054066F" w:rsidRDefault="002C640D" w:rsidP="001166A3">
      <w:pPr>
        <w:pStyle w:val="1rys"/>
      </w:pPr>
      <w:bookmarkStart w:id="29" w:name="_Toc97799553"/>
      <w:bookmarkStart w:id="30" w:name="_Hlk97741908"/>
      <w:r w:rsidRPr="0054066F">
        <w:lastRenderedPageBreak/>
        <w:t>Rysunek 6</w:t>
      </w:r>
      <w:r w:rsidRPr="0054066F">
        <w:rPr>
          <w:b w:val="0"/>
        </w:rPr>
        <w:t>. Obszar Bieszczad</w:t>
      </w:r>
      <w:bookmarkEnd w:id="29"/>
    </w:p>
    <w:bookmarkEnd w:id="30"/>
    <w:p w14:paraId="18598804" w14:textId="10A15A3D" w:rsidR="00D32D3F" w:rsidRPr="0054066F" w:rsidRDefault="002C640D" w:rsidP="00D32D3F">
      <w:pPr>
        <w:pStyle w:val="Akapitzlist"/>
        <w:spacing w:line="360" w:lineRule="auto"/>
        <w:ind w:left="0"/>
        <w:rPr>
          <w:rFonts w:ascii="Arial" w:hAnsi="Arial" w:cs="Arial"/>
          <w:b/>
          <w:bCs/>
          <w:sz w:val="24"/>
          <w:szCs w:val="24"/>
        </w:rPr>
      </w:pPr>
      <w:r w:rsidRPr="0054066F">
        <w:rPr>
          <w:rFonts w:ascii="Arial" w:hAnsi="Arial" w:cs="Arial"/>
          <w:noProof/>
          <w:lang w:eastAsia="pl-PL"/>
        </w:rPr>
        <w:drawing>
          <wp:inline distT="0" distB="0" distL="0" distR="0" wp14:anchorId="190F85BE" wp14:editId="40421B69">
            <wp:extent cx="4714875" cy="5715000"/>
            <wp:effectExtent l="0" t="0" r="9525" b="0"/>
            <wp:docPr id="20" name="Obraz 20" descr="Rysunek przedstawia obszar objęty Programem Strategicznego Rozwoju Bieszczad" title="Obszar Bieszcz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saczawa\AppData\Local\Microsoft\Windows\INetCache\Content.Outlook\JQPJ4980\6_Obszar Bieszczad_FEB_02_2022 (00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14875" cy="5715000"/>
                    </a:xfrm>
                    <a:prstGeom prst="rect">
                      <a:avLst/>
                    </a:prstGeom>
                    <a:noFill/>
                    <a:ln>
                      <a:noFill/>
                    </a:ln>
                  </pic:spPr>
                </pic:pic>
              </a:graphicData>
            </a:graphic>
          </wp:inline>
        </w:drawing>
      </w:r>
    </w:p>
    <w:p w14:paraId="69C3EACF" w14:textId="77777777" w:rsidR="002C640D" w:rsidRPr="0054066F" w:rsidRDefault="002C640D" w:rsidP="002C640D">
      <w:pPr>
        <w:pStyle w:val="Akapitzlist"/>
        <w:spacing w:line="360" w:lineRule="auto"/>
        <w:ind w:left="0"/>
        <w:rPr>
          <w:rFonts w:ascii="Arial" w:hAnsi="Arial" w:cs="Arial"/>
          <w:b/>
          <w:bCs/>
          <w:sz w:val="20"/>
          <w:szCs w:val="20"/>
        </w:rPr>
      </w:pPr>
      <w:bookmarkStart w:id="31" w:name="_Hlk97103088"/>
      <w:r w:rsidRPr="0054066F">
        <w:rPr>
          <w:rFonts w:ascii="Arial" w:hAnsi="Arial" w:cs="Arial"/>
          <w:b/>
          <w:bCs/>
          <w:sz w:val="20"/>
          <w:szCs w:val="20"/>
        </w:rPr>
        <w:t xml:space="preserve">Źródło: </w:t>
      </w:r>
      <w:r w:rsidRPr="0054066F">
        <w:rPr>
          <w:rFonts w:ascii="Arial" w:hAnsi="Arial" w:cs="Arial"/>
          <w:sz w:val="20"/>
          <w:szCs w:val="20"/>
        </w:rPr>
        <w:t>Projekt FEP 2021-2027</w:t>
      </w:r>
    </w:p>
    <w:bookmarkEnd w:id="31"/>
    <w:p w14:paraId="03E3761C" w14:textId="77777777" w:rsidR="002C640D" w:rsidRPr="0054066F" w:rsidRDefault="002C640D">
      <w:pPr>
        <w:rPr>
          <w:rFonts w:ascii="Arial" w:hAnsi="Arial" w:cs="Arial"/>
          <w:b/>
          <w:bCs/>
        </w:rPr>
      </w:pPr>
      <w:r w:rsidRPr="0054066F">
        <w:rPr>
          <w:rFonts w:ascii="Arial" w:hAnsi="Arial" w:cs="Arial"/>
          <w:b/>
          <w:bCs/>
        </w:rPr>
        <w:br w:type="page"/>
      </w:r>
    </w:p>
    <w:p w14:paraId="1A458603" w14:textId="2F0C3F41" w:rsidR="00D32D3F" w:rsidRPr="0054066F" w:rsidRDefault="002C640D" w:rsidP="001166A3">
      <w:pPr>
        <w:pStyle w:val="1rys"/>
      </w:pPr>
      <w:bookmarkStart w:id="32" w:name="_Toc97799554"/>
      <w:bookmarkStart w:id="33" w:name="_Hlk97741923"/>
      <w:r w:rsidRPr="0054066F">
        <w:lastRenderedPageBreak/>
        <w:t xml:space="preserve">Rysunek 7. </w:t>
      </w:r>
      <w:r w:rsidRPr="0054066F">
        <w:rPr>
          <w:b w:val="0"/>
        </w:rPr>
        <w:t>Obszar gmin „Błękitnego Sanu”</w:t>
      </w:r>
      <w:bookmarkEnd w:id="32"/>
    </w:p>
    <w:bookmarkEnd w:id="33"/>
    <w:p w14:paraId="52BAFD35" w14:textId="3B5F2826" w:rsidR="00D32D3F" w:rsidRPr="0054066F" w:rsidRDefault="002C640D" w:rsidP="00D32D3F">
      <w:pPr>
        <w:pStyle w:val="Akapitzlist"/>
        <w:spacing w:line="360" w:lineRule="auto"/>
        <w:ind w:left="0"/>
        <w:rPr>
          <w:rFonts w:ascii="Arial" w:hAnsi="Arial" w:cs="Arial"/>
          <w:b/>
          <w:bCs/>
          <w:sz w:val="24"/>
          <w:szCs w:val="24"/>
        </w:rPr>
      </w:pPr>
      <w:r w:rsidRPr="0054066F">
        <w:rPr>
          <w:rFonts w:ascii="Arial" w:hAnsi="Arial" w:cs="Arial"/>
          <w:noProof/>
          <w:lang w:eastAsia="pl-PL"/>
        </w:rPr>
        <w:drawing>
          <wp:inline distT="0" distB="0" distL="0" distR="0" wp14:anchorId="4C941990" wp14:editId="05C5C8D6">
            <wp:extent cx="4714875" cy="5715000"/>
            <wp:effectExtent l="0" t="0" r="9525" b="0"/>
            <wp:docPr id="21" name="Obraz 21" descr="Rysunek przedstawia obszar objęty programem strategicznym „Błękitny San”" title="Obszar gmin „Błękitnego Sa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saczawa\AppData\Local\Microsoft\Windows\INetCache\Content.Outlook\JQPJ4980\7_Obszar_gmin_Błękitnego_Sanu_FEB_02_2022 (00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714875" cy="5715000"/>
                    </a:xfrm>
                    <a:prstGeom prst="rect">
                      <a:avLst/>
                    </a:prstGeom>
                    <a:noFill/>
                    <a:ln>
                      <a:noFill/>
                    </a:ln>
                  </pic:spPr>
                </pic:pic>
              </a:graphicData>
            </a:graphic>
          </wp:inline>
        </w:drawing>
      </w:r>
    </w:p>
    <w:p w14:paraId="6AD3FCCD" w14:textId="77777777" w:rsidR="002C640D" w:rsidRPr="0054066F" w:rsidRDefault="002C640D" w:rsidP="002C640D">
      <w:pPr>
        <w:pStyle w:val="Akapitzlist"/>
        <w:spacing w:line="360" w:lineRule="auto"/>
        <w:ind w:left="0"/>
        <w:rPr>
          <w:rFonts w:ascii="Arial" w:hAnsi="Arial" w:cs="Arial"/>
          <w:b/>
          <w:bCs/>
          <w:sz w:val="20"/>
          <w:szCs w:val="20"/>
        </w:rPr>
      </w:pPr>
      <w:r w:rsidRPr="0054066F">
        <w:rPr>
          <w:rFonts w:ascii="Arial" w:hAnsi="Arial" w:cs="Arial"/>
          <w:b/>
          <w:bCs/>
          <w:sz w:val="20"/>
          <w:szCs w:val="20"/>
        </w:rPr>
        <w:t xml:space="preserve">Źródło: </w:t>
      </w:r>
      <w:r w:rsidRPr="0054066F">
        <w:rPr>
          <w:rFonts w:ascii="Arial" w:hAnsi="Arial" w:cs="Arial"/>
          <w:sz w:val="20"/>
          <w:szCs w:val="20"/>
        </w:rPr>
        <w:t>Projekt FEP 2021-2027</w:t>
      </w:r>
    </w:p>
    <w:p w14:paraId="375661A3" w14:textId="77777777" w:rsidR="002C640D" w:rsidRPr="0054066F" w:rsidRDefault="002C640D">
      <w:pPr>
        <w:rPr>
          <w:rFonts w:ascii="Arial" w:hAnsi="Arial" w:cs="Arial"/>
          <w:b/>
          <w:bCs/>
        </w:rPr>
      </w:pPr>
      <w:r w:rsidRPr="0054066F">
        <w:rPr>
          <w:rFonts w:ascii="Arial" w:hAnsi="Arial" w:cs="Arial"/>
          <w:b/>
          <w:bCs/>
        </w:rPr>
        <w:br w:type="page"/>
      </w:r>
    </w:p>
    <w:p w14:paraId="4CE3C82F" w14:textId="27490520" w:rsidR="00D32D3F" w:rsidRPr="0054066F" w:rsidRDefault="002C640D" w:rsidP="001166A3">
      <w:pPr>
        <w:pStyle w:val="1rys"/>
      </w:pPr>
      <w:bookmarkStart w:id="34" w:name="_Toc97799555"/>
      <w:bookmarkStart w:id="35" w:name="_Hlk97741936"/>
      <w:r w:rsidRPr="0054066F">
        <w:lastRenderedPageBreak/>
        <w:t xml:space="preserve">Rysunek 8. </w:t>
      </w:r>
      <w:r w:rsidRPr="0054066F">
        <w:rPr>
          <w:b w:val="0"/>
        </w:rPr>
        <w:t>Miasta średnie tracące funkcje społeczno-gospodarcze i obszary zagrożone trwała marginalizacją – poziom krajowy</w:t>
      </w:r>
      <w:bookmarkEnd w:id="34"/>
    </w:p>
    <w:bookmarkEnd w:id="35"/>
    <w:p w14:paraId="25CA89CE" w14:textId="0ACF9EEE" w:rsidR="00D32D3F" w:rsidRPr="0054066F" w:rsidRDefault="002C640D" w:rsidP="00D32D3F">
      <w:pPr>
        <w:pStyle w:val="Akapitzlist"/>
        <w:spacing w:line="360" w:lineRule="auto"/>
        <w:ind w:left="0"/>
        <w:rPr>
          <w:rFonts w:ascii="Arial" w:hAnsi="Arial" w:cs="Arial"/>
          <w:b/>
          <w:bCs/>
          <w:sz w:val="24"/>
          <w:szCs w:val="24"/>
        </w:rPr>
      </w:pPr>
      <w:r w:rsidRPr="0054066F">
        <w:rPr>
          <w:rFonts w:ascii="Arial" w:hAnsi="Arial" w:cs="Arial"/>
          <w:b/>
          <w:noProof/>
          <w:lang w:eastAsia="pl-PL"/>
        </w:rPr>
        <w:drawing>
          <wp:inline distT="0" distB="0" distL="0" distR="0" wp14:anchorId="5A10D58B" wp14:editId="2539C3BB">
            <wp:extent cx="4714875" cy="5715000"/>
            <wp:effectExtent l="0" t="0" r="9525" b="0"/>
            <wp:docPr id="22" name="Obraz 22" descr="Rysunek przedstawia średnie miasta województwa podkarpackiego, tracące funkcje społeczno-gospodarcze (kolor pomarańczowy) oraz obszary zagrożone trwałą marginalizacją na poziomie krajowym (kolor różowy)" title="Miasta średnie tracące funkcje społeczno-gospodarcze i obszary zagrożone trwała marginalizacją – poziom kraj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saczawa\AppData\Local\Microsoft\Windows\INetCache\Content.Outlook\JQPJ4980\8_Miasta średnie_i_obszary_marg_02_2022 (004).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14875" cy="5715000"/>
                    </a:xfrm>
                    <a:prstGeom prst="rect">
                      <a:avLst/>
                    </a:prstGeom>
                    <a:noFill/>
                    <a:ln>
                      <a:noFill/>
                    </a:ln>
                  </pic:spPr>
                </pic:pic>
              </a:graphicData>
            </a:graphic>
          </wp:inline>
        </w:drawing>
      </w:r>
    </w:p>
    <w:p w14:paraId="266C641A" w14:textId="77777777" w:rsidR="002C640D" w:rsidRPr="0054066F" w:rsidRDefault="002C640D" w:rsidP="002C640D">
      <w:pPr>
        <w:pStyle w:val="Akapitzlist"/>
        <w:spacing w:line="360" w:lineRule="auto"/>
        <w:ind w:left="0"/>
        <w:rPr>
          <w:rFonts w:ascii="Arial" w:hAnsi="Arial" w:cs="Arial"/>
          <w:b/>
          <w:bCs/>
          <w:sz w:val="20"/>
          <w:szCs w:val="20"/>
        </w:rPr>
      </w:pPr>
      <w:r w:rsidRPr="0054066F">
        <w:rPr>
          <w:rFonts w:ascii="Arial" w:hAnsi="Arial" w:cs="Arial"/>
          <w:b/>
          <w:bCs/>
          <w:sz w:val="20"/>
          <w:szCs w:val="20"/>
        </w:rPr>
        <w:t xml:space="preserve">Źródło: </w:t>
      </w:r>
      <w:r w:rsidRPr="0054066F">
        <w:rPr>
          <w:rFonts w:ascii="Arial" w:hAnsi="Arial" w:cs="Arial"/>
          <w:sz w:val="20"/>
          <w:szCs w:val="20"/>
        </w:rPr>
        <w:t>Projekt FEP 2021-2027</w:t>
      </w:r>
    </w:p>
    <w:p w14:paraId="61438FB2" w14:textId="77777777" w:rsidR="00FE0CEE" w:rsidRPr="0054066F" w:rsidRDefault="00FE0CEE">
      <w:pPr>
        <w:rPr>
          <w:rFonts w:ascii="Arial" w:hAnsi="Arial" w:cs="Arial"/>
          <w:b/>
          <w:bCs/>
        </w:rPr>
      </w:pPr>
      <w:r w:rsidRPr="0054066F">
        <w:rPr>
          <w:rFonts w:ascii="Arial" w:hAnsi="Arial" w:cs="Arial"/>
          <w:b/>
          <w:bCs/>
        </w:rPr>
        <w:br w:type="page"/>
      </w:r>
    </w:p>
    <w:p w14:paraId="5D10DABB" w14:textId="1C256294" w:rsidR="00D32D3F" w:rsidRPr="0054066F" w:rsidRDefault="00FE0CEE" w:rsidP="001166A3">
      <w:pPr>
        <w:pStyle w:val="1rys"/>
      </w:pPr>
      <w:bookmarkStart w:id="36" w:name="_Toc97799556"/>
      <w:bookmarkStart w:id="37" w:name="_Hlk97741952"/>
      <w:r w:rsidRPr="0054066F">
        <w:lastRenderedPageBreak/>
        <w:t xml:space="preserve">Rysunek 9. </w:t>
      </w:r>
      <w:r w:rsidRPr="0054066F">
        <w:rPr>
          <w:b w:val="0"/>
        </w:rPr>
        <w:t>Porozumienie terytorialne /kontrakt sektorowy/kontrakt programowy</w:t>
      </w:r>
      <w:bookmarkEnd w:id="36"/>
      <w:r w:rsidRPr="0054066F">
        <w:t xml:space="preserve"> </w:t>
      </w:r>
    </w:p>
    <w:bookmarkEnd w:id="37"/>
    <w:p w14:paraId="3652C7AF" w14:textId="03E12DF5" w:rsidR="00D32D3F" w:rsidRPr="0054066F" w:rsidRDefault="00FE0CEE" w:rsidP="00D32D3F">
      <w:pPr>
        <w:pStyle w:val="Akapitzlist"/>
        <w:spacing w:line="360" w:lineRule="auto"/>
        <w:ind w:left="0"/>
        <w:rPr>
          <w:rFonts w:ascii="Arial" w:hAnsi="Arial" w:cs="Arial"/>
          <w:b/>
          <w:bCs/>
          <w:sz w:val="24"/>
          <w:szCs w:val="24"/>
        </w:rPr>
      </w:pPr>
      <w:r w:rsidRPr="0054066F">
        <w:rPr>
          <w:rFonts w:ascii="Arial" w:hAnsi="Arial" w:cs="Arial"/>
          <w:noProof/>
          <w:lang w:eastAsia="pl-PL"/>
        </w:rPr>
        <w:drawing>
          <wp:inline distT="0" distB="0" distL="0" distR="0" wp14:anchorId="70ACB491" wp14:editId="468CF319">
            <wp:extent cx="4714875" cy="6153150"/>
            <wp:effectExtent l="0" t="0" r="9525" b="0"/>
            <wp:docPr id="23" name="Obraz 23" descr="Rysunek przedstawia obszary oraz zakres działania inicjatyw samorządowych, w tym partnerstw CWD (Centralne Wsparcie Doradcze), dla których przewiduje się formułę porozumień terytorialnych oraz kontraktu sektorowego i kontraktu programowego" title="Porozumienie terytorialne /kontrakt sektorowy/kontrakt program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saczawa\AppData\Local\Microsoft\Windows\INetCache\Content.Outlook\JQPJ4980\10_Porozumienie terytorialne_kontrakt sektorowy_kontrakt programowy (00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14875" cy="6153150"/>
                    </a:xfrm>
                    <a:prstGeom prst="rect">
                      <a:avLst/>
                    </a:prstGeom>
                    <a:noFill/>
                    <a:ln>
                      <a:noFill/>
                    </a:ln>
                  </pic:spPr>
                </pic:pic>
              </a:graphicData>
            </a:graphic>
          </wp:inline>
        </w:drawing>
      </w:r>
    </w:p>
    <w:p w14:paraId="4ABC620D" w14:textId="0021A88B" w:rsidR="00D32D3F" w:rsidRPr="0054066F" w:rsidRDefault="00FE0CEE" w:rsidP="00D32D3F">
      <w:pPr>
        <w:pStyle w:val="Akapitzlist"/>
        <w:spacing w:line="360" w:lineRule="auto"/>
        <w:ind w:left="0"/>
        <w:rPr>
          <w:rFonts w:ascii="Arial" w:hAnsi="Arial" w:cs="Arial"/>
          <w:b/>
          <w:bCs/>
          <w:sz w:val="20"/>
          <w:szCs w:val="20"/>
        </w:rPr>
      </w:pPr>
      <w:r w:rsidRPr="0054066F">
        <w:rPr>
          <w:rFonts w:ascii="Arial" w:hAnsi="Arial" w:cs="Arial"/>
          <w:b/>
          <w:bCs/>
          <w:sz w:val="20"/>
          <w:szCs w:val="20"/>
        </w:rPr>
        <w:t xml:space="preserve">Źródło: </w:t>
      </w:r>
      <w:r w:rsidRPr="0054066F">
        <w:rPr>
          <w:rFonts w:ascii="Arial" w:hAnsi="Arial" w:cs="Arial"/>
          <w:sz w:val="20"/>
          <w:szCs w:val="20"/>
        </w:rPr>
        <w:t>Projekt FEP 2021-2027</w:t>
      </w:r>
    </w:p>
    <w:p w14:paraId="06388EC9" w14:textId="77777777" w:rsidR="00FE0CEE" w:rsidRPr="0054066F" w:rsidRDefault="00FE0CEE">
      <w:pPr>
        <w:rPr>
          <w:rFonts w:ascii="Arial" w:hAnsi="Arial" w:cs="Arial"/>
          <w:b/>
          <w:bCs/>
          <w:sz w:val="24"/>
          <w:szCs w:val="24"/>
        </w:rPr>
      </w:pPr>
      <w:r w:rsidRPr="0054066F">
        <w:rPr>
          <w:rFonts w:ascii="Arial" w:hAnsi="Arial" w:cs="Arial"/>
          <w:b/>
          <w:bCs/>
          <w:sz w:val="24"/>
          <w:szCs w:val="24"/>
        </w:rPr>
        <w:br w:type="page"/>
      </w:r>
    </w:p>
    <w:p w14:paraId="75700826" w14:textId="00D31E7B" w:rsidR="00DC6791" w:rsidRPr="0054066F" w:rsidRDefault="00CA2399" w:rsidP="00E81200">
      <w:pPr>
        <w:pStyle w:val="a20"/>
        <w:ind w:left="1276"/>
      </w:pPr>
      <w:bookmarkStart w:id="38" w:name="_Toc97815383"/>
      <w:r w:rsidRPr="0054066F">
        <w:rPr>
          <w:rStyle w:val="a2Znak"/>
          <w:b/>
        </w:rPr>
        <w:lastRenderedPageBreak/>
        <w:t xml:space="preserve">Powiązania projektu </w:t>
      </w:r>
      <w:r w:rsidR="00DC6791" w:rsidRPr="0054066F">
        <w:rPr>
          <w:rStyle w:val="a2Znak"/>
          <w:b/>
        </w:rPr>
        <w:t>FEP 2021-2027</w:t>
      </w:r>
      <w:r w:rsidRPr="0054066F">
        <w:rPr>
          <w:rStyle w:val="a2Znak"/>
          <w:b/>
        </w:rPr>
        <w:t xml:space="preserve"> z dokumentami ustanowionymi na</w:t>
      </w:r>
      <w:r w:rsidRPr="0054066F">
        <w:t xml:space="preserve"> szczeblu międzynarodowym, krajowym, regionalnym</w:t>
      </w:r>
      <w:bookmarkEnd w:id="38"/>
    </w:p>
    <w:p w14:paraId="698301ED" w14:textId="77777777" w:rsidR="00A96BAC" w:rsidRPr="0054066F" w:rsidRDefault="00A96BAC" w:rsidP="00E6076E">
      <w:pPr>
        <w:spacing w:before="240" w:line="360" w:lineRule="auto"/>
        <w:ind w:firstLine="708"/>
        <w:rPr>
          <w:rFonts w:ascii="Arial" w:hAnsi="Arial" w:cs="Arial"/>
          <w:sz w:val="24"/>
          <w:szCs w:val="24"/>
        </w:rPr>
      </w:pPr>
    </w:p>
    <w:p w14:paraId="50797EA8" w14:textId="4D55A40A" w:rsidR="00613FAF" w:rsidRPr="0054066F" w:rsidRDefault="00613FAF" w:rsidP="00E6076E">
      <w:pPr>
        <w:spacing w:before="240" w:line="360" w:lineRule="auto"/>
        <w:ind w:firstLine="708"/>
        <w:rPr>
          <w:rFonts w:ascii="Arial" w:hAnsi="Arial" w:cs="Arial"/>
          <w:sz w:val="24"/>
          <w:szCs w:val="24"/>
        </w:rPr>
      </w:pPr>
      <w:r w:rsidRPr="0054066F">
        <w:rPr>
          <w:rFonts w:ascii="Arial" w:hAnsi="Arial" w:cs="Arial"/>
          <w:sz w:val="24"/>
          <w:szCs w:val="24"/>
        </w:rPr>
        <w:t xml:space="preserve">Projekt </w:t>
      </w:r>
      <w:r w:rsidR="00104091" w:rsidRPr="0054066F">
        <w:rPr>
          <w:rFonts w:ascii="Arial" w:hAnsi="Arial" w:cs="Arial"/>
          <w:sz w:val="24"/>
          <w:szCs w:val="24"/>
        </w:rPr>
        <w:t>FEP 2021-2027</w:t>
      </w:r>
      <w:r w:rsidRPr="0054066F">
        <w:rPr>
          <w:rFonts w:ascii="Arial" w:hAnsi="Arial" w:cs="Arial"/>
          <w:sz w:val="24"/>
          <w:szCs w:val="24"/>
        </w:rPr>
        <w:t xml:space="preserve"> został opracowany zgodnie z zapisami dokument</w:t>
      </w:r>
      <w:r w:rsidR="00530E66" w:rsidRPr="0054066F">
        <w:rPr>
          <w:rFonts w:ascii="Arial" w:hAnsi="Arial" w:cs="Arial"/>
          <w:sz w:val="24"/>
          <w:szCs w:val="24"/>
        </w:rPr>
        <w:t>ów</w:t>
      </w:r>
      <w:r w:rsidRPr="0054066F">
        <w:rPr>
          <w:rFonts w:ascii="Arial" w:hAnsi="Arial" w:cs="Arial"/>
          <w:sz w:val="24"/>
          <w:szCs w:val="24"/>
        </w:rPr>
        <w:t xml:space="preserve"> rangi europejskiej, krajowej i regionalnej. Autorzy projektu </w:t>
      </w:r>
      <w:r w:rsidR="00530E66" w:rsidRPr="0054066F">
        <w:rPr>
          <w:rFonts w:ascii="Arial" w:hAnsi="Arial" w:cs="Arial"/>
          <w:sz w:val="24"/>
          <w:szCs w:val="24"/>
        </w:rPr>
        <w:t xml:space="preserve">FEP 2021-2027 </w:t>
      </w:r>
      <w:r w:rsidRPr="0054066F">
        <w:rPr>
          <w:rFonts w:ascii="Arial" w:hAnsi="Arial" w:cs="Arial"/>
          <w:sz w:val="24"/>
          <w:szCs w:val="24"/>
        </w:rPr>
        <w:t>wskazują na jego spójność i zgodność m.in. z</w:t>
      </w:r>
      <w:r w:rsidR="00530E66" w:rsidRPr="0054066F">
        <w:rPr>
          <w:rFonts w:ascii="Arial" w:hAnsi="Arial" w:cs="Arial"/>
          <w:sz w:val="24"/>
          <w:szCs w:val="24"/>
        </w:rPr>
        <w:t xml:space="preserve"> dokumentami międzynarodowymi takimi jak</w:t>
      </w:r>
      <w:r w:rsidRPr="0054066F">
        <w:rPr>
          <w:rFonts w:ascii="Arial" w:hAnsi="Arial" w:cs="Arial"/>
          <w:sz w:val="24"/>
          <w:szCs w:val="24"/>
        </w:rPr>
        <w:t>:</w:t>
      </w:r>
    </w:p>
    <w:p w14:paraId="7149E64A" w14:textId="77777777" w:rsidR="00E32694"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Strategia „Europa 2020”</w:t>
      </w:r>
      <w:r w:rsidRPr="0054066F">
        <w:rPr>
          <w:rFonts w:ascii="Arial" w:hAnsi="Arial" w:cs="Arial"/>
          <w:sz w:val="24"/>
          <w:szCs w:val="24"/>
        </w:rPr>
        <w:t xml:space="preserve"> – dokument, w którym podkreślona została potrzeba wspólnego działania państw członkowskich na rzecz wychodzenia z kryzysu oraz wdrażania reform umożliwiających stawienie czoła wyzwaniom związanym z globalizacją, starzeniem się społeczeństw, czy rosnącą potrzebą racjonalnego wykorzystywania zasobów. Podstawowym instrumentem realizacji strategii „Europa 2020” na szczeblu państwowym są Krajowe Programy Reform (KPR), uwzględniające uwarunkowania oraz kierunki działań wytyczone w dokumentach strategicznych. </w:t>
      </w:r>
    </w:p>
    <w:p w14:paraId="7BC7B09A" w14:textId="77777777" w:rsidR="00E32694"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Agenda terytorialna</w:t>
      </w:r>
      <w:r w:rsidRPr="0054066F">
        <w:rPr>
          <w:rFonts w:ascii="Arial" w:hAnsi="Arial" w:cs="Arial"/>
          <w:sz w:val="24"/>
          <w:szCs w:val="24"/>
        </w:rPr>
        <w:t xml:space="preserve"> </w:t>
      </w:r>
      <w:r w:rsidRPr="0054066F">
        <w:rPr>
          <w:rFonts w:ascii="Arial" w:hAnsi="Arial" w:cs="Arial"/>
          <w:b/>
          <w:bCs/>
          <w:sz w:val="24"/>
          <w:szCs w:val="24"/>
        </w:rPr>
        <w:t>2030</w:t>
      </w:r>
      <w:r w:rsidRPr="0054066F">
        <w:rPr>
          <w:rFonts w:ascii="Arial" w:hAnsi="Arial" w:cs="Arial"/>
          <w:sz w:val="24"/>
          <w:szCs w:val="24"/>
        </w:rPr>
        <w:t xml:space="preserve"> – dokument, w którym podkreślono znaczenie strategicznego planowania przestrzennego, a także wezwano do wzmocnienia wymiaru terytorialnego polityk sektorowych na wszystkich szczeblach sprawowania rządów. Jej celem jest promowanie zrównoważonej przyszłości sprzyjającej włączeniu społecznemu dla wszystkich obszarów oraz przyczynienie się do osiągnięcia celów zrównoważonego rozwoju w Europie.</w:t>
      </w:r>
    </w:p>
    <w:p w14:paraId="6D776BBB" w14:textId="77777777" w:rsidR="00E32694"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Sprawozdanie krajowe – Polska 2019 i Polska 2020</w:t>
      </w:r>
      <w:r w:rsidRPr="0054066F">
        <w:rPr>
          <w:rFonts w:ascii="Arial" w:hAnsi="Arial" w:cs="Arial"/>
          <w:sz w:val="24"/>
          <w:szCs w:val="24"/>
        </w:rPr>
        <w:t xml:space="preserve"> – dokumenty analityczne Komisji Europejskiej, podsumowujące sytuację gospodarczą w</w:t>
      </w:r>
      <w:r w:rsidR="00E32694" w:rsidRPr="0054066F">
        <w:rPr>
          <w:rFonts w:ascii="Arial" w:hAnsi="Arial" w:cs="Arial"/>
          <w:sz w:val="24"/>
          <w:szCs w:val="24"/>
        </w:rPr>
        <w:t> </w:t>
      </w:r>
      <w:r w:rsidRPr="0054066F">
        <w:rPr>
          <w:rFonts w:ascii="Arial" w:hAnsi="Arial" w:cs="Arial"/>
          <w:sz w:val="24"/>
          <w:szCs w:val="24"/>
        </w:rPr>
        <w:t xml:space="preserve">poszczególnych państwach członkowskich Unii Europejskiej, wskazujące na konieczność podjęcia działań </w:t>
      </w:r>
      <w:r w:rsidR="00E32694" w:rsidRPr="0054066F">
        <w:rPr>
          <w:rFonts w:ascii="Arial" w:hAnsi="Arial" w:cs="Arial"/>
          <w:sz w:val="24"/>
          <w:szCs w:val="24"/>
        </w:rPr>
        <w:t xml:space="preserve">m.in. </w:t>
      </w:r>
      <w:r w:rsidRPr="0054066F">
        <w:rPr>
          <w:rFonts w:ascii="Arial" w:hAnsi="Arial" w:cs="Arial"/>
          <w:sz w:val="24"/>
          <w:szCs w:val="24"/>
        </w:rPr>
        <w:t>w obszarze sytuacji na rynku pracy: kobiet, osób z niepełnosprawnością, osób starszych i o niskich kwalifikacjach oraz niedoborów na rynku pracy,</w:t>
      </w:r>
      <w:r w:rsidR="00E32694" w:rsidRPr="0054066F">
        <w:rPr>
          <w:rFonts w:ascii="Arial" w:hAnsi="Arial" w:cs="Arial"/>
          <w:sz w:val="24"/>
          <w:szCs w:val="24"/>
        </w:rPr>
        <w:t xml:space="preserve"> </w:t>
      </w:r>
      <w:r w:rsidRPr="0054066F">
        <w:rPr>
          <w:rFonts w:ascii="Arial" w:hAnsi="Arial" w:cs="Arial"/>
          <w:sz w:val="24"/>
          <w:szCs w:val="24"/>
        </w:rPr>
        <w:t>nakładów na publiczną opiekę zdrowotną, systemu opieki długoterminowej, programu szkolnictwa zawodowego odpowiadającego potrzebom rynku pracy</w:t>
      </w:r>
      <w:r w:rsidR="00E32694" w:rsidRPr="0054066F">
        <w:rPr>
          <w:rFonts w:ascii="Arial" w:hAnsi="Arial" w:cs="Arial"/>
          <w:sz w:val="24"/>
          <w:szCs w:val="24"/>
        </w:rPr>
        <w:t>,</w:t>
      </w:r>
      <w:r w:rsidRPr="0054066F">
        <w:rPr>
          <w:rFonts w:ascii="Arial" w:hAnsi="Arial" w:cs="Arial"/>
          <w:sz w:val="24"/>
          <w:szCs w:val="24"/>
        </w:rPr>
        <w:t xml:space="preserve"> poziomu nakładów na B+R , infrastruktury energetycznej.</w:t>
      </w:r>
    </w:p>
    <w:p w14:paraId="3D5AEEE9" w14:textId="77777777" w:rsidR="00E32694"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 xml:space="preserve">„Europejski Zielony Ład” </w:t>
      </w:r>
      <w:r w:rsidRPr="0054066F">
        <w:rPr>
          <w:rFonts w:ascii="Arial" w:hAnsi="Arial" w:cs="Arial"/>
          <w:sz w:val="24"/>
          <w:szCs w:val="24"/>
        </w:rPr>
        <w:t>– unijna strategia wzrostu gospodarczego, która ma przekształcić Unię Europejską w obszar neutralny klimatycznie. Jest odpowiedzią na kryzys klimatyczny i silne procesy degradacji środowiska.</w:t>
      </w:r>
    </w:p>
    <w:p w14:paraId="4051EA87" w14:textId="77777777" w:rsidR="00E32694"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lastRenderedPageBreak/>
        <w:t>Unijna Strategia na rzecz bioróżnorodności 2030</w:t>
      </w:r>
      <w:r w:rsidRPr="0054066F">
        <w:rPr>
          <w:rFonts w:ascii="Arial" w:hAnsi="Arial" w:cs="Arial"/>
          <w:sz w:val="24"/>
          <w:szCs w:val="24"/>
        </w:rPr>
        <w:t xml:space="preserve"> – wszechstronny, długoterminowy plan mający na celu ochronę przyrody i odwrócenie procesu degradacji ekosystemów. Celem strategii jest odbudowa bioróżnorodności w Europie do 2030</w:t>
      </w:r>
      <w:r w:rsidR="00E32694" w:rsidRPr="0054066F">
        <w:rPr>
          <w:rFonts w:ascii="Arial" w:hAnsi="Arial" w:cs="Arial"/>
          <w:sz w:val="24"/>
          <w:szCs w:val="24"/>
        </w:rPr>
        <w:t> </w:t>
      </w:r>
      <w:r w:rsidRPr="0054066F">
        <w:rPr>
          <w:rFonts w:ascii="Arial" w:hAnsi="Arial" w:cs="Arial"/>
          <w:sz w:val="24"/>
          <w:szCs w:val="24"/>
        </w:rPr>
        <w:t>r. poprzez zastosowanie konkretnych działań i wypełnienie zobowiązań.</w:t>
      </w:r>
    </w:p>
    <w:p w14:paraId="335BCF1C" w14:textId="77777777" w:rsidR="000E227B"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Agenda ONZ na rzecz zrównoważonego rozwoju 2030</w:t>
      </w:r>
      <w:r w:rsidRPr="0054066F">
        <w:rPr>
          <w:rFonts w:ascii="Arial" w:hAnsi="Arial" w:cs="Arial"/>
          <w:sz w:val="24"/>
          <w:szCs w:val="24"/>
        </w:rPr>
        <w:t xml:space="preserve"> – dokument określający plan służący transformacji w pięciu dziedzinach mających kluczowe znaczenie dla ludzkości: ludzie, planeta, dobrobyt, pokój i</w:t>
      </w:r>
      <w:r w:rsidR="00E32694" w:rsidRPr="0054066F">
        <w:rPr>
          <w:rFonts w:ascii="Arial" w:hAnsi="Arial" w:cs="Arial"/>
          <w:sz w:val="24"/>
          <w:szCs w:val="24"/>
        </w:rPr>
        <w:t> </w:t>
      </w:r>
      <w:r w:rsidRPr="0054066F">
        <w:rPr>
          <w:rFonts w:ascii="Arial" w:hAnsi="Arial" w:cs="Arial"/>
          <w:sz w:val="24"/>
          <w:szCs w:val="24"/>
        </w:rPr>
        <w:t>partnerstwo. Ma ona na celu wyeliminowanie ubóstwa i głodu we wszystkich postaciach i wymiarach, ochronę planety przed degradacją oraz podejmowanie pilnych działań w zakresie zmian klimatu, tak aby mogła ona służyć potrzebom obecnych i przyszłych pokoleń, zapewnienie wszystkim ludziom możliwości korzystania z dobrodziejstw dostatniego</w:t>
      </w:r>
      <w:r w:rsidR="00E32694" w:rsidRPr="0054066F">
        <w:rPr>
          <w:rFonts w:ascii="Arial" w:hAnsi="Arial" w:cs="Arial"/>
          <w:sz w:val="24"/>
          <w:szCs w:val="24"/>
        </w:rPr>
        <w:t xml:space="preserve"> i </w:t>
      </w:r>
      <w:r w:rsidRPr="0054066F">
        <w:rPr>
          <w:rFonts w:ascii="Arial" w:hAnsi="Arial" w:cs="Arial"/>
          <w:sz w:val="24"/>
          <w:szCs w:val="24"/>
        </w:rPr>
        <w:t>satysfakcjonującego życia</w:t>
      </w:r>
      <w:r w:rsidR="00E32694" w:rsidRPr="0054066F">
        <w:rPr>
          <w:rFonts w:ascii="Arial" w:hAnsi="Arial" w:cs="Arial"/>
          <w:sz w:val="24"/>
          <w:szCs w:val="24"/>
        </w:rPr>
        <w:t xml:space="preserve">, </w:t>
      </w:r>
      <w:r w:rsidR="000E227B" w:rsidRPr="0054066F">
        <w:rPr>
          <w:rFonts w:ascii="Arial" w:hAnsi="Arial" w:cs="Arial"/>
          <w:sz w:val="24"/>
          <w:szCs w:val="24"/>
        </w:rPr>
        <w:t xml:space="preserve">dołożenie wszelkich starań, </w:t>
      </w:r>
      <w:r w:rsidRPr="0054066F">
        <w:rPr>
          <w:rFonts w:ascii="Arial" w:hAnsi="Arial" w:cs="Arial"/>
          <w:sz w:val="24"/>
          <w:szCs w:val="24"/>
        </w:rPr>
        <w:t>aby postęp gospodarczy, społeczny i</w:t>
      </w:r>
      <w:r w:rsidR="00E32694" w:rsidRPr="0054066F">
        <w:rPr>
          <w:rFonts w:ascii="Arial" w:hAnsi="Arial" w:cs="Arial"/>
          <w:sz w:val="24"/>
          <w:szCs w:val="24"/>
        </w:rPr>
        <w:t> </w:t>
      </w:r>
      <w:r w:rsidRPr="0054066F">
        <w:rPr>
          <w:rFonts w:ascii="Arial" w:hAnsi="Arial" w:cs="Arial"/>
          <w:sz w:val="24"/>
          <w:szCs w:val="24"/>
        </w:rPr>
        <w:t xml:space="preserve">technologiczny przebiegał w zgodzie z naturą, wspieranie pokojowego, sprawiedliwego i </w:t>
      </w:r>
      <w:proofErr w:type="spellStart"/>
      <w:r w:rsidRPr="0054066F">
        <w:rPr>
          <w:rFonts w:ascii="Arial" w:hAnsi="Arial" w:cs="Arial"/>
          <w:sz w:val="24"/>
          <w:szCs w:val="24"/>
        </w:rPr>
        <w:t>inkluzywnego</w:t>
      </w:r>
      <w:proofErr w:type="spellEnd"/>
      <w:r w:rsidRPr="0054066F">
        <w:rPr>
          <w:rFonts w:ascii="Arial" w:hAnsi="Arial" w:cs="Arial"/>
          <w:sz w:val="24"/>
          <w:szCs w:val="24"/>
        </w:rPr>
        <w:t xml:space="preserve"> społeczeństwa, wolnego od lęku i</w:t>
      </w:r>
      <w:r w:rsidR="00E32694" w:rsidRPr="0054066F">
        <w:rPr>
          <w:rFonts w:ascii="Arial" w:hAnsi="Arial" w:cs="Arial"/>
          <w:sz w:val="24"/>
          <w:szCs w:val="24"/>
        </w:rPr>
        <w:t> </w:t>
      </w:r>
      <w:r w:rsidRPr="0054066F">
        <w:rPr>
          <w:rFonts w:ascii="Arial" w:hAnsi="Arial" w:cs="Arial"/>
          <w:sz w:val="24"/>
          <w:szCs w:val="24"/>
        </w:rPr>
        <w:t>przemocy oraz mobilizowanie środków do wdrożenia Agendy 2030 przy udziale wszystkich krajów, interesariuszy i obywateli.</w:t>
      </w:r>
    </w:p>
    <w:p w14:paraId="7C9EC657" w14:textId="77777777" w:rsidR="000E227B"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Nowy plan działania UE dotyczący gospodarki o obiegu zamkniętym na rzecz czystszej i bardziej konkurencyjnej Europy</w:t>
      </w:r>
      <w:r w:rsidRPr="0054066F">
        <w:rPr>
          <w:rFonts w:ascii="Arial" w:hAnsi="Arial" w:cs="Arial"/>
          <w:sz w:val="24"/>
          <w:szCs w:val="24"/>
        </w:rPr>
        <w:t xml:space="preserve"> – plan działania, stanowiący zorientowany na przyszłość program na rzecz czystszej i bardziej konkurencyjnej Europy, współtworzony z podmiotami gospodarczymi, konsumentami, obywatelami i organizacjami społeczeństwa obywatelskiego. Celem jest przyspieszenie zmiany transformacyjnej wymaganej przez Europejski Zielony Ład, przy jednoczesnym wykorzystaniu działań w zakresie gospodarki o obiegu zamkniętym realizowanych od 2015</w:t>
      </w:r>
      <w:r w:rsidR="000E227B" w:rsidRPr="0054066F">
        <w:rPr>
          <w:rFonts w:ascii="Arial" w:hAnsi="Arial" w:cs="Arial"/>
          <w:sz w:val="24"/>
          <w:szCs w:val="24"/>
        </w:rPr>
        <w:t> </w:t>
      </w:r>
      <w:r w:rsidRPr="0054066F">
        <w:rPr>
          <w:rFonts w:ascii="Arial" w:hAnsi="Arial" w:cs="Arial"/>
          <w:sz w:val="24"/>
          <w:szCs w:val="24"/>
        </w:rPr>
        <w:t>r. Plan ten zapewni usprawnienie i dostosowanie ram regulacyjnych do zrównoważonej przyszłości i maksymalizację nowych możliwości wynikających z transformacji, przy jednoczesnym ograniczeniu do minimum obciążeń dla obywateli</w:t>
      </w:r>
      <w:r w:rsidR="000E227B" w:rsidRPr="0054066F">
        <w:rPr>
          <w:rFonts w:ascii="Arial" w:hAnsi="Arial" w:cs="Arial"/>
          <w:sz w:val="24"/>
          <w:szCs w:val="24"/>
        </w:rPr>
        <w:t xml:space="preserve"> </w:t>
      </w:r>
      <w:r w:rsidRPr="0054066F">
        <w:rPr>
          <w:rFonts w:ascii="Arial" w:hAnsi="Arial" w:cs="Arial"/>
          <w:sz w:val="24"/>
          <w:szCs w:val="24"/>
        </w:rPr>
        <w:t>i</w:t>
      </w:r>
      <w:r w:rsidR="000E227B" w:rsidRPr="0054066F">
        <w:rPr>
          <w:rFonts w:ascii="Arial" w:hAnsi="Arial" w:cs="Arial"/>
          <w:sz w:val="24"/>
          <w:szCs w:val="24"/>
        </w:rPr>
        <w:t> </w:t>
      </w:r>
      <w:r w:rsidRPr="0054066F">
        <w:rPr>
          <w:rFonts w:ascii="Arial" w:hAnsi="Arial" w:cs="Arial"/>
          <w:sz w:val="24"/>
          <w:szCs w:val="24"/>
        </w:rPr>
        <w:t>przedsiębiorstw.</w:t>
      </w:r>
    </w:p>
    <w:p w14:paraId="1BB40743" w14:textId="77777777" w:rsidR="000E227B"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 xml:space="preserve">Nowy europejski program na rzecz kultury </w:t>
      </w:r>
      <w:r w:rsidRPr="0054066F">
        <w:rPr>
          <w:rFonts w:ascii="Arial" w:hAnsi="Arial" w:cs="Arial"/>
          <w:sz w:val="24"/>
          <w:szCs w:val="24"/>
        </w:rPr>
        <w:t>–</w:t>
      </w:r>
      <w:r w:rsidRPr="0054066F">
        <w:rPr>
          <w:rFonts w:ascii="Arial" w:hAnsi="Arial" w:cs="Arial"/>
          <w:b/>
          <w:bCs/>
          <w:sz w:val="24"/>
          <w:szCs w:val="24"/>
        </w:rPr>
        <w:t xml:space="preserve"> </w:t>
      </w:r>
      <w:r w:rsidRPr="0054066F">
        <w:rPr>
          <w:rFonts w:ascii="Arial" w:hAnsi="Arial" w:cs="Arial"/>
          <w:sz w:val="24"/>
          <w:szCs w:val="24"/>
        </w:rPr>
        <w:t>dokument powstały w odpowiedzi na</w:t>
      </w:r>
      <w:r w:rsidRPr="0054066F">
        <w:rPr>
          <w:rFonts w:ascii="Arial" w:hAnsi="Arial" w:cs="Arial"/>
          <w:b/>
          <w:bCs/>
          <w:sz w:val="24"/>
          <w:szCs w:val="24"/>
        </w:rPr>
        <w:t xml:space="preserve"> </w:t>
      </w:r>
      <w:r w:rsidRPr="0054066F">
        <w:rPr>
          <w:rFonts w:ascii="Arial" w:hAnsi="Arial" w:cs="Arial"/>
          <w:sz w:val="24"/>
          <w:szCs w:val="24"/>
        </w:rPr>
        <w:t xml:space="preserve">konieczność poszerzania dostępu do kultury, a przez to zacieśniania relacji między społeczeństwami państw członkowskich. Program </w:t>
      </w:r>
      <w:r w:rsidRPr="0054066F">
        <w:rPr>
          <w:rFonts w:ascii="Arial" w:hAnsi="Arial" w:cs="Arial"/>
          <w:sz w:val="24"/>
          <w:szCs w:val="24"/>
        </w:rPr>
        <w:lastRenderedPageBreak/>
        <w:t>określa trzy cele strategiczne o wymiarach: społecznym, tj. wykorzystanie wagi kultury i różnorodności kulturowej do celów spójności społecznej i</w:t>
      </w:r>
      <w:r w:rsidR="000E227B" w:rsidRPr="0054066F">
        <w:rPr>
          <w:rFonts w:ascii="Arial" w:hAnsi="Arial" w:cs="Arial"/>
          <w:sz w:val="24"/>
          <w:szCs w:val="24"/>
        </w:rPr>
        <w:t> </w:t>
      </w:r>
      <w:r w:rsidRPr="0054066F">
        <w:rPr>
          <w:rFonts w:ascii="Arial" w:hAnsi="Arial" w:cs="Arial"/>
          <w:sz w:val="24"/>
          <w:szCs w:val="24"/>
        </w:rPr>
        <w:t>dobrostanu, gospodarczym, tj. wspieranie kreatywności opartej na kulturze w</w:t>
      </w:r>
      <w:r w:rsidR="000E227B" w:rsidRPr="0054066F">
        <w:rPr>
          <w:rFonts w:ascii="Arial" w:hAnsi="Arial" w:cs="Arial"/>
          <w:sz w:val="24"/>
          <w:szCs w:val="24"/>
        </w:rPr>
        <w:t> </w:t>
      </w:r>
      <w:r w:rsidRPr="0054066F">
        <w:rPr>
          <w:rFonts w:ascii="Arial" w:hAnsi="Arial" w:cs="Arial"/>
          <w:sz w:val="24"/>
          <w:szCs w:val="24"/>
        </w:rPr>
        <w:t>obszarze edukacji i innowacji oraz w zakresie miejsc pracy i wzrostu gospodarczego</w:t>
      </w:r>
      <w:r w:rsidR="000E227B" w:rsidRPr="0054066F">
        <w:rPr>
          <w:rFonts w:ascii="Arial" w:hAnsi="Arial" w:cs="Arial"/>
          <w:sz w:val="24"/>
          <w:szCs w:val="24"/>
        </w:rPr>
        <w:t xml:space="preserve"> </w:t>
      </w:r>
      <w:r w:rsidRPr="0054066F">
        <w:rPr>
          <w:rFonts w:ascii="Arial" w:hAnsi="Arial" w:cs="Arial"/>
          <w:sz w:val="24"/>
          <w:szCs w:val="24"/>
        </w:rPr>
        <w:t>i zewnętrznym, tj. wzmacnianie międzynarodowych stosunków kulturalnych.</w:t>
      </w:r>
    </w:p>
    <w:p w14:paraId="6EDD662B" w14:textId="3CC07E11" w:rsidR="000E227B"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 xml:space="preserve">Agenda dla zrównoważonej i konkurencyjnej turystyki europejskiej </w:t>
      </w:r>
      <w:r w:rsidRPr="0054066F">
        <w:rPr>
          <w:rFonts w:ascii="Arial" w:hAnsi="Arial" w:cs="Arial"/>
          <w:sz w:val="24"/>
          <w:szCs w:val="24"/>
        </w:rPr>
        <w:t>–</w:t>
      </w:r>
      <w:r w:rsidRPr="0054066F">
        <w:rPr>
          <w:rFonts w:ascii="Arial" w:hAnsi="Arial" w:cs="Arial"/>
          <w:b/>
          <w:bCs/>
          <w:sz w:val="24"/>
          <w:szCs w:val="24"/>
        </w:rPr>
        <w:t xml:space="preserve"> </w:t>
      </w:r>
      <w:r w:rsidRPr="0054066F">
        <w:rPr>
          <w:rFonts w:ascii="Arial" w:hAnsi="Arial" w:cs="Arial"/>
          <w:sz w:val="24"/>
          <w:szCs w:val="24"/>
        </w:rPr>
        <w:t>odnowiona polityka turystyczna, której głównym celem jest wkład w „podniesienie konkurencyjności europejskiego przemysłu turystycznego oraz stworzenie większej liczby lepszych miejsc pracy poprzez zrównoważony wzrost turystyki w Europie i na świecie”.</w:t>
      </w:r>
    </w:p>
    <w:p w14:paraId="21423850" w14:textId="77777777" w:rsidR="000E227B"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 xml:space="preserve">Europejski Filar Praw Socjalnych </w:t>
      </w:r>
      <w:r w:rsidRPr="0054066F">
        <w:rPr>
          <w:rFonts w:ascii="Arial" w:hAnsi="Arial" w:cs="Arial"/>
          <w:sz w:val="24"/>
          <w:szCs w:val="24"/>
        </w:rPr>
        <w:t>–</w:t>
      </w:r>
      <w:r w:rsidR="000E227B" w:rsidRPr="0054066F">
        <w:rPr>
          <w:rFonts w:ascii="Arial" w:hAnsi="Arial" w:cs="Arial"/>
          <w:sz w:val="24"/>
          <w:szCs w:val="24"/>
        </w:rPr>
        <w:t xml:space="preserve"> dokument </w:t>
      </w:r>
      <w:r w:rsidRPr="0054066F">
        <w:rPr>
          <w:rFonts w:ascii="Arial" w:hAnsi="Arial" w:cs="Arial"/>
          <w:sz w:val="24"/>
          <w:szCs w:val="24"/>
        </w:rPr>
        <w:t>przewiduje zarówno nowe prawa dla obywateli Unii, jak i zmierza do ułatwienia im bardziej skutecznego egzekwowania tych, które już im przysługują. Opiera się na dwudziestu podstawowych zasadach uporządkowanych według trzech kategorii: równe szanse i dostęp do zatrudnienia, uczciwe warunki pracy, ochrona socjalna i</w:t>
      </w:r>
      <w:r w:rsidR="000E227B" w:rsidRPr="0054066F">
        <w:rPr>
          <w:rFonts w:ascii="Arial" w:hAnsi="Arial" w:cs="Arial"/>
          <w:sz w:val="24"/>
          <w:szCs w:val="24"/>
        </w:rPr>
        <w:t> </w:t>
      </w:r>
      <w:r w:rsidRPr="0054066F">
        <w:rPr>
          <w:rFonts w:ascii="Arial" w:hAnsi="Arial" w:cs="Arial"/>
          <w:sz w:val="24"/>
          <w:szCs w:val="24"/>
        </w:rPr>
        <w:t xml:space="preserve">integracja społeczna. </w:t>
      </w:r>
    </w:p>
    <w:p w14:paraId="4BA24450" w14:textId="77777777" w:rsidR="000E227B"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Strategiczne ramy UE dotyczące bezpieczeństwa i higieny pracy na lata 2021–2027 Bezpieczeństwo i higiena pracy w zmieniającym się świecie pracy</w:t>
      </w:r>
      <w:r w:rsidRPr="0054066F">
        <w:rPr>
          <w:rFonts w:ascii="Arial" w:hAnsi="Arial" w:cs="Arial"/>
          <w:sz w:val="24"/>
          <w:szCs w:val="24"/>
        </w:rPr>
        <w:t xml:space="preserve"> – dokument, w którym określono najważniejsze priorytety i działania mające na celu poprawę zdrowia i bezpieczeństwa pracowników, zaradzenie szybkim zmianom sytuacji gospodarczej, demograficznej oraz sytuacji związanej z modelami pracy.</w:t>
      </w:r>
    </w:p>
    <w:p w14:paraId="6D44BB99" w14:textId="77777777" w:rsidR="000E227B"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Europejska agenda cyfrowa</w:t>
      </w:r>
      <w:r w:rsidRPr="0054066F">
        <w:rPr>
          <w:rFonts w:ascii="Arial" w:hAnsi="Arial" w:cs="Arial"/>
          <w:sz w:val="24"/>
          <w:szCs w:val="24"/>
        </w:rPr>
        <w:t xml:space="preserve"> – jeden z siedmiu projektów przewodnich strategii „Europa 2020”. Jej zadaniem jest określenie głównej roli, jaką muszą odegrać technologie informacyjno-komunikacyjne, jeżeli Europa chce osiągnąć swoje amb</w:t>
      </w:r>
      <w:r w:rsidR="000E227B" w:rsidRPr="0054066F">
        <w:rPr>
          <w:rFonts w:ascii="Arial" w:hAnsi="Arial" w:cs="Arial"/>
          <w:sz w:val="24"/>
          <w:szCs w:val="24"/>
        </w:rPr>
        <w:t>itne cele</w:t>
      </w:r>
      <w:r w:rsidRPr="0054066F">
        <w:rPr>
          <w:rFonts w:ascii="Arial" w:hAnsi="Arial" w:cs="Arial"/>
          <w:sz w:val="24"/>
          <w:szCs w:val="24"/>
        </w:rPr>
        <w:t>. Celem agendy jest nakreślenie drogi pozwalającej na maksymalne wykorzystanie ekonomicznego i społecznego potencjału technologii informacyjno-komunikacyjnych, w szczególności Internetu, który</w:t>
      </w:r>
      <w:r w:rsidR="000E227B" w:rsidRPr="0054066F">
        <w:rPr>
          <w:rFonts w:ascii="Arial" w:hAnsi="Arial" w:cs="Arial"/>
          <w:sz w:val="24"/>
          <w:szCs w:val="24"/>
        </w:rPr>
        <w:t xml:space="preserve"> </w:t>
      </w:r>
      <w:r w:rsidRPr="0054066F">
        <w:rPr>
          <w:rFonts w:ascii="Arial" w:hAnsi="Arial" w:cs="Arial"/>
          <w:sz w:val="24"/>
          <w:szCs w:val="24"/>
        </w:rPr>
        <w:t xml:space="preserve">stanowi ważny środek działalności gospodarczej i społecznej. </w:t>
      </w:r>
    </w:p>
    <w:p w14:paraId="19278E3F" w14:textId="77777777" w:rsidR="00C5149C"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Europejski program na rzecz umiejętności służących zrównoważonej konkurencyjności, sprawiedliwości społecznej i odporności</w:t>
      </w:r>
      <w:r w:rsidRPr="0054066F">
        <w:rPr>
          <w:rFonts w:ascii="Arial" w:hAnsi="Arial" w:cs="Arial"/>
          <w:sz w:val="24"/>
          <w:szCs w:val="24"/>
        </w:rPr>
        <w:t xml:space="preserve"> – pakiet na rzecz odbudowy</w:t>
      </w:r>
      <w:r w:rsidR="00C5149C" w:rsidRPr="0054066F">
        <w:rPr>
          <w:rFonts w:ascii="Arial" w:hAnsi="Arial" w:cs="Arial"/>
          <w:sz w:val="24"/>
          <w:szCs w:val="24"/>
        </w:rPr>
        <w:t>,</w:t>
      </w:r>
      <w:r w:rsidRPr="0054066F">
        <w:rPr>
          <w:rFonts w:ascii="Arial" w:hAnsi="Arial" w:cs="Arial"/>
          <w:sz w:val="24"/>
          <w:szCs w:val="24"/>
        </w:rPr>
        <w:t xml:space="preserve"> służący budowaniu bardziej zrównoważonej, odpornej </w:t>
      </w:r>
      <w:r w:rsidRPr="0054066F">
        <w:rPr>
          <w:rFonts w:ascii="Arial" w:hAnsi="Arial" w:cs="Arial"/>
          <w:sz w:val="24"/>
          <w:szCs w:val="24"/>
        </w:rPr>
        <w:lastRenderedPageBreak/>
        <w:t>i</w:t>
      </w:r>
      <w:r w:rsidR="00C5149C" w:rsidRPr="0054066F">
        <w:rPr>
          <w:rFonts w:ascii="Arial" w:hAnsi="Arial" w:cs="Arial"/>
          <w:sz w:val="24"/>
          <w:szCs w:val="24"/>
        </w:rPr>
        <w:t> </w:t>
      </w:r>
      <w:r w:rsidRPr="0054066F">
        <w:rPr>
          <w:rFonts w:ascii="Arial" w:hAnsi="Arial" w:cs="Arial"/>
          <w:sz w:val="24"/>
          <w:szCs w:val="24"/>
        </w:rPr>
        <w:t>sprawiedliwej Europy dla kolejnego pokolenia, zapewniający</w:t>
      </w:r>
      <w:r w:rsidR="00C5149C" w:rsidRPr="0054066F">
        <w:rPr>
          <w:rFonts w:ascii="Arial" w:hAnsi="Arial" w:cs="Arial"/>
          <w:sz w:val="24"/>
          <w:szCs w:val="24"/>
        </w:rPr>
        <w:t xml:space="preserve"> </w:t>
      </w:r>
      <w:r w:rsidRPr="0054066F">
        <w:rPr>
          <w:rFonts w:ascii="Arial" w:hAnsi="Arial" w:cs="Arial"/>
          <w:sz w:val="24"/>
          <w:szCs w:val="24"/>
        </w:rPr>
        <w:t>odbudowę po społeczno-gospodarczych skutkach pandemii COVID-19, a także mający na celu: wspieranie zrównoważonej konkurencyjności, zapewnienie sprawiedliwości społecznej, budowanie odporności.</w:t>
      </w:r>
    </w:p>
    <w:p w14:paraId="0E842D96" w14:textId="77777777" w:rsidR="00C5149C"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 xml:space="preserve">Ogólnoeuropejskie wytyczne dotyczące przejścia od opieki instytucjonalnej do opieki świadczonej na poziomie lokalnych społeczności </w:t>
      </w:r>
      <w:r w:rsidRPr="0054066F">
        <w:rPr>
          <w:rFonts w:ascii="Arial" w:hAnsi="Arial" w:cs="Arial"/>
          <w:sz w:val="24"/>
          <w:szCs w:val="24"/>
        </w:rPr>
        <w:t>– wytyczne w zakresie wdrażania i wspierania trwałego przejścia od opieki instytucjonalnej do alternatywnych rozwiązań rodzinnych i</w:t>
      </w:r>
      <w:r w:rsidR="00C5149C" w:rsidRPr="0054066F">
        <w:rPr>
          <w:rFonts w:ascii="Arial" w:hAnsi="Arial" w:cs="Arial"/>
          <w:sz w:val="24"/>
          <w:szCs w:val="24"/>
        </w:rPr>
        <w:t> </w:t>
      </w:r>
      <w:r w:rsidRPr="0054066F">
        <w:rPr>
          <w:rFonts w:ascii="Arial" w:hAnsi="Arial" w:cs="Arial"/>
          <w:sz w:val="24"/>
          <w:szCs w:val="24"/>
        </w:rPr>
        <w:t>opieki świadczonej na poziomie lokalnych społeczności w przypadku dzieci, osób niepełnosprawnych, osób mających problemy ze zdrowiem psychicznym oraz osób starszych w Europie.</w:t>
      </w:r>
    </w:p>
    <w:p w14:paraId="217EEAE8" w14:textId="77777777" w:rsidR="00C5149C"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Zalecenie Rady w sprawie krajowego programu reform Polski na 2020</w:t>
      </w:r>
      <w:r w:rsidR="00C5149C" w:rsidRPr="0054066F">
        <w:rPr>
          <w:rFonts w:ascii="Arial" w:hAnsi="Arial" w:cs="Arial"/>
          <w:b/>
          <w:bCs/>
          <w:sz w:val="24"/>
          <w:szCs w:val="24"/>
        </w:rPr>
        <w:t> </w:t>
      </w:r>
      <w:r w:rsidRPr="0054066F">
        <w:rPr>
          <w:rFonts w:ascii="Arial" w:hAnsi="Arial" w:cs="Arial"/>
          <w:b/>
          <w:bCs/>
          <w:sz w:val="24"/>
          <w:szCs w:val="24"/>
        </w:rPr>
        <w:t>r. oraz zawierające opinię Rady na temat przedstawionego przez Polskę programu konwergencji na 2020 r.</w:t>
      </w:r>
      <w:r w:rsidRPr="0054066F">
        <w:rPr>
          <w:rFonts w:ascii="Arial" w:hAnsi="Arial" w:cs="Arial"/>
          <w:sz w:val="24"/>
          <w:szCs w:val="24"/>
        </w:rPr>
        <w:t xml:space="preserve"> – dokument, w którym wskazano 4</w:t>
      </w:r>
      <w:r w:rsidR="00C5149C" w:rsidRPr="0054066F">
        <w:rPr>
          <w:rFonts w:ascii="Arial" w:hAnsi="Arial" w:cs="Arial"/>
          <w:sz w:val="24"/>
          <w:szCs w:val="24"/>
        </w:rPr>
        <w:t> </w:t>
      </w:r>
      <w:r w:rsidRPr="0054066F">
        <w:rPr>
          <w:rFonts w:ascii="Arial" w:hAnsi="Arial" w:cs="Arial"/>
          <w:sz w:val="24"/>
          <w:szCs w:val="24"/>
        </w:rPr>
        <w:t>zalecenia dla Polski w latach 2020 i 2021, tj. podjęcie wszelkich działań do</w:t>
      </w:r>
      <w:r w:rsidR="00C5149C" w:rsidRPr="0054066F">
        <w:rPr>
          <w:rFonts w:ascii="Arial" w:hAnsi="Arial" w:cs="Arial"/>
          <w:sz w:val="24"/>
          <w:szCs w:val="24"/>
        </w:rPr>
        <w:t xml:space="preserve"> </w:t>
      </w:r>
      <w:r w:rsidRPr="0054066F">
        <w:rPr>
          <w:rFonts w:ascii="Arial" w:hAnsi="Arial" w:cs="Arial"/>
          <w:sz w:val="24"/>
          <w:szCs w:val="24"/>
        </w:rPr>
        <w:t>skutecznego zaradzenia pandemii COVID-19 i do wspomożenia gospodarki, a</w:t>
      </w:r>
      <w:r w:rsidR="00C5149C" w:rsidRPr="0054066F">
        <w:rPr>
          <w:rFonts w:ascii="Arial" w:hAnsi="Arial" w:cs="Arial"/>
          <w:sz w:val="24"/>
          <w:szCs w:val="24"/>
        </w:rPr>
        <w:t> </w:t>
      </w:r>
      <w:r w:rsidRPr="0054066F">
        <w:rPr>
          <w:rFonts w:ascii="Arial" w:hAnsi="Arial" w:cs="Arial"/>
          <w:sz w:val="24"/>
          <w:szCs w:val="24"/>
        </w:rPr>
        <w:t xml:space="preserve">następnie wsparcia jej odbudowy, łagodzenie wpływu kryzysu na zatrudnienie, kontynuowanie wysiłków na rzecz zapewnienia przedsiębiorstwom dostępu do finansowania i płynności, poprawę klimatu inwestycyjnego. </w:t>
      </w:r>
    </w:p>
    <w:p w14:paraId="63B409D7" w14:textId="77777777" w:rsidR="00C5149C"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Zalecenie Rady z dnia 22 maja 2019</w:t>
      </w:r>
      <w:r w:rsidR="00C5149C" w:rsidRPr="0054066F">
        <w:rPr>
          <w:rFonts w:ascii="Arial" w:hAnsi="Arial" w:cs="Arial"/>
          <w:b/>
          <w:bCs/>
          <w:sz w:val="24"/>
          <w:szCs w:val="24"/>
        </w:rPr>
        <w:t> </w:t>
      </w:r>
      <w:r w:rsidRPr="0054066F">
        <w:rPr>
          <w:rFonts w:ascii="Arial" w:hAnsi="Arial" w:cs="Arial"/>
          <w:b/>
          <w:bCs/>
          <w:sz w:val="24"/>
          <w:szCs w:val="24"/>
        </w:rPr>
        <w:t xml:space="preserve">r. w sprawie wysokiej jakości systemów wczesnej edukacji i opieki nad dzieckiem </w:t>
      </w:r>
      <w:r w:rsidRPr="0054066F">
        <w:rPr>
          <w:rFonts w:ascii="Arial" w:hAnsi="Arial" w:cs="Arial"/>
          <w:sz w:val="24"/>
          <w:szCs w:val="24"/>
        </w:rPr>
        <w:t>– dokument, w którym wskazano, aby państwa członkowskie UE m.in. poprawiły dostęp do wysokiej jakości systemów wczesnej edukacji i opieki nad dzieckiem, pracowały na rzecz zapewnienia, aby usługi wczesnej edukacji i opieki nad dzieckiem były łatwo dostępne, przystępne cenowo i włączające, wspierały profesjonalizację personelu świadczącego usługi wczesnej edukacji i opieki, usprawniały opracowywanie programów nauczania we wczesnej edukacji, promowały przejrzystość i spójność monitorowania i oceny usług wczesnej edukacji i</w:t>
      </w:r>
      <w:r w:rsidR="00C5149C" w:rsidRPr="0054066F">
        <w:rPr>
          <w:rFonts w:ascii="Arial" w:hAnsi="Arial" w:cs="Arial"/>
          <w:sz w:val="24"/>
          <w:szCs w:val="24"/>
        </w:rPr>
        <w:t> </w:t>
      </w:r>
      <w:r w:rsidRPr="0054066F">
        <w:rPr>
          <w:rFonts w:ascii="Arial" w:hAnsi="Arial" w:cs="Arial"/>
          <w:sz w:val="24"/>
          <w:szCs w:val="24"/>
        </w:rPr>
        <w:t xml:space="preserve">opieki, </w:t>
      </w:r>
      <w:r w:rsidR="00C5149C" w:rsidRPr="0054066F">
        <w:rPr>
          <w:rFonts w:ascii="Arial" w:hAnsi="Arial" w:cs="Arial"/>
          <w:sz w:val="24"/>
          <w:szCs w:val="24"/>
        </w:rPr>
        <w:t xml:space="preserve">dążyły </w:t>
      </w:r>
      <w:r w:rsidRPr="0054066F">
        <w:rPr>
          <w:rFonts w:ascii="Arial" w:hAnsi="Arial" w:cs="Arial"/>
          <w:sz w:val="24"/>
          <w:szCs w:val="24"/>
        </w:rPr>
        <w:t xml:space="preserve">do zapewnienia odpowiedniego finansowania i ram prawnych świadczenia usług wczesnej edukacji i opieki nad dzieckiem. </w:t>
      </w:r>
    </w:p>
    <w:p w14:paraId="15CC8A82" w14:textId="77777777" w:rsidR="00C5149C"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Zalecenie Rady z dnia 19 grudnia 2016</w:t>
      </w:r>
      <w:r w:rsidR="00C5149C" w:rsidRPr="0054066F">
        <w:rPr>
          <w:rFonts w:ascii="Arial" w:hAnsi="Arial" w:cs="Arial"/>
          <w:b/>
          <w:bCs/>
          <w:sz w:val="24"/>
          <w:szCs w:val="24"/>
        </w:rPr>
        <w:t> </w:t>
      </w:r>
      <w:r w:rsidRPr="0054066F">
        <w:rPr>
          <w:rFonts w:ascii="Arial" w:hAnsi="Arial" w:cs="Arial"/>
          <w:b/>
          <w:bCs/>
          <w:sz w:val="24"/>
          <w:szCs w:val="24"/>
        </w:rPr>
        <w:t xml:space="preserve">r. w sprawie ścieżek poprawy umiejętności: nowe możliwości dla dorosłych </w:t>
      </w:r>
      <w:r w:rsidRPr="0054066F">
        <w:rPr>
          <w:rFonts w:ascii="Arial" w:hAnsi="Arial" w:cs="Arial"/>
          <w:sz w:val="24"/>
          <w:szCs w:val="24"/>
        </w:rPr>
        <w:t xml:space="preserve">– dokument, w którym </w:t>
      </w:r>
      <w:r w:rsidRPr="0054066F">
        <w:rPr>
          <w:rFonts w:ascii="Arial" w:hAnsi="Arial" w:cs="Arial"/>
          <w:sz w:val="24"/>
          <w:szCs w:val="24"/>
        </w:rPr>
        <w:lastRenderedPageBreak/>
        <w:t>wskazano, aby państwa członkowskie UE m.in.</w:t>
      </w:r>
      <w:r w:rsidRPr="0054066F">
        <w:rPr>
          <w:sz w:val="24"/>
          <w:szCs w:val="24"/>
        </w:rPr>
        <w:t xml:space="preserve"> </w:t>
      </w:r>
      <w:r w:rsidRPr="0054066F">
        <w:rPr>
          <w:rFonts w:ascii="Arial" w:hAnsi="Arial" w:cs="Arial"/>
          <w:sz w:val="24"/>
          <w:szCs w:val="24"/>
        </w:rPr>
        <w:t>zaoferowały osobom dorosłym o niskich umiejętnościach, wiedzy i kompetencjach dostęp do ścieżek poprawy umiejętności oraz podejmowały działania dotyczące oceny umiejętności, dopasowania i elastycznej oferty</w:t>
      </w:r>
      <w:r w:rsidR="00C5149C" w:rsidRPr="0054066F">
        <w:rPr>
          <w:rFonts w:ascii="Arial" w:hAnsi="Arial" w:cs="Arial"/>
          <w:sz w:val="24"/>
          <w:szCs w:val="24"/>
        </w:rPr>
        <w:t>, a także</w:t>
      </w:r>
      <w:r w:rsidRPr="0054066F">
        <w:rPr>
          <w:rFonts w:ascii="Arial" w:hAnsi="Arial" w:cs="Arial"/>
          <w:sz w:val="24"/>
          <w:szCs w:val="24"/>
        </w:rPr>
        <w:t xml:space="preserve"> przeprowadzały walidację i</w:t>
      </w:r>
      <w:r w:rsidR="00C5149C" w:rsidRPr="0054066F">
        <w:rPr>
          <w:rFonts w:ascii="Arial" w:hAnsi="Arial" w:cs="Arial"/>
          <w:sz w:val="24"/>
          <w:szCs w:val="24"/>
        </w:rPr>
        <w:t> </w:t>
      </w:r>
      <w:r w:rsidRPr="0054066F">
        <w:rPr>
          <w:rFonts w:ascii="Arial" w:hAnsi="Arial" w:cs="Arial"/>
          <w:sz w:val="24"/>
          <w:szCs w:val="24"/>
        </w:rPr>
        <w:t xml:space="preserve">uznawanie umiejętności. </w:t>
      </w:r>
    </w:p>
    <w:p w14:paraId="4EC2F326" w14:textId="77497544" w:rsidR="00613FAF" w:rsidRPr="0054066F" w:rsidRDefault="00613FAF" w:rsidP="004C2EC9">
      <w:pPr>
        <w:pStyle w:val="Akapitzlist"/>
        <w:numPr>
          <w:ilvl w:val="0"/>
          <w:numId w:val="78"/>
        </w:numPr>
        <w:spacing w:line="360" w:lineRule="auto"/>
        <w:rPr>
          <w:rFonts w:ascii="Arial" w:hAnsi="Arial" w:cs="Arial"/>
          <w:sz w:val="24"/>
          <w:szCs w:val="24"/>
        </w:rPr>
      </w:pPr>
      <w:r w:rsidRPr="0054066F">
        <w:rPr>
          <w:rFonts w:ascii="Arial" w:hAnsi="Arial" w:cs="Arial"/>
          <w:b/>
          <w:bCs/>
          <w:sz w:val="24"/>
          <w:szCs w:val="24"/>
        </w:rPr>
        <w:t>Komunikat Komisji do Parlamentu Europejskiego, Rady, Europejskiego Komitetu Ekonomiczno-Społecznego i Komitetu Regionów w sprawie utworzenia europejskiego obszaru edukacji do 2025</w:t>
      </w:r>
      <w:r w:rsidR="00C5149C" w:rsidRPr="0054066F">
        <w:rPr>
          <w:rFonts w:ascii="Arial" w:hAnsi="Arial" w:cs="Arial"/>
          <w:b/>
          <w:bCs/>
          <w:sz w:val="24"/>
          <w:szCs w:val="24"/>
        </w:rPr>
        <w:t> </w:t>
      </w:r>
      <w:r w:rsidRPr="0054066F">
        <w:rPr>
          <w:rFonts w:ascii="Arial" w:hAnsi="Arial" w:cs="Arial"/>
          <w:b/>
          <w:bCs/>
          <w:sz w:val="24"/>
          <w:szCs w:val="24"/>
        </w:rPr>
        <w:t>r.</w:t>
      </w:r>
      <w:r w:rsidRPr="0054066F">
        <w:rPr>
          <w:rFonts w:ascii="Arial" w:hAnsi="Arial" w:cs="Arial"/>
          <w:sz w:val="24"/>
          <w:szCs w:val="24"/>
        </w:rPr>
        <w:t xml:space="preserve"> - </w:t>
      </w:r>
      <w:r w:rsidRPr="0054066F">
        <w:rPr>
          <w:rFonts w:ascii="Arial" w:eastAsia="Times New Roman" w:hAnsi="Arial" w:cs="Arial"/>
          <w:sz w:val="24"/>
          <w:szCs w:val="24"/>
          <w:lang w:eastAsia="pl-PL"/>
        </w:rPr>
        <w:t>plan UE, którego celem jest poprawienie dostępu do wysokiej jakości edukacji i szkoleń, umożliwienie osobom uczącym się łatwe przemieszczanie się między systemami edukacji w różnych krajach i pomoc w utworzeniu kultury uczenia się przez całe życie. Powstanie Europejskiego Obszaru Edukacji ma obejmować działania w 6 wymiarach, w tym m.in. rozwój kompetencji cyfrowych, a także kompetencji przekrojowych – niezbędnych na rynku pracy w czasie pandemii COVID-19 i w przyszłości.</w:t>
      </w:r>
    </w:p>
    <w:p w14:paraId="5824ACE2" w14:textId="473F090D" w:rsidR="00FF10CB" w:rsidRPr="0054066F" w:rsidRDefault="00FF10CB" w:rsidP="004C2EC9">
      <w:pPr>
        <w:pStyle w:val="Akapitzlist"/>
        <w:numPr>
          <w:ilvl w:val="0"/>
          <w:numId w:val="124"/>
        </w:numPr>
        <w:shd w:val="clear" w:color="auto" w:fill="FFFFFF"/>
        <w:spacing w:before="100" w:beforeAutospacing="1" w:after="100" w:afterAutospacing="1" w:line="360" w:lineRule="auto"/>
        <w:outlineLvl w:val="1"/>
        <w:rPr>
          <w:rFonts w:ascii="Arial" w:eastAsia="Times New Roman" w:hAnsi="Arial" w:cs="Arial"/>
          <w:sz w:val="24"/>
          <w:szCs w:val="24"/>
          <w:lang w:eastAsia="pl-PL"/>
        </w:rPr>
      </w:pPr>
      <w:r w:rsidRPr="0054066F">
        <w:rPr>
          <w:rFonts w:ascii="Arial" w:hAnsi="Arial" w:cs="Arial"/>
          <w:b/>
          <w:bCs/>
          <w:sz w:val="24"/>
          <w:szCs w:val="24"/>
        </w:rPr>
        <w:t xml:space="preserve">Konwencja o prawach osób niepełnosprawnych </w:t>
      </w:r>
      <w:r w:rsidRPr="0054066F">
        <w:rPr>
          <w:rFonts w:ascii="Arial" w:hAnsi="Arial" w:cs="Arial"/>
          <w:sz w:val="24"/>
          <w:szCs w:val="24"/>
        </w:rPr>
        <w:t>–</w:t>
      </w:r>
      <w:r w:rsidRPr="0054066F">
        <w:rPr>
          <w:rFonts w:ascii="Arial" w:hAnsi="Arial" w:cs="Arial"/>
          <w:b/>
          <w:bCs/>
          <w:sz w:val="24"/>
          <w:szCs w:val="24"/>
        </w:rPr>
        <w:t xml:space="preserve"> </w:t>
      </w:r>
      <w:r w:rsidRPr="0054066F">
        <w:rPr>
          <w:rFonts w:ascii="Arial" w:hAnsi="Arial" w:cs="Arial"/>
          <w:sz w:val="24"/>
          <w:szCs w:val="24"/>
        </w:rPr>
        <w:t>Konwencja ma przyczynić się do poprawy sytuacji osób niepełnosprawnych, poprzez umożliwienie im rzeczywistego korzystania ze wszystkich praw człowieka i podstawowych wolności, na równi z innymi osobami. Konwencja zawiera przepisy zakazujące dyskryminowania osób niepełnosprawnych, nakazujące tworzenie warunków korzystania z praw na zasadzie równości z innymi osobami, nakazujące wprowadzenie rozwiązań specjalnie adresowanych do osób niepełnosprawnych, odpowiednio do rodzaju zagadnienia.</w:t>
      </w:r>
    </w:p>
    <w:p w14:paraId="27F6DF15" w14:textId="34A82681" w:rsidR="00613FAF" w:rsidRPr="0054066F" w:rsidRDefault="00C5149C" w:rsidP="00820214">
      <w:pPr>
        <w:spacing w:line="360" w:lineRule="auto"/>
        <w:ind w:left="360"/>
        <w:rPr>
          <w:rFonts w:ascii="Arial" w:hAnsi="Arial" w:cs="Arial"/>
          <w:b/>
          <w:bCs/>
          <w:sz w:val="24"/>
          <w:szCs w:val="24"/>
        </w:rPr>
      </w:pPr>
      <w:r w:rsidRPr="0054066F">
        <w:rPr>
          <w:rFonts w:ascii="Arial" w:hAnsi="Arial" w:cs="Arial"/>
          <w:b/>
          <w:bCs/>
          <w:sz w:val="24"/>
          <w:szCs w:val="24"/>
        </w:rPr>
        <w:t>z d</w:t>
      </w:r>
      <w:r w:rsidR="00613FAF" w:rsidRPr="0054066F">
        <w:rPr>
          <w:rFonts w:ascii="Arial" w:hAnsi="Arial" w:cs="Arial"/>
          <w:b/>
          <w:bCs/>
          <w:sz w:val="24"/>
          <w:szCs w:val="24"/>
        </w:rPr>
        <w:t>okument</w:t>
      </w:r>
      <w:r w:rsidRPr="0054066F">
        <w:rPr>
          <w:rFonts w:ascii="Arial" w:hAnsi="Arial" w:cs="Arial"/>
          <w:b/>
          <w:bCs/>
          <w:sz w:val="24"/>
          <w:szCs w:val="24"/>
        </w:rPr>
        <w:t>ami</w:t>
      </w:r>
      <w:r w:rsidR="00613FAF" w:rsidRPr="0054066F">
        <w:rPr>
          <w:rFonts w:ascii="Arial" w:hAnsi="Arial" w:cs="Arial"/>
          <w:b/>
          <w:bCs/>
          <w:sz w:val="24"/>
          <w:szCs w:val="24"/>
        </w:rPr>
        <w:t xml:space="preserve"> krajow</w:t>
      </w:r>
      <w:r w:rsidRPr="0054066F">
        <w:rPr>
          <w:rFonts w:ascii="Arial" w:hAnsi="Arial" w:cs="Arial"/>
          <w:b/>
          <w:bCs/>
          <w:sz w:val="24"/>
          <w:szCs w:val="24"/>
        </w:rPr>
        <w:t>ymi, takimi jak:</w:t>
      </w:r>
    </w:p>
    <w:p w14:paraId="700C719A" w14:textId="77777777" w:rsidR="007E5348"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Umowa partnerstwa dla realizacji polityki spójności 2021-2027 w Polsce</w:t>
      </w:r>
      <w:r w:rsidRPr="0054066F">
        <w:rPr>
          <w:rFonts w:ascii="Arial" w:hAnsi="Arial" w:cs="Arial"/>
          <w:sz w:val="24"/>
          <w:szCs w:val="24"/>
        </w:rPr>
        <w:t xml:space="preserve"> – umowa, w której określone są strategiczne kierunki programowania i</w:t>
      </w:r>
      <w:r w:rsidR="007E5348" w:rsidRPr="0054066F">
        <w:rPr>
          <w:rFonts w:ascii="Arial" w:hAnsi="Arial" w:cs="Arial"/>
          <w:sz w:val="24"/>
          <w:szCs w:val="24"/>
        </w:rPr>
        <w:t> </w:t>
      </w:r>
      <w:r w:rsidRPr="0054066F">
        <w:rPr>
          <w:rFonts w:ascii="Arial" w:hAnsi="Arial" w:cs="Arial"/>
          <w:sz w:val="24"/>
          <w:szCs w:val="24"/>
        </w:rPr>
        <w:t>ustalenia dotyczące skutecznego i efektywnego korzystania z Europejskiego Funduszu Rozwoju Regionalnego (EFRR), Europejskiego Funduszu Społecznego Plus (EFS+), Funduszu Spójności (FS), Funduszu na rzecz Sprawiedliwej Transformacji (FST) i Europejskiego Funduszu Morskiego, Rybackiego i Akwakultury (EFMRA) na okres od dnia 1 stycznia 2021</w:t>
      </w:r>
      <w:r w:rsidR="007E5348" w:rsidRPr="0054066F">
        <w:rPr>
          <w:rFonts w:ascii="Arial" w:hAnsi="Arial" w:cs="Arial"/>
          <w:sz w:val="24"/>
          <w:szCs w:val="24"/>
        </w:rPr>
        <w:t> </w:t>
      </w:r>
      <w:r w:rsidRPr="0054066F">
        <w:rPr>
          <w:rFonts w:ascii="Arial" w:hAnsi="Arial" w:cs="Arial"/>
          <w:sz w:val="24"/>
          <w:szCs w:val="24"/>
        </w:rPr>
        <w:t>r. do dnia 31 grudnia 2027</w:t>
      </w:r>
      <w:r w:rsidR="007E5348" w:rsidRPr="0054066F">
        <w:rPr>
          <w:rFonts w:ascii="Arial" w:hAnsi="Arial" w:cs="Arial"/>
          <w:sz w:val="24"/>
          <w:szCs w:val="24"/>
        </w:rPr>
        <w:t> </w:t>
      </w:r>
      <w:r w:rsidRPr="0054066F">
        <w:rPr>
          <w:rFonts w:ascii="Arial" w:hAnsi="Arial" w:cs="Arial"/>
          <w:sz w:val="24"/>
          <w:szCs w:val="24"/>
        </w:rPr>
        <w:t>r.</w:t>
      </w:r>
    </w:p>
    <w:p w14:paraId="3DD686DE" w14:textId="77777777" w:rsidR="007E5348"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iCs/>
          <w:sz w:val="24"/>
          <w:szCs w:val="24"/>
        </w:rPr>
        <w:lastRenderedPageBreak/>
        <w:t>Strategia na rzecz Odpowiedzialnego Rozwoju do roku 2020 (z perspektywą do 2030 r.)</w:t>
      </w:r>
      <w:r w:rsidRPr="0054066F">
        <w:rPr>
          <w:rFonts w:ascii="Arial" w:hAnsi="Arial" w:cs="Arial"/>
          <w:i/>
          <w:iCs/>
          <w:sz w:val="24"/>
          <w:szCs w:val="24"/>
        </w:rPr>
        <w:t xml:space="preserve"> – </w:t>
      </w:r>
      <w:r w:rsidRPr="0054066F">
        <w:rPr>
          <w:rFonts w:ascii="Arial" w:hAnsi="Arial" w:cs="Arial"/>
          <w:sz w:val="24"/>
          <w:szCs w:val="24"/>
        </w:rPr>
        <w:t xml:space="preserve">instrument elastycznego zarządzania głównymi procesami rozwojowymi w </w:t>
      </w:r>
      <w:r w:rsidR="007E5348" w:rsidRPr="0054066F">
        <w:rPr>
          <w:rFonts w:ascii="Arial" w:hAnsi="Arial" w:cs="Arial"/>
          <w:sz w:val="24"/>
          <w:szCs w:val="24"/>
        </w:rPr>
        <w:t>Polsce</w:t>
      </w:r>
      <w:r w:rsidRPr="0054066F">
        <w:rPr>
          <w:rFonts w:ascii="Arial" w:hAnsi="Arial" w:cs="Arial"/>
          <w:sz w:val="24"/>
          <w:szCs w:val="24"/>
        </w:rPr>
        <w:t>. Przedstawia nowy model rozwoju (rozwój odpowiedzialny), czyli taki, który budując siłę konkurencyjną z wykorzystaniem nowych czynników rozwojowych, zapewnia udział i korzyści wszystkim grupom społecznym. Jednocześnie w nowym modelu potrzeby obecnego pokolenia będą realizowane bez umniejszania szans przyszłych pokoleń.</w:t>
      </w:r>
      <w:r w:rsidRPr="0054066F">
        <w:rPr>
          <w:rFonts w:ascii="Arial" w:eastAsia="Times New Roman" w:hAnsi="Arial" w:cs="Arial"/>
          <w:sz w:val="24"/>
          <w:szCs w:val="24"/>
          <w:lang w:eastAsia="pl-PL"/>
        </w:rPr>
        <w:t xml:space="preserve"> </w:t>
      </w:r>
      <w:r w:rsidRPr="0054066F">
        <w:rPr>
          <w:rFonts w:ascii="Arial" w:hAnsi="Arial" w:cs="Arial"/>
          <w:sz w:val="24"/>
          <w:szCs w:val="24"/>
        </w:rPr>
        <w:t>Oczekiwanym efektem realizacji Strategii będzie wzrost zamożności Polaków oraz zmniejszenie liczby osób zagrożonych ubóstwem i wykluczeniem społecznym.</w:t>
      </w:r>
    </w:p>
    <w:p w14:paraId="06CA664A" w14:textId="77777777" w:rsidR="007E5348"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Krajowa Strategia Rozwoju Regionalnego 2030</w:t>
      </w:r>
      <w:r w:rsidRPr="0054066F">
        <w:rPr>
          <w:rFonts w:ascii="Arial" w:hAnsi="Arial" w:cs="Arial"/>
          <w:sz w:val="24"/>
          <w:szCs w:val="24"/>
        </w:rPr>
        <w:t xml:space="preserve"> – podstawowy dokument strategiczny polityki regionalnej państwa, w którym wskazano nowy model rozwoju regionalnego Polski. Przewidziano w nim rozwój kraju jako społecznie i terytorialnie zrównoważony, dzięki któremu efektywnie będą rozwijane oraz wykorzystywane miejscowe zasoby i potencjały wszystkich regionów. </w:t>
      </w:r>
    </w:p>
    <w:p w14:paraId="4F13BA9F" w14:textId="77777777" w:rsidR="007E5348"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Krajowy plan na rzecz energii i klimatu na lata 2021-2030</w:t>
      </w:r>
      <w:r w:rsidRPr="0054066F">
        <w:rPr>
          <w:rFonts w:ascii="Arial" w:hAnsi="Arial" w:cs="Arial"/>
          <w:sz w:val="24"/>
          <w:szCs w:val="24"/>
        </w:rPr>
        <w:t xml:space="preserve"> – przedstawia założenia i cele oraz polityki i działania na rzecz realizacji 5 wymiarów unii energetycznej tj. bezpieczeństwa energetycznego, wewnętrznego rynku energii, efektywności energetycznej, obniżenia emisyjności oraz badań naukowych, innowacji i konkurencyjności.</w:t>
      </w:r>
      <w:bookmarkStart w:id="39" w:name="_Hlk96340500"/>
    </w:p>
    <w:p w14:paraId="14BD75BC" w14:textId="77777777" w:rsidR="007E5348"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Polityka ekologiczna państwa 2030</w:t>
      </w:r>
      <w:bookmarkEnd w:id="39"/>
      <w:r w:rsidRPr="0054066F">
        <w:rPr>
          <w:rFonts w:ascii="Arial" w:hAnsi="Arial" w:cs="Arial"/>
          <w:b/>
          <w:bCs/>
          <w:sz w:val="24"/>
          <w:szCs w:val="24"/>
        </w:rPr>
        <w:t xml:space="preserve"> </w:t>
      </w:r>
      <w:r w:rsidRPr="0054066F">
        <w:rPr>
          <w:rFonts w:ascii="Arial" w:hAnsi="Arial" w:cs="Arial"/>
          <w:sz w:val="24"/>
          <w:szCs w:val="24"/>
        </w:rPr>
        <w:t>–</w:t>
      </w:r>
      <w:r w:rsidRPr="0054066F">
        <w:rPr>
          <w:rFonts w:ascii="Arial" w:hAnsi="Arial" w:cs="Arial"/>
          <w:b/>
          <w:bCs/>
          <w:sz w:val="24"/>
          <w:szCs w:val="24"/>
        </w:rPr>
        <w:t xml:space="preserve"> </w:t>
      </w:r>
      <w:r w:rsidRPr="0054066F">
        <w:rPr>
          <w:rFonts w:ascii="Arial" w:hAnsi="Arial" w:cs="Arial"/>
          <w:sz w:val="24"/>
          <w:szCs w:val="24"/>
        </w:rPr>
        <w:t>celem głównym jest rozwój potencjału środowiska na rzecz obywateli i przedsiębiorców, który odpowiada wprost celowi z obszaru „Środowisko” w Strategii na rzecz Odpowiedzialnego Rozwoju. Dokument doprecyzowuje zapisy ww. Strategii i przedstawia praktyczne rozwiązania dla poszczególnych kierunków interwencji.</w:t>
      </w:r>
    </w:p>
    <w:p w14:paraId="0A959C3A" w14:textId="77777777" w:rsidR="007E5348"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Polityka energetyczna Polski do 2040</w:t>
      </w:r>
      <w:r w:rsidR="007E5348" w:rsidRPr="0054066F">
        <w:rPr>
          <w:rFonts w:ascii="Arial" w:hAnsi="Arial" w:cs="Arial"/>
          <w:b/>
          <w:bCs/>
          <w:sz w:val="24"/>
          <w:szCs w:val="24"/>
        </w:rPr>
        <w:t> </w:t>
      </w:r>
      <w:r w:rsidRPr="0054066F">
        <w:rPr>
          <w:rFonts w:ascii="Arial" w:hAnsi="Arial" w:cs="Arial"/>
          <w:b/>
          <w:bCs/>
          <w:sz w:val="24"/>
          <w:szCs w:val="24"/>
        </w:rPr>
        <w:t xml:space="preserve">r. </w:t>
      </w:r>
      <w:r w:rsidRPr="0054066F">
        <w:rPr>
          <w:rFonts w:ascii="Arial" w:hAnsi="Arial" w:cs="Arial"/>
          <w:sz w:val="24"/>
          <w:szCs w:val="24"/>
        </w:rPr>
        <w:t>– jedna z dziewięciu strategii zintegrowanych wynikających ze Strategii na rzecz Odpowiedzialnego Rozwoju. W dokumencie podejmowane są strategiczne decyzje inwestycyjne, mające na celu wykorzystanie krajowego potencjału gospodarczego, surowcowego, technologicznego i kadrowego oraz stworzenie poprzez sektor energii dźwigni rozwoju gospodarki, sprzyjającej sprawiedliwej transformacji.</w:t>
      </w:r>
    </w:p>
    <w:p w14:paraId="26C1BC8F" w14:textId="77777777" w:rsidR="007E5348"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 xml:space="preserve">Plan przeciwdziałania skutkom suszy </w:t>
      </w:r>
      <w:r w:rsidRPr="0054066F">
        <w:rPr>
          <w:rFonts w:ascii="Arial" w:hAnsi="Arial" w:cs="Arial"/>
          <w:sz w:val="24"/>
          <w:szCs w:val="24"/>
        </w:rPr>
        <w:t xml:space="preserve">– studium zjawiska suszy w Polsce, zawiera m.in. informacje o zagrożeniu suszą, ustalone w oparciu o dane </w:t>
      </w:r>
      <w:r w:rsidRPr="0054066F">
        <w:rPr>
          <w:rFonts w:ascii="Arial" w:hAnsi="Arial" w:cs="Arial"/>
          <w:sz w:val="24"/>
          <w:szCs w:val="24"/>
        </w:rPr>
        <w:lastRenderedPageBreak/>
        <w:t>pomiarowe oraz analizy eksperckie. Dokument obejmuje również katalog działań, których celem jest obniżenie wielkości strat spowodowanych przez suszę i zapewnienie skutecznego monitorowania zasobów wodnych oraz gospodarowania wodą.</w:t>
      </w:r>
    </w:p>
    <w:p w14:paraId="38BE8370" w14:textId="77777777" w:rsidR="007E5348"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 xml:space="preserve">Plan Zarządzania Ryzykiem Powodziowym </w:t>
      </w:r>
      <w:r w:rsidRPr="0054066F">
        <w:rPr>
          <w:rFonts w:ascii="Arial" w:hAnsi="Arial" w:cs="Arial"/>
          <w:sz w:val="24"/>
          <w:szCs w:val="24"/>
        </w:rPr>
        <w:t>– głównym celem jest ograniczenie potencjalnych negatywnych skutków powodzi dla życia</w:t>
      </w:r>
      <w:r w:rsidR="007E5348" w:rsidRPr="0054066F">
        <w:rPr>
          <w:rFonts w:ascii="Arial" w:hAnsi="Arial" w:cs="Arial"/>
          <w:sz w:val="24"/>
          <w:szCs w:val="24"/>
        </w:rPr>
        <w:t xml:space="preserve"> </w:t>
      </w:r>
      <w:r w:rsidRPr="0054066F">
        <w:rPr>
          <w:rFonts w:ascii="Arial" w:hAnsi="Arial" w:cs="Arial"/>
          <w:sz w:val="24"/>
          <w:szCs w:val="24"/>
        </w:rPr>
        <w:t>i zdrowia ludzi, środowiska, dziedzictwa kulturowego oraz działalności gospodarczej, poprzez realizację działań służących minimalizacji zidentyfikowanych zagrożeń. Działania te prowadzić będą m.in. do obniżenia strat powodziowych.</w:t>
      </w:r>
      <w:bookmarkStart w:id="40" w:name="_Hlk96496278"/>
    </w:p>
    <w:p w14:paraId="646EF89C" w14:textId="77777777" w:rsidR="0064336A"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Krajowy program oczyszczania ścieków komunalnych</w:t>
      </w:r>
      <w:r w:rsidRPr="0054066F">
        <w:rPr>
          <w:rFonts w:ascii="Arial" w:hAnsi="Arial" w:cs="Arial"/>
          <w:sz w:val="24"/>
          <w:szCs w:val="24"/>
        </w:rPr>
        <w:t xml:space="preserve"> </w:t>
      </w:r>
      <w:bookmarkEnd w:id="40"/>
      <w:r w:rsidRPr="0054066F">
        <w:rPr>
          <w:rFonts w:ascii="Arial" w:hAnsi="Arial" w:cs="Arial"/>
          <w:sz w:val="24"/>
          <w:szCs w:val="24"/>
        </w:rPr>
        <w:t>–</w:t>
      </w:r>
      <w:r w:rsidRPr="0054066F">
        <w:rPr>
          <w:rFonts w:ascii="Arial" w:hAnsi="Arial" w:cs="Arial"/>
          <w:b/>
          <w:bCs/>
          <w:sz w:val="24"/>
          <w:szCs w:val="24"/>
        </w:rPr>
        <w:t xml:space="preserve"> </w:t>
      </w:r>
      <w:r w:rsidRPr="0054066F">
        <w:rPr>
          <w:rFonts w:ascii="Arial" w:hAnsi="Arial" w:cs="Arial"/>
          <w:sz w:val="24"/>
          <w:szCs w:val="24"/>
        </w:rPr>
        <w:t>podstawowy instrument wdrożenia postanowień dyrektywy 91/271/EWG (tzw. dyrektywy ściekowej) w Polsce. Celem tego Programu jest</w:t>
      </w:r>
      <w:r w:rsidR="0064336A" w:rsidRPr="0054066F">
        <w:rPr>
          <w:rFonts w:ascii="Arial" w:hAnsi="Arial" w:cs="Arial"/>
          <w:sz w:val="24"/>
          <w:szCs w:val="24"/>
        </w:rPr>
        <w:t xml:space="preserve"> realizacja inwestycji mających </w:t>
      </w:r>
      <w:r w:rsidRPr="0054066F">
        <w:rPr>
          <w:rFonts w:ascii="Arial" w:hAnsi="Arial" w:cs="Arial"/>
          <w:sz w:val="24"/>
          <w:szCs w:val="24"/>
        </w:rPr>
        <w:t>ogranicz</w:t>
      </w:r>
      <w:r w:rsidR="0064336A" w:rsidRPr="0054066F">
        <w:rPr>
          <w:rFonts w:ascii="Arial" w:hAnsi="Arial" w:cs="Arial"/>
          <w:sz w:val="24"/>
          <w:szCs w:val="24"/>
        </w:rPr>
        <w:t>yć</w:t>
      </w:r>
      <w:r w:rsidRPr="0054066F">
        <w:rPr>
          <w:rFonts w:ascii="Arial" w:hAnsi="Arial" w:cs="Arial"/>
          <w:sz w:val="24"/>
          <w:szCs w:val="24"/>
        </w:rPr>
        <w:t xml:space="preserve"> zrzut</w:t>
      </w:r>
      <w:r w:rsidR="0064336A" w:rsidRPr="0054066F">
        <w:rPr>
          <w:rFonts w:ascii="Arial" w:hAnsi="Arial" w:cs="Arial"/>
          <w:sz w:val="24"/>
          <w:szCs w:val="24"/>
        </w:rPr>
        <w:t>y</w:t>
      </w:r>
      <w:r w:rsidRPr="0054066F">
        <w:rPr>
          <w:rFonts w:ascii="Arial" w:hAnsi="Arial" w:cs="Arial"/>
          <w:sz w:val="24"/>
          <w:szCs w:val="24"/>
        </w:rPr>
        <w:t xml:space="preserve"> niedostatecznie oczyszczanych ścieków</w:t>
      </w:r>
      <w:r w:rsidR="0064336A" w:rsidRPr="0054066F">
        <w:rPr>
          <w:rFonts w:ascii="Arial" w:hAnsi="Arial" w:cs="Arial"/>
          <w:sz w:val="24"/>
          <w:szCs w:val="24"/>
        </w:rPr>
        <w:t xml:space="preserve">, </w:t>
      </w:r>
      <w:r w:rsidRPr="0054066F">
        <w:rPr>
          <w:rFonts w:ascii="Arial" w:hAnsi="Arial" w:cs="Arial"/>
          <w:sz w:val="24"/>
          <w:szCs w:val="24"/>
        </w:rPr>
        <w:t>a co za tym idzie – ochrona środowiska wodnego przed</w:t>
      </w:r>
      <w:r w:rsidR="0064336A" w:rsidRPr="0054066F">
        <w:rPr>
          <w:rFonts w:ascii="Arial" w:hAnsi="Arial" w:cs="Arial"/>
          <w:sz w:val="24"/>
          <w:szCs w:val="24"/>
        </w:rPr>
        <w:t xml:space="preserve"> zanieczyszczeniem</w:t>
      </w:r>
      <w:r w:rsidRPr="0054066F">
        <w:rPr>
          <w:rFonts w:ascii="Arial" w:hAnsi="Arial" w:cs="Arial"/>
          <w:sz w:val="24"/>
          <w:szCs w:val="24"/>
        </w:rPr>
        <w:t>.</w:t>
      </w:r>
    </w:p>
    <w:p w14:paraId="6B1BF5C0" w14:textId="77777777" w:rsidR="00E120AC"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Mapa drogowa transformacji w kierunku gospodarki o obiegu zamkniętym</w:t>
      </w:r>
      <w:r w:rsidRPr="0054066F">
        <w:rPr>
          <w:rFonts w:ascii="Arial" w:hAnsi="Arial" w:cs="Arial"/>
          <w:sz w:val="24"/>
          <w:szCs w:val="24"/>
        </w:rPr>
        <w:t xml:space="preserve"> – </w:t>
      </w:r>
      <w:r w:rsidRPr="0054066F">
        <w:rPr>
          <w:rFonts w:ascii="Arial" w:hAnsi="Arial" w:cs="Arial"/>
          <w:sz w:val="24"/>
          <w:szCs w:val="24"/>
          <w:shd w:val="clear" w:color="auto" w:fill="FFFFFF"/>
        </w:rPr>
        <w:t>podstawą koncepcji jest założenie, że wszystkie elementy łańcucha produkcyjnego</w:t>
      </w:r>
      <w:r w:rsidR="0064336A" w:rsidRPr="0054066F">
        <w:rPr>
          <w:rFonts w:ascii="Arial" w:hAnsi="Arial" w:cs="Arial"/>
          <w:sz w:val="24"/>
          <w:szCs w:val="24"/>
          <w:shd w:val="clear" w:color="auto" w:fill="FFFFFF"/>
        </w:rPr>
        <w:t>:</w:t>
      </w:r>
      <w:r w:rsidRPr="0054066F">
        <w:rPr>
          <w:rFonts w:ascii="Arial" w:hAnsi="Arial" w:cs="Arial"/>
          <w:sz w:val="24"/>
          <w:szCs w:val="24"/>
          <w:shd w:val="clear" w:color="auto" w:fill="FFFFFF"/>
        </w:rPr>
        <w:t xml:space="preserve"> produkty, materiały oraz surowce pozostają w</w:t>
      </w:r>
      <w:r w:rsidR="0064336A" w:rsidRPr="0054066F">
        <w:rPr>
          <w:rFonts w:ascii="Arial" w:hAnsi="Arial" w:cs="Arial"/>
          <w:sz w:val="24"/>
          <w:szCs w:val="24"/>
          <w:shd w:val="clear" w:color="auto" w:fill="FFFFFF"/>
        </w:rPr>
        <w:t> </w:t>
      </w:r>
      <w:r w:rsidRPr="0054066F">
        <w:rPr>
          <w:rFonts w:ascii="Arial" w:hAnsi="Arial" w:cs="Arial"/>
          <w:sz w:val="24"/>
          <w:szCs w:val="24"/>
          <w:shd w:val="clear" w:color="auto" w:fill="FFFFFF"/>
        </w:rPr>
        <w:t xml:space="preserve">obiegu tak długo, jak jest to możliwe. </w:t>
      </w:r>
      <w:r w:rsidR="0064336A" w:rsidRPr="0054066F">
        <w:rPr>
          <w:rFonts w:ascii="Arial" w:hAnsi="Arial" w:cs="Arial"/>
          <w:sz w:val="24"/>
          <w:szCs w:val="24"/>
          <w:shd w:val="clear" w:color="auto" w:fill="FFFFFF"/>
        </w:rPr>
        <w:t>Jest t</w:t>
      </w:r>
      <w:r w:rsidRPr="0054066F">
        <w:rPr>
          <w:rFonts w:ascii="Arial" w:hAnsi="Arial" w:cs="Arial"/>
          <w:sz w:val="24"/>
          <w:szCs w:val="24"/>
          <w:shd w:val="clear" w:color="auto" w:fill="FFFFFF"/>
        </w:rPr>
        <w:t>o dokument zawierający zestaw narzędzi, nie tylko legislacyjnych, które mają na celu stworzenie warunków do wdrożenia w Polsce nowego modelu gospodarczego. Proponowane działania dotyczą przede wszystkim prac analityczno-koncepcyjnych, informacyjno-promocyjnych oraz koordynacyjnych w obszarach znajdujących się we właściwości poszczególnych resortów.</w:t>
      </w:r>
    </w:p>
    <w:p w14:paraId="739B5D41" w14:textId="77777777" w:rsidR="00E120AC"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shd w:val="clear" w:color="auto" w:fill="FFFFFF"/>
        </w:rPr>
        <w:t>Krajowy Plan Gospodarki Odpadami 2022</w:t>
      </w:r>
      <w:r w:rsidRPr="0054066F">
        <w:rPr>
          <w:rFonts w:ascii="Arial" w:hAnsi="Arial" w:cs="Arial"/>
          <w:sz w:val="24"/>
          <w:szCs w:val="24"/>
          <w:shd w:val="clear" w:color="auto" w:fill="FFFFFF"/>
        </w:rPr>
        <w:t xml:space="preserve"> – </w:t>
      </w:r>
      <w:r w:rsidRPr="0054066F">
        <w:rPr>
          <w:rFonts w:ascii="Arial" w:hAnsi="Arial" w:cs="Arial"/>
          <w:sz w:val="24"/>
          <w:szCs w:val="24"/>
        </w:rPr>
        <w:t>obejmuje zakres zadań koniecznych do podjęcia w celu zapewnienia zintegrowanej gospodarki odpadami w kraju. Głównym celem realizacji ustaleń dokumentu jest określenie polityki gospodarki odpadami zgodnej m.in. z hierarchią sposobów postępowania z odpadami.</w:t>
      </w:r>
    </w:p>
    <w:p w14:paraId="423B8006" w14:textId="77777777" w:rsidR="00E120AC"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Strategia Zrównoważonego Rozwoju Transportu do 2030 roku</w:t>
      </w:r>
      <w:r w:rsidRPr="0054066F">
        <w:rPr>
          <w:rFonts w:ascii="Arial" w:hAnsi="Arial" w:cs="Arial"/>
          <w:sz w:val="24"/>
          <w:szCs w:val="24"/>
        </w:rPr>
        <w:t xml:space="preserve"> </w:t>
      </w:r>
      <w:r w:rsidRPr="0054066F">
        <w:rPr>
          <w:rFonts w:ascii="Arial" w:hAnsi="Arial" w:cs="Arial"/>
          <w:sz w:val="24"/>
          <w:szCs w:val="24"/>
          <w:shd w:val="clear" w:color="auto" w:fill="FFFFFF"/>
        </w:rPr>
        <w:t>–</w:t>
      </w:r>
      <w:r w:rsidRPr="0054066F">
        <w:rPr>
          <w:rFonts w:ascii="Arial" w:hAnsi="Arial" w:cs="Arial"/>
          <w:sz w:val="24"/>
          <w:szCs w:val="24"/>
        </w:rPr>
        <w:t xml:space="preserve"> </w:t>
      </w:r>
      <w:r w:rsidRPr="0054066F">
        <w:rPr>
          <w:rFonts w:ascii="Arial" w:hAnsi="Arial" w:cs="Arial"/>
          <w:sz w:val="24"/>
          <w:szCs w:val="24"/>
          <w:shd w:val="clear" w:color="auto" w:fill="FFFFFF"/>
        </w:rPr>
        <w:t xml:space="preserve">głównym celem krajowej polityki transportowej przedstawionej w </w:t>
      </w:r>
      <w:r w:rsidR="00E120AC" w:rsidRPr="0054066F">
        <w:rPr>
          <w:rFonts w:ascii="Arial" w:hAnsi="Arial" w:cs="Arial"/>
          <w:sz w:val="24"/>
          <w:szCs w:val="24"/>
          <w:shd w:val="clear" w:color="auto" w:fill="FFFFFF"/>
        </w:rPr>
        <w:t xml:space="preserve">Strategii </w:t>
      </w:r>
      <w:r w:rsidRPr="0054066F">
        <w:rPr>
          <w:rFonts w:ascii="Arial" w:hAnsi="Arial" w:cs="Arial"/>
          <w:sz w:val="24"/>
          <w:szCs w:val="24"/>
          <w:shd w:val="clear" w:color="auto" w:fill="FFFFFF"/>
        </w:rPr>
        <w:t xml:space="preserve">jest zwiększenie dostępności transportowej kraju oraz poprawa bezpieczeństwa uczestników ruchu i efektywności sektora transportowego przez utworzenie </w:t>
      </w:r>
      <w:r w:rsidRPr="0054066F">
        <w:rPr>
          <w:rFonts w:ascii="Arial" w:hAnsi="Arial" w:cs="Arial"/>
          <w:sz w:val="24"/>
          <w:szCs w:val="24"/>
          <w:shd w:val="clear" w:color="auto" w:fill="FFFFFF"/>
        </w:rPr>
        <w:lastRenderedPageBreak/>
        <w:t>spójnego, zrównoważonego, innowacyjnego i przyjaznego użytkownikom systemu transportowego na poziomie krajowym, europejskim i globalnym. Osiągnięcie tego celu pozwoli na rozwijanie dogodnych warunków, sprzyjających stabilnemu rozwojowi gospodarczemu kraju.</w:t>
      </w:r>
    </w:p>
    <w:p w14:paraId="7DFC59A9" w14:textId="77777777" w:rsidR="00E120AC"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 xml:space="preserve">Zintegrowana Strategia Umiejętności 2030 (część szczegółowa) </w:t>
      </w:r>
      <w:r w:rsidRPr="0054066F">
        <w:rPr>
          <w:rFonts w:ascii="Arial" w:hAnsi="Arial" w:cs="Arial"/>
          <w:sz w:val="24"/>
          <w:szCs w:val="24"/>
        </w:rPr>
        <w:t>–</w:t>
      </w:r>
      <w:r w:rsidRPr="0054066F">
        <w:rPr>
          <w:rFonts w:ascii="Arial" w:hAnsi="Arial" w:cs="Arial"/>
          <w:b/>
          <w:bCs/>
          <w:sz w:val="24"/>
          <w:szCs w:val="24"/>
        </w:rPr>
        <w:t xml:space="preserve"> </w:t>
      </w:r>
      <w:r w:rsidRPr="0054066F">
        <w:rPr>
          <w:rFonts w:ascii="Arial" w:hAnsi="Arial" w:cs="Arial"/>
          <w:sz w:val="24"/>
          <w:szCs w:val="24"/>
        </w:rPr>
        <w:t>zapisy stanowią zarówno podstawę określenia planów zagospodarowania funduszy krajowych i europejskich na rzecz rozwoju umiejętności, jak i wspólny układ odniesienia umożliwiający najkorzystniejsze planowanie projektów i</w:t>
      </w:r>
      <w:r w:rsidR="00E120AC" w:rsidRPr="0054066F">
        <w:rPr>
          <w:rFonts w:ascii="Arial" w:hAnsi="Arial" w:cs="Arial"/>
          <w:sz w:val="24"/>
          <w:szCs w:val="24"/>
        </w:rPr>
        <w:t> </w:t>
      </w:r>
      <w:r w:rsidRPr="0054066F">
        <w:rPr>
          <w:rFonts w:ascii="Arial" w:hAnsi="Arial" w:cs="Arial"/>
          <w:sz w:val="24"/>
          <w:szCs w:val="24"/>
        </w:rPr>
        <w:t>programów przez dysponentów poszczególnych części budżetu państwa, jednostki samorządu terytorialnego oraz inne podmioty publiczne i prywatne.</w:t>
      </w:r>
    </w:p>
    <w:p w14:paraId="6219023B" w14:textId="77777777" w:rsidR="00E120AC"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Zdrowa Przyszłość. Ramy strategiczne rozwoju systemu ochrony zdrowia na lata 2021-2027, z perspektywą do 2030</w:t>
      </w:r>
      <w:r w:rsidRPr="0054066F">
        <w:rPr>
          <w:rFonts w:ascii="Arial" w:hAnsi="Arial" w:cs="Arial"/>
          <w:sz w:val="24"/>
          <w:szCs w:val="24"/>
        </w:rPr>
        <w:t xml:space="preserve"> – </w:t>
      </w:r>
      <w:r w:rsidRPr="0054066F">
        <w:rPr>
          <w:rFonts w:ascii="Arial" w:hAnsi="Arial" w:cs="Arial"/>
          <w:sz w:val="24"/>
          <w:szCs w:val="24"/>
          <w:shd w:val="clear" w:color="auto" w:fill="FFFFFF"/>
        </w:rPr>
        <w:t>dokument jest realizacją wizji przyjaznego, nowoczesnego i efektywnego systemu ochrony zdrowia przyczyniającego się do poprawy dobrostanu społeczeństwa. Celem przedstawionych w nim działań</w:t>
      </w:r>
      <w:r w:rsidR="00E120AC" w:rsidRPr="0054066F">
        <w:rPr>
          <w:rFonts w:ascii="Arial" w:hAnsi="Arial" w:cs="Arial"/>
          <w:b/>
          <w:bCs/>
          <w:sz w:val="24"/>
          <w:szCs w:val="24"/>
          <w:shd w:val="clear" w:color="auto" w:fill="FFFFFF"/>
        </w:rPr>
        <w:t xml:space="preserve"> </w:t>
      </w:r>
      <w:r w:rsidRPr="0054066F">
        <w:rPr>
          <w:rFonts w:ascii="Arial" w:hAnsi="Arial" w:cs="Arial"/>
          <w:sz w:val="24"/>
          <w:szCs w:val="24"/>
          <w:shd w:val="clear" w:color="auto" w:fill="FFFFFF"/>
        </w:rPr>
        <w:t>jest zapewnienie obywatelom równego i</w:t>
      </w:r>
      <w:r w:rsidR="00E120AC" w:rsidRPr="0054066F">
        <w:rPr>
          <w:rFonts w:ascii="Arial" w:hAnsi="Arial" w:cs="Arial"/>
          <w:sz w:val="24"/>
          <w:szCs w:val="24"/>
          <w:shd w:val="clear" w:color="auto" w:fill="FFFFFF"/>
        </w:rPr>
        <w:t> </w:t>
      </w:r>
      <w:r w:rsidRPr="0054066F">
        <w:rPr>
          <w:rFonts w:ascii="Arial" w:hAnsi="Arial" w:cs="Arial"/>
          <w:sz w:val="24"/>
          <w:szCs w:val="24"/>
          <w:shd w:val="clear" w:color="auto" w:fill="FFFFFF"/>
        </w:rPr>
        <w:t>adekwatnego do potrzeb zdrowotnych dostępu do wysokiej jakości świadczeń zdrowotnych przez przyjazny, nowoczesny i efektywny system.</w:t>
      </w:r>
    </w:p>
    <w:p w14:paraId="439FE3BC" w14:textId="77777777" w:rsidR="00E120AC"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 xml:space="preserve">Strategia Rozwoju Kapitału Społecznego (współdziałanie, kultura, kreatywność) 2030 </w:t>
      </w:r>
      <w:r w:rsidRPr="0054066F">
        <w:rPr>
          <w:rFonts w:ascii="Arial" w:hAnsi="Arial" w:cs="Arial"/>
          <w:sz w:val="24"/>
          <w:szCs w:val="24"/>
        </w:rPr>
        <w:t>– cel główny Strategii stanowi wzrost jakości życia społecznego i kulturalnego Polaków, który odnosi się do zagadnień jednego z</w:t>
      </w:r>
      <w:r w:rsidR="00E120AC" w:rsidRPr="0054066F">
        <w:rPr>
          <w:rFonts w:ascii="Arial" w:hAnsi="Arial" w:cs="Arial"/>
          <w:sz w:val="24"/>
          <w:szCs w:val="24"/>
        </w:rPr>
        <w:t> </w:t>
      </w:r>
      <w:r w:rsidRPr="0054066F">
        <w:rPr>
          <w:rFonts w:ascii="Arial" w:hAnsi="Arial" w:cs="Arial"/>
          <w:sz w:val="24"/>
          <w:szCs w:val="24"/>
        </w:rPr>
        <w:t>obszarów wpływających na osiągnięcie celów SOR: Kapitał ludzki i</w:t>
      </w:r>
      <w:r w:rsidR="00E120AC" w:rsidRPr="0054066F">
        <w:rPr>
          <w:rFonts w:ascii="Arial" w:hAnsi="Arial" w:cs="Arial"/>
          <w:sz w:val="24"/>
          <w:szCs w:val="24"/>
        </w:rPr>
        <w:t> </w:t>
      </w:r>
      <w:r w:rsidRPr="0054066F">
        <w:rPr>
          <w:rFonts w:ascii="Arial" w:hAnsi="Arial" w:cs="Arial"/>
          <w:sz w:val="24"/>
          <w:szCs w:val="24"/>
        </w:rPr>
        <w:t xml:space="preserve">społeczny. </w:t>
      </w:r>
    </w:p>
    <w:p w14:paraId="44E72CCE" w14:textId="77777777" w:rsidR="00E120AC"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 xml:space="preserve">Krajowy Program Przeciwdziałania Ubóstwu i Wykluczeniu Społecznemu. Aktualizacja 2021-2027 z perspektywą do roku 2030 </w:t>
      </w:r>
      <w:r w:rsidRPr="0054066F">
        <w:rPr>
          <w:rFonts w:ascii="Arial" w:hAnsi="Arial" w:cs="Arial"/>
          <w:sz w:val="24"/>
          <w:szCs w:val="24"/>
        </w:rPr>
        <w:t>– dokument określa ramy strategiczne na najbliższe lata dla działań służących dalszemu ograniczaniu ubóstwa, rozwijaniu usług społecznych oraz wspieraniu integracji społecznej.</w:t>
      </w:r>
      <w:r w:rsidR="00E120AC" w:rsidRPr="0054066F">
        <w:rPr>
          <w:rFonts w:ascii="Arial" w:hAnsi="Arial" w:cs="Arial"/>
          <w:sz w:val="24"/>
          <w:szCs w:val="24"/>
        </w:rPr>
        <w:t xml:space="preserve"> </w:t>
      </w:r>
      <w:r w:rsidRPr="0054066F">
        <w:rPr>
          <w:rFonts w:ascii="Arial" w:hAnsi="Arial" w:cs="Arial"/>
          <w:sz w:val="24"/>
          <w:szCs w:val="24"/>
        </w:rPr>
        <w:t>Głównym celem jest redukcja ubóstwa i</w:t>
      </w:r>
      <w:r w:rsidR="00E120AC" w:rsidRPr="0054066F">
        <w:rPr>
          <w:rFonts w:ascii="Arial" w:hAnsi="Arial" w:cs="Arial"/>
          <w:sz w:val="24"/>
          <w:szCs w:val="24"/>
        </w:rPr>
        <w:t> </w:t>
      </w:r>
      <w:r w:rsidRPr="0054066F">
        <w:rPr>
          <w:rFonts w:ascii="Arial" w:hAnsi="Arial" w:cs="Arial"/>
          <w:sz w:val="24"/>
          <w:szCs w:val="24"/>
        </w:rPr>
        <w:t>wykluczenia społecznego oraz poprawa dostępu do usług świadczonych w</w:t>
      </w:r>
      <w:r w:rsidR="00E120AC" w:rsidRPr="0054066F">
        <w:rPr>
          <w:rFonts w:ascii="Arial" w:hAnsi="Arial" w:cs="Arial"/>
          <w:sz w:val="24"/>
          <w:szCs w:val="24"/>
        </w:rPr>
        <w:t> </w:t>
      </w:r>
      <w:r w:rsidRPr="0054066F">
        <w:rPr>
          <w:rFonts w:ascii="Arial" w:hAnsi="Arial" w:cs="Arial"/>
          <w:sz w:val="24"/>
          <w:szCs w:val="24"/>
        </w:rPr>
        <w:t>odpowiedzi na wyzwania demograficzne.</w:t>
      </w:r>
    </w:p>
    <w:p w14:paraId="308EB133" w14:textId="77777777" w:rsidR="00E120AC"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Polityka społeczna wobec osób starszych 2030. Bezpieczeństwo – Uczestnictwo – Solidarność</w:t>
      </w:r>
      <w:r w:rsidRPr="0054066F">
        <w:rPr>
          <w:rFonts w:ascii="Arial" w:hAnsi="Arial" w:cs="Arial"/>
          <w:sz w:val="24"/>
          <w:szCs w:val="24"/>
        </w:rPr>
        <w:t xml:space="preserve"> – dokument przewiduje realizację szeregu działań wobec ogółu osób starszych, w tym m.in.: uczestnictwo w życiu </w:t>
      </w:r>
      <w:r w:rsidRPr="0054066F">
        <w:rPr>
          <w:rFonts w:ascii="Arial" w:hAnsi="Arial" w:cs="Arial"/>
          <w:sz w:val="24"/>
          <w:szCs w:val="24"/>
        </w:rPr>
        <w:lastRenderedPageBreak/>
        <w:t xml:space="preserve">społecznym, promocja zdrowia, profilaktyka chorób, dostęp do diagnostyki, leczenia i rehabilitacji. </w:t>
      </w:r>
    </w:p>
    <w:p w14:paraId="5B8054E4" w14:textId="77777777" w:rsidR="00E120AC"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Strategia na rzecz Osób z Niepełnosprawnościami 2021-2030</w:t>
      </w:r>
      <w:r w:rsidRPr="0054066F">
        <w:rPr>
          <w:rFonts w:ascii="Arial" w:hAnsi="Arial" w:cs="Arial"/>
          <w:sz w:val="24"/>
          <w:szCs w:val="24"/>
        </w:rPr>
        <w:t xml:space="preserve"> –</w:t>
      </w:r>
      <w:r w:rsidRPr="0054066F">
        <w:rPr>
          <w:rFonts w:ascii="Arial" w:hAnsi="Arial" w:cs="Arial"/>
          <w:b/>
          <w:bCs/>
          <w:sz w:val="24"/>
          <w:szCs w:val="24"/>
        </w:rPr>
        <w:t xml:space="preserve"> </w:t>
      </w:r>
      <w:r w:rsidRPr="0054066F">
        <w:rPr>
          <w:rFonts w:ascii="Arial" w:hAnsi="Arial" w:cs="Arial"/>
          <w:sz w:val="24"/>
          <w:szCs w:val="24"/>
        </w:rPr>
        <w:t>dokument uwzględnia postulaty środowiska osób z różnego rodzaju niepełnosprawnościami i zakłada kompleksowe, horyzontalne, ponadsektorowe podejście polityki publicznej do wsparcia osób z</w:t>
      </w:r>
      <w:r w:rsidR="00E120AC" w:rsidRPr="0054066F">
        <w:rPr>
          <w:rFonts w:ascii="Arial" w:hAnsi="Arial" w:cs="Arial"/>
          <w:sz w:val="24"/>
          <w:szCs w:val="24"/>
        </w:rPr>
        <w:t> </w:t>
      </w:r>
      <w:r w:rsidRPr="0054066F">
        <w:rPr>
          <w:rFonts w:ascii="Arial" w:hAnsi="Arial" w:cs="Arial"/>
          <w:sz w:val="24"/>
          <w:szCs w:val="24"/>
        </w:rPr>
        <w:t>niepełnosprawnościami, uwzględniające ich potrzeby w zakresie niezależnego życia i włączenia społecznego.</w:t>
      </w:r>
    </w:p>
    <w:p w14:paraId="7D040317" w14:textId="1FDE808D" w:rsidR="00613FAF" w:rsidRPr="0054066F" w:rsidRDefault="00613FAF" w:rsidP="004C2EC9">
      <w:pPr>
        <w:pStyle w:val="Akapitzlist"/>
        <w:numPr>
          <w:ilvl w:val="0"/>
          <w:numId w:val="79"/>
        </w:numPr>
        <w:spacing w:line="360" w:lineRule="auto"/>
        <w:rPr>
          <w:rFonts w:ascii="Arial" w:hAnsi="Arial" w:cs="Arial"/>
          <w:b/>
          <w:bCs/>
          <w:sz w:val="24"/>
          <w:szCs w:val="24"/>
        </w:rPr>
      </w:pPr>
      <w:r w:rsidRPr="0054066F">
        <w:rPr>
          <w:rFonts w:ascii="Arial" w:hAnsi="Arial" w:cs="Arial"/>
          <w:b/>
          <w:bCs/>
          <w:sz w:val="24"/>
          <w:szCs w:val="24"/>
        </w:rPr>
        <w:t>Krajowy Program Rozwoju Ekonomii Społecznej do 2023 roku. Ekonomia solidarności społecznej</w:t>
      </w:r>
      <w:r w:rsidRPr="0054066F">
        <w:rPr>
          <w:rFonts w:ascii="Arial" w:hAnsi="Arial" w:cs="Arial"/>
          <w:sz w:val="24"/>
          <w:szCs w:val="24"/>
        </w:rPr>
        <w:t xml:space="preserve"> – </w:t>
      </w:r>
      <w:r w:rsidR="00E120AC" w:rsidRPr="0054066F">
        <w:rPr>
          <w:rFonts w:ascii="Arial" w:hAnsi="Arial" w:cs="Arial"/>
          <w:sz w:val="24"/>
          <w:szCs w:val="24"/>
        </w:rPr>
        <w:t xml:space="preserve">Program, w </w:t>
      </w:r>
      <w:r w:rsidRPr="0054066F">
        <w:rPr>
          <w:rFonts w:ascii="Arial" w:hAnsi="Arial" w:cs="Arial"/>
          <w:sz w:val="24"/>
          <w:szCs w:val="24"/>
        </w:rPr>
        <w:t>którym określono nowe szanse na zatrudnienie osób zagrożonych wykluczeniem społecznym oraz większą dostępność lepiej zaplanowanych usług społecznych, które będą świadczone bliżej odbiorców. Ponadto wzmocni się konkurencyjność podmiotów nastawionych na realizowanie celów społecznych.</w:t>
      </w:r>
    </w:p>
    <w:p w14:paraId="1DF7855D" w14:textId="10C7C9E7" w:rsidR="00613FAF" w:rsidRPr="0054066F" w:rsidRDefault="00E120AC" w:rsidP="00820214">
      <w:pPr>
        <w:spacing w:line="360" w:lineRule="auto"/>
        <w:rPr>
          <w:rFonts w:ascii="Arial" w:hAnsi="Arial" w:cs="Arial"/>
          <w:sz w:val="24"/>
          <w:szCs w:val="24"/>
        </w:rPr>
      </w:pPr>
      <w:r w:rsidRPr="0054066F">
        <w:rPr>
          <w:rFonts w:ascii="Arial" w:hAnsi="Arial" w:cs="Arial"/>
          <w:b/>
          <w:bCs/>
          <w:sz w:val="24"/>
          <w:szCs w:val="24"/>
        </w:rPr>
        <w:t>z d</w:t>
      </w:r>
      <w:r w:rsidR="00613FAF" w:rsidRPr="0054066F">
        <w:rPr>
          <w:rFonts w:ascii="Arial" w:hAnsi="Arial" w:cs="Arial"/>
          <w:b/>
          <w:bCs/>
          <w:sz w:val="24"/>
          <w:szCs w:val="24"/>
        </w:rPr>
        <w:t>okument</w:t>
      </w:r>
      <w:r w:rsidRPr="0054066F">
        <w:rPr>
          <w:rFonts w:ascii="Arial" w:hAnsi="Arial" w:cs="Arial"/>
          <w:b/>
          <w:bCs/>
          <w:sz w:val="24"/>
          <w:szCs w:val="24"/>
        </w:rPr>
        <w:t>ami</w:t>
      </w:r>
      <w:r w:rsidR="00613FAF" w:rsidRPr="0054066F">
        <w:rPr>
          <w:rFonts w:ascii="Arial" w:hAnsi="Arial" w:cs="Arial"/>
          <w:b/>
          <w:bCs/>
          <w:sz w:val="24"/>
          <w:szCs w:val="24"/>
        </w:rPr>
        <w:t xml:space="preserve"> regionaln</w:t>
      </w:r>
      <w:r w:rsidRPr="0054066F">
        <w:rPr>
          <w:rFonts w:ascii="Arial" w:hAnsi="Arial" w:cs="Arial"/>
          <w:b/>
          <w:bCs/>
          <w:sz w:val="24"/>
          <w:szCs w:val="24"/>
        </w:rPr>
        <w:t>ymi, takimi jak:</w:t>
      </w:r>
      <w:r w:rsidR="00613FAF" w:rsidRPr="0054066F">
        <w:rPr>
          <w:rFonts w:ascii="Arial" w:hAnsi="Arial" w:cs="Arial"/>
          <w:sz w:val="24"/>
          <w:szCs w:val="24"/>
        </w:rPr>
        <w:t xml:space="preserve"> </w:t>
      </w:r>
    </w:p>
    <w:p w14:paraId="4B23FE1C" w14:textId="77777777" w:rsidR="00E120AC" w:rsidRPr="0054066F" w:rsidRDefault="00613FAF" w:rsidP="004C2EC9">
      <w:pPr>
        <w:pStyle w:val="Akapitzlist"/>
        <w:numPr>
          <w:ilvl w:val="0"/>
          <w:numId w:val="80"/>
        </w:numPr>
        <w:spacing w:line="360" w:lineRule="auto"/>
        <w:rPr>
          <w:rFonts w:ascii="Arial" w:hAnsi="Arial" w:cs="Arial"/>
          <w:sz w:val="24"/>
          <w:szCs w:val="24"/>
        </w:rPr>
      </w:pPr>
      <w:r w:rsidRPr="0054066F">
        <w:rPr>
          <w:rFonts w:ascii="Arial" w:hAnsi="Arial" w:cs="Arial"/>
          <w:b/>
          <w:bCs/>
          <w:iCs/>
          <w:sz w:val="24"/>
          <w:szCs w:val="24"/>
        </w:rPr>
        <w:t>Strategia Rozwoju Województwa - Podkarpackie 2030</w:t>
      </w:r>
      <w:r w:rsidRPr="0054066F">
        <w:rPr>
          <w:rFonts w:ascii="Arial" w:hAnsi="Arial" w:cs="Arial"/>
          <w:bCs/>
          <w:i/>
          <w:iCs/>
          <w:sz w:val="24"/>
          <w:szCs w:val="24"/>
        </w:rPr>
        <w:t xml:space="preserve"> – </w:t>
      </w:r>
      <w:r w:rsidRPr="0054066F">
        <w:rPr>
          <w:rFonts w:ascii="Arial" w:hAnsi="Arial" w:cs="Arial"/>
          <w:sz w:val="24"/>
          <w:szCs w:val="24"/>
        </w:rPr>
        <w:t xml:space="preserve">kluczowy dokument dla samorządu województwa, który określa trendy rozwoju, cele oraz główne działania zmierzające do ich osiągnięcia w określonym horyzoncie czasowym. Formułuje cztery obszary tematyczne z zaplanowanymi w nich kierunkami działań tj.: gospodarka i nauka, kapitał ludzki i społeczny, infrastruktura dla zrównoważonego rozwoju i środowiska, dostępność usług. </w:t>
      </w:r>
    </w:p>
    <w:p w14:paraId="18C31ADE" w14:textId="77777777" w:rsidR="00E120AC" w:rsidRPr="0054066F" w:rsidRDefault="00613FAF" w:rsidP="004C2EC9">
      <w:pPr>
        <w:pStyle w:val="Akapitzlist"/>
        <w:numPr>
          <w:ilvl w:val="0"/>
          <w:numId w:val="80"/>
        </w:numPr>
        <w:spacing w:line="360" w:lineRule="auto"/>
        <w:rPr>
          <w:rFonts w:ascii="Arial" w:hAnsi="Arial" w:cs="Arial"/>
          <w:sz w:val="24"/>
          <w:szCs w:val="24"/>
        </w:rPr>
      </w:pPr>
      <w:r w:rsidRPr="0054066F">
        <w:rPr>
          <w:rFonts w:ascii="Arial" w:hAnsi="Arial" w:cs="Arial"/>
          <w:b/>
          <w:bCs/>
          <w:sz w:val="24"/>
          <w:szCs w:val="24"/>
        </w:rPr>
        <w:t>Wojewódzki Program Pomocy Społecznej na lata 2016-2023</w:t>
      </w:r>
      <w:r w:rsidRPr="0054066F">
        <w:rPr>
          <w:rFonts w:ascii="Arial" w:hAnsi="Arial" w:cs="Arial"/>
          <w:sz w:val="24"/>
          <w:szCs w:val="24"/>
        </w:rPr>
        <w:t xml:space="preserve"> – obejmuje obszary związane między innymi z problematyką zjawiska ubóstwa i</w:t>
      </w:r>
      <w:r w:rsidR="00E120AC" w:rsidRPr="0054066F">
        <w:rPr>
          <w:rFonts w:ascii="Arial" w:hAnsi="Arial" w:cs="Arial"/>
          <w:sz w:val="24"/>
          <w:szCs w:val="24"/>
        </w:rPr>
        <w:t> </w:t>
      </w:r>
      <w:r w:rsidRPr="0054066F">
        <w:rPr>
          <w:rFonts w:ascii="Arial" w:hAnsi="Arial" w:cs="Arial"/>
          <w:sz w:val="24"/>
          <w:szCs w:val="24"/>
        </w:rPr>
        <w:t xml:space="preserve">wykluczenia społecznego, bezdomności, pomocy udzielonej osobom starszym, dzieciom i młodzieży. </w:t>
      </w:r>
    </w:p>
    <w:p w14:paraId="7F9C97C4" w14:textId="77777777" w:rsidR="00820214" w:rsidRPr="0054066F" w:rsidRDefault="00613FAF" w:rsidP="004C2EC9">
      <w:pPr>
        <w:pStyle w:val="Akapitzlist"/>
        <w:numPr>
          <w:ilvl w:val="0"/>
          <w:numId w:val="80"/>
        </w:numPr>
        <w:spacing w:line="360" w:lineRule="auto"/>
        <w:rPr>
          <w:rFonts w:ascii="Arial" w:hAnsi="Arial" w:cs="Arial"/>
          <w:sz w:val="24"/>
          <w:szCs w:val="24"/>
        </w:rPr>
      </w:pPr>
      <w:r w:rsidRPr="0054066F">
        <w:rPr>
          <w:rFonts w:ascii="Arial" w:hAnsi="Arial" w:cs="Arial"/>
          <w:b/>
          <w:bCs/>
          <w:sz w:val="24"/>
          <w:szCs w:val="24"/>
        </w:rPr>
        <w:t xml:space="preserve">Podkarpacki Program Rozwoju Ekonomii Społecznej 2021-2024 – </w:t>
      </w:r>
      <w:r w:rsidRPr="0054066F">
        <w:rPr>
          <w:rFonts w:ascii="Arial" w:hAnsi="Arial" w:cs="Arial"/>
          <w:sz w:val="24"/>
          <w:szCs w:val="24"/>
        </w:rPr>
        <w:t xml:space="preserve">dokumentem wyznaczający kierunki rozwoju ekonomii społecznej dla województwa podkarpackiego. Celem głównym jest: </w:t>
      </w:r>
      <w:r w:rsidR="00820214" w:rsidRPr="0054066F">
        <w:rPr>
          <w:rFonts w:ascii="Arial" w:hAnsi="Arial" w:cs="Arial"/>
          <w:sz w:val="24"/>
          <w:szCs w:val="24"/>
        </w:rPr>
        <w:t xml:space="preserve">Zwiększenie </w:t>
      </w:r>
      <w:r w:rsidRPr="0054066F">
        <w:rPr>
          <w:rFonts w:ascii="Arial" w:hAnsi="Arial" w:cs="Arial"/>
          <w:sz w:val="24"/>
          <w:szCs w:val="24"/>
        </w:rPr>
        <w:t>roli podmiotów ekonomii społecznej we wzmacnianiu spójności społecznej i</w:t>
      </w:r>
      <w:r w:rsidR="00820214" w:rsidRPr="0054066F">
        <w:rPr>
          <w:rFonts w:ascii="Arial" w:hAnsi="Arial" w:cs="Arial"/>
          <w:sz w:val="24"/>
          <w:szCs w:val="24"/>
        </w:rPr>
        <w:t> </w:t>
      </w:r>
      <w:r w:rsidRPr="0054066F">
        <w:rPr>
          <w:rFonts w:ascii="Arial" w:hAnsi="Arial" w:cs="Arial"/>
          <w:sz w:val="24"/>
          <w:szCs w:val="24"/>
        </w:rPr>
        <w:t>zrównoważonym wzroście województwa podkarpackiego.</w:t>
      </w:r>
    </w:p>
    <w:p w14:paraId="2141590F" w14:textId="584B02F3" w:rsidR="00613FAF" w:rsidRPr="0054066F" w:rsidRDefault="00613FAF" w:rsidP="004C2EC9">
      <w:pPr>
        <w:pStyle w:val="Akapitzlist"/>
        <w:numPr>
          <w:ilvl w:val="0"/>
          <w:numId w:val="80"/>
        </w:numPr>
        <w:spacing w:line="360" w:lineRule="auto"/>
        <w:rPr>
          <w:rFonts w:ascii="Arial" w:hAnsi="Arial" w:cs="Arial"/>
          <w:sz w:val="24"/>
          <w:szCs w:val="24"/>
        </w:rPr>
      </w:pPr>
      <w:r w:rsidRPr="0054066F">
        <w:rPr>
          <w:rFonts w:ascii="Arial" w:hAnsi="Arial" w:cs="Arial"/>
          <w:b/>
          <w:bCs/>
          <w:sz w:val="24"/>
          <w:szCs w:val="24"/>
        </w:rPr>
        <w:lastRenderedPageBreak/>
        <w:t xml:space="preserve">Diagnoza obszaru zdrowia w województwie podkarpackim - edycja 2020 </w:t>
      </w:r>
      <w:r w:rsidRPr="0054066F">
        <w:rPr>
          <w:rFonts w:ascii="Arial" w:hAnsi="Arial" w:cs="Arial"/>
          <w:sz w:val="24"/>
          <w:szCs w:val="24"/>
        </w:rPr>
        <w:t>–</w:t>
      </w:r>
      <w:r w:rsidRPr="0054066F">
        <w:rPr>
          <w:rFonts w:ascii="Arial" w:hAnsi="Arial" w:cs="Arial"/>
          <w:b/>
          <w:bCs/>
          <w:sz w:val="24"/>
          <w:szCs w:val="24"/>
        </w:rPr>
        <w:t xml:space="preserve"> </w:t>
      </w:r>
      <w:r w:rsidRPr="0054066F">
        <w:rPr>
          <w:rFonts w:ascii="Arial" w:hAnsi="Arial" w:cs="Arial"/>
          <w:sz w:val="24"/>
          <w:szCs w:val="24"/>
        </w:rPr>
        <w:t>analiza obszaru zdrowia w województwie podkarpackim została przygotowana na potrzeby programowania środków europejskich w ramach Regionalnego Programu Operacyjnego Województwa Podkarpackiego na lata 2021-2027.</w:t>
      </w:r>
    </w:p>
    <w:p w14:paraId="50BD0C34" w14:textId="1930FF11" w:rsidR="00FF10CB" w:rsidRPr="0054066F" w:rsidRDefault="00FF10CB" w:rsidP="004C2EC9">
      <w:pPr>
        <w:pStyle w:val="Akapitzlist"/>
        <w:numPr>
          <w:ilvl w:val="0"/>
          <w:numId w:val="80"/>
        </w:numPr>
        <w:spacing w:line="360" w:lineRule="auto"/>
        <w:rPr>
          <w:rFonts w:ascii="Arial" w:hAnsi="Arial" w:cs="Arial"/>
          <w:sz w:val="24"/>
          <w:szCs w:val="24"/>
        </w:rPr>
      </w:pPr>
      <w:r w:rsidRPr="0054066F">
        <w:rPr>
          <w:rStyle w:val="markedcontent"/>
          <w:rFonts w:ascii="Arial" w:hAnsi="Arial" w:cs="Arial"/>
          <w:b/>
          <w:bCs/>
          <w:sz w:val="24"/>
          <w:szCs w:val="24"/>
        </w:rPr>
        <w:t xml:space="preserve">Program Ochrony Środowiska Województwa Podkarpackiego na lata 2020-2023 z perspektywą do 2027 r. </w:t>
      </w:r>
      <w:r w:rsidRPr="0054066F">
        <w:rPr>
          <w:rStyle w:val="markedcontent"/>
          <w:rFonts w:ascii="Arial" w:hAnsi="Arial" w:cs="Arial"/>
          <w:sz w:val="24"/>
          <w:szCs w:val="24"/>
        </w:rPr>
        <w:t>–</w:t>
      </w:r>
      <w:r w:rsidRPr="0054066F">
        <w:rPr>
          <w:rStyle w:val="markedcontent"/>
          <w:rFonts w:ascii="Arial" w:hAnsi="Arial" w:cs="Arial"/>
          <w:b/>
          <w:bCs/>
          <w:sz w:val="24"/>
          <w:szCs w:val="24"/>
        </w:rPr>
        <w:t xml:space="preserve"> </w:t>
      </w:r>
      <w:r w:rsidRPr="0054066F">
        <w:rPr>
          <w:rStyle w:val="markedcontent"/>
          <w:rFonts w:ascii="Arial" w:hAnsi="Arial" w:cs="Arial"/>
          <w:sz w:val="24"/>
          <w:szCs w:val="24"/>
        </w:rPr>
        <w:t>d</w:t>
      </w:r>
      <w:r w:rsidRPr="0054066F">
        <w:rPr>
          <w:rFonts w:ascii="Arial" w:hAnsi="Arial" w:cs="Arial"/>
          <w:sz w:val="24"/>
          <w:szCs w:val="24"/>
        </w:rPr>
        <w:t xml:space="preserve">okument opracowany w celu realizacji polityki ochrony środowiska zbieżnej z celami określonymi w strategiach i programach rozwoju, oraz programach operacyjno-wdrożeniowych, o których mowa w ustawie o zasadach prowadzenia polityki rozwoju. Cele, kierunki interwencji oraz realizujące je zadania określone w Programie zorientowane są m.in. na zapewnienie dobrego stanu środowiska, w tym jakości powietrza, oraz adaptację do zmian klimatu, poprawę klimatu akustycznego, ochronę ludności i środowiska przed ponadnormatywnym promieniowaniem elektromagnetycznym, równoważone gospodarowanie wodami dla zapewnienia zapotrzebowania na wodę dla społeczeństwa i gospodarki oraz osiągnięcia dobrego stanu wód. </w:t>
      </w:r>
    </w:p>
    <w:p w14:paraId="7654161E" w14:textId="61EDC952" w:rsidR="00EC59F9" w:rsidRPr="0054066F" w:rsidRDefault="00613FAF" w:rsidP="00FF10CB">
      <w:pPr>
        <w:spacing w:before="240" w:line="360" w:lineRule="auto"/>
        <w:ind w:firstLine="708"/>
        <w:rPr>
          <w:rFonts w:ascii="Arial" w:hAnsi="Arial" w:cs="Arial"/>
          <w:b/>
          <w:bCs/>
          <w:sz w:val="24"/>
          <w:szCs w:val="24"/>
        </w:rPr>
      </w:pPr>
      <w:r w:rsidRPr="0054066F">
        <w:rPr>
          <w:rFonts w:ascii="Arial" w:hAnsi="Arial" w:cs="Arial"/>
          <w:sz w:val="24"/>
          <w:szCs w:val="24"/>
        </w:rPr>
        <w:t xml:space="preserve">Ponadto, Autorzy projektu </w:t>
      </w:r>
      <w:r w:rsidR="00820214" w:rsidRPr="0054066F">
        <w:rPr>
          <w:rFonts w:ascii="Arial" w:hAnsi="Arial" w:cs="Arial"/>
          <w:sz w:val="24"/>
          <w:szCs w:val="24"/>
        </w:rPr>
        <w:t>FEP 2021-2027</w:t>
      </w:r>
      <w:r w:rsidRPr="0054066F">
        <w:rPr>
          <w:rFonts w:ascii="Arial" w:hAnsi="Arial" w:cs="Arial"/>
          <w:sz w:val="24"/>
          <w:szCs w:val="24"/>
        </w:rPr>
        <w:t xml:space="preserve"> wskazują na jego spójność i</w:t>
      </w:r>
      <w:r w:rsidR="00820214" w:rsidRPr="0054066F">
        <w:rPr>
          <w:rFonts w:ascii="Arial" w:hAnsi="Arial" w:cs="Arial"/>
          <w:sz w:val="24"/>
          <w:szCs w:val="24"/>
        </w:rPr>
        <w:t> </w:t>
      </w:r>
      <w:r w:rsidRPr="0054066F">
        <w:rPr>
          <w:rFonts w:ascii="Arial" w:hAnsi="Arial" w:cs="Arial"/>
          <w:sz w:val="24"/>
          <w:szCs w:val="24"/>
        </w:rPr>
        <w:t xml:space="preserve">zgodność z projektami dokumentów będącymi na etapie uzgodnień, konsultacji społecznych i opiniowania. Są to: Krajowa Polityka Miejska 2030, </w:t>
      </w:r>
      <w:r w:rsidRPr="0054066F">
        <w:rPr>
          <w:rFonts w:ascii="Arial" w:eastAsia="Times New Roman" w:hAnsi="Arial" w:cs="Arial"/>
          <w:sz w:val="24"/>
          <w:szCs w:val="24"/>
          <w:lang w:eastAsia="pl-PL"/>
        </w:rPr>
        <w:t xml:space="preserve">Strategia Rozwoju Kapitału Ludzkiego 2030 i </w:t>
      </w:r>
      <w:r w:rsidRPr="0054066F">
        <w:rPr>
          <w:rFonts w:ascii="Arial" w:hAnsi="Arial" w:cs="Arial"/>
          <w:sz w:val="24"/>
          <w:szCs w:val="24"/>
        </w:rPr>
        <w:t>Strategia rozwoju usług społecznych.</w:t>
      </w:r>
      <w:r w:rsidRPr="0054066F">
        <w:rPr>
          <w:rFonts w:ascii="Arial" w:hAnsi="Arial" w:cs="Arial"/>
          <w:b/>
          <w:bCs/>
          <w:sz w:val="24"/>
          <w:szCs w:val="24"/>
        </w:rPr>
        <w:t xml:space="preserve"> </w:t>
      </w:r>
    </w:p>
    <w:p w14:paraId="7A514207" w14:textId="77777777" w:rsidR="00A96BAC" w:rsidRPr="0054066F" w:rsidRDefault="00A96BAC" w:rsidP="00FF10CB">
      <w:pPr>
        <w:spacing w:before="240" w:line="360" w:lineRule="auto"/>
        <w:ind w:firstLine="708"/>
        <w:rPr>
          <w:sz w:val="24"/>
          <w:szCs w:val="24"/>
        </w:rPr>
      </w:pPr>
    </w:p>
    <w:p w14:paraId="79831BB2" w14:textId="77777777" w:rsidR="00A96BAC" w:rsidRPr="0054066F" w:rsidRDefault="00A96BAC">
      <w:pPr>
        <w:rPr>
          <w:rFonts w:ascii="Arial" w:eastAsia="Times New Roman" w:hAnsi="Arial" w:cs="Arial"/>
          <w:b/>
          <w:bCs/>
          <w:sz w:val="24"/>
          <w:szCs w:val="24"/>
        </w:rPr>
      </w:pPr>
      <w:bookmarkStart w:id="41" w:name="_Toc97815384"/>
      <w:r w:rsidRPr="0054066F">
        <w:br w:type="page"/>
      </w:r>
    </w:p>
    <w:p w14:paraId="1E5AD943" w14:textId="1579B78B" w:rsidR="00DC6791" w:rsidRPr="0054066F" w:rsidRDefault="00CA2399" w:rsidP="00E64E3D">
      <w:pPr>
        <w:pStyle w:val="a20"/>
        <w:ind w:left="1276"/>
      </w:pPr>
      <w:r w:rsidRPr="0054066F">
        <w:lastRenderedPageBreak/>
        <w:t xml:space="preserve">Informacje zawarte w prognozach oddziaływania na środowisko przyjętych już dokumentów powiązanych z projektem </w:t>
      </w:r>
      <w:r w:rsidR="00DC6791" w:rsidRPr="0054066F">
        <w:t>FEP 2021-2027</w:t>
      </w:r>
      <w:bookmarkEnd w:id="41"/>
      <w:r w:rsidR="00DC6791" w:rsidRPr="0054066F">
        <w:t xml:space="preserve"> </w:t>
      </w:r>
    </w:p>
    <w:p w14:paraId="55D2DD1E" w14:textId="77777777" w:rsidR="00A96BAC" w:rsidRPr="0054066F" w:rsidRDefault="00A96BAC" w:rsidP="00E6076E">
      <w:pPr>
        <w:spacing w:before="240" w:after="0" w:line="360" w:lineRule="auto"/>
        <w:ind w:firstLine="709"/>
        <w:rPr>
          <w:rFonts w:ascii="Arial" w:hAnsi="Arial" w:cs="Arial"/>
          <w:sz w:val="24"/>
          <w:szCs w:val="24"/>
        </w:rPr>
      </w:pPr>
    </w:p>
    <w:p w14:paraId="764D755F" w14:textId="0844E35B" w:rsidR="00613FAF" w:rsidRPr="0054066F" w:rsidRDefault="00613FAF" w:rsidP="00E6076E">
      <w:pPr>
        <w:spacing w:before="240" w:after="0" w:line="360" w:lineRule="auto"/>
        <w:ind w:firstLine="709"/>
        <w:rPr>
          <w:rFonts w:ascii="Arial" w:hAnsi="Arial" w:cs="Arial"/>
          <w:sz w:val="24"/>
          <w:szCs w:val="24"/>
        </w:rPr>
      </w:pPr>
      <w:r w:rsidRPr="0054066F">
        <w:rPr>
          <w:rFonts w:ascii="Arial" w:hAnsi="Arial" w:cs="Arial"/>
          <w:sz w:val="24"/>
          <w:szCs w:val="24"/>
        </w:rPr>
        <w:t xml:space="preserve">Przedstawiając informacje o prognozach oddziaływania na środowisko skoncentrowano się głównie na przedstawieniu informacji zawartych w prognozach przyjętych dokumentów krajowych i regionalnych powiązanych z analizowanym projektem </w:t>
      </w:r>
      <w:r w:rsidR="00F76D83" w:rsidRPr="0054066F">
        <w:rPr>
          <w:rFonts w:ascii="Arial" w:hAnsi="Arial" w:cs="Arial"/>
          <w:sz w:val="24"/>
          <w:szCs w:val="24"/>
        </w:rPr>
        <w:t>FEP 2021-2027</w:t>
      </w:r>
      <w:r w:rsidRPr="0054066F">
        <w:rPr>
          <w:rFonts w:ascii="Arial" w:hAnsi="Arial" w:cs="Arial"/>
          <w:sz w:val="24"/>
          <w:szCs w:val="24"/>
        </w:rPr>
        <w:t xml:space="preserve">. Dokumenty powiązane z projektem </w:t>
      </w:r>
      <w:r w:rsidR="00F76D83" w:rsidRPr="0054066F">
        <w:rPr>
          <w:rFonts w:ascii="Arial" w:hAnsi="Arial" w:cs="Arial"/>
          <w:sz w:val="24"/>
          <w:szCs w:val="24"/>
        </w:rPr>
        <w:t xml:space="preserve">FEP 2021-2027 </w:t>
      </w:r>
      <w:r w:rsidRPr="0054066F">
        <w:rPr>
          <w:rFonts w:ascii="Arial" w:hAnsi="Arial" w:cs="Arial"/>
          <w:sz w:val="24"/>
          <w:szCs w:val="24"/>
        </w:rPr>
        <w:t>dla których sporządzone zostały prognozy oddziaływania na środowisko to</w:t>
      </w:r>
      <w:r w:rsidR="00F76D83" w:rsidRPr="0054066F">
        <w:rPr>
          <w:rFonts w:ascii="Arial" w:hAnsi="Arial" w:cs="Arial"/>
          <w:sz w:val="24"/>
          <w:szCs w:val="24"/>
        </w:rPr>
        <w:t xml:space="preserve"> m.in.</w:t>
      </w:r>
      <w:r w:rsidRPr="0054066F">
        <w:rPr>
          <w:rFonts w:ascii="Arial" w:hAnsi="Arial" w:cs="Arial"/>
          <w:sz w:val="24"/>
          <w:szCs w:val="24"/>
        </w:rPr>
        <w:t>:</w:t>
      </w:r>
    </w:p>
    <w:p w14:paraId="7E474EBC" w14:textId="77777777" w:rsidR="00F76D83" w:rsidRPr="0054066F" w:rsidRDefault="00613FAF" w:rsidP="004C2EC9">
      <w:pPr>
        <w:pStyle w:val="Akapitzlist"/>
        <w:numPr>
          <w:ilvl w:val="0"/>
          <w:numId w:val="82"/>
        </w:numPr>
        <w:spacing w:after="0" w:line="360" w:lineRule="auto"/>
        <w:rPr>
          <w:rFonts w:ascii="Arial" w:hAnsi="Arial" w:cs="Arial"/>
          <w:bCs/>
          <w:sz w:val="24"/>
          <w:szCs w:val="24"/>
        </w:rPr>
      </w:pPr>
      <w:r w:rsidRPr="0054066F">
        <w:rPr>
          <w:rFonts w:ascii="Arial" w:hAnsi="Arial" w:cs="Arial"/>
          <w:bCs/>
          <w:iCs/>
          <w:sz w:val="24"/>
          <w:szCs w:val="24"/>
        </w:rPr>
        <w:t>Strategia na rzecz Odpowiedzialnego Rozwoju do roku 2020 (z perspektywą do 2030 r.)</w:t>
      </w:r>
      <w:r w:rsidR="00F76D83" w:rsidRPr="0054066F">
        <w:rPr>
          <w:rFonts w:ascii="Arial" w:hAnsi="Arial" w:cs="Arial"/>
          <w:bCs/>
          <w:iCs/>
          <w:sz w:val="24"/>
          <w:szCs w:val="24"/>
        </w:rPr>
        <w:t>;</w:t>
      </w:r>
    </w:p>
    <w:p w14:paraId="2A487B95" w14:textId="77777777" w:rsidR="00F76D83" w:rsidRPr="0054066F" w:rsidRDefault="00613FAF" w:rsidP="004C2EC9">
      <w:pPr>
        <w:pStyle w:val="Akapitzlist"/>
        <w:numPr>
          <w:ilvl w:val="0"/>
          <w:numId w:val="82"/>
        </w:numPr>
        <w:spacing w:after="0" w:line="360" w:lineRule="auto"/>
        <w:rPr>
          <w:rFonts w:ascii="Arial" w:hAnsi="Arial" w:cs="Arial"/>
          <w:bCs/>
          <w:sz w:val="24"/>
          <w:szCs w:val="24"/>
        </w:rPr>
      </w:pPr>
      <w:r w:rsidRPr="0054066F">
        <w:rPr>
          <w:rFonts w:ascii="Arial" w:hAnsi="Arial" w:cs="Arial"/>
          <w:sz w:val="24"/>
          <w:szCs w:val="24"/>
        </w:rPr>
        <w:t>Polityka ekologiczna państwa 2030</w:t>
      </w:r>
      <w:r w:rsidR="00F76D83" w:rsidRPr="0054066F">
        <w:rPr>
          <w:rFonts w:ascii="Arial" w:hAnsi="Arial" w:cs="Arial"/>
          <w:sz w:val="24"/>
          <w:szCs w:val="24"/>
        </w:rPr>
        <w:t>;</w:t>
      </w:r>
    </w:p>
    <w:p w14:paraId="5235B683" w14:textId="77777777" w:rsidR="00F76D83" w:rsidRPr="0054066F" w:rsidRDefault="00613FAF" w:rsidP="004C2EC9">
      <w:pPr>
        <w:pStyle w:val="Akapitzlist"/>
        <w:numPr>
          <w:ilvl w:val="0"/>
          <w:numId w:val="82"/>
        </w:numPr>
        <w:spacing w:after="0" w:line="360" w:lineRule="auto"/>
        <w:rPr>
          <w:rFonts w:ascii="Arial" w:hAnsi="Arial" w:cs="Arial"/>
          <w:bCs/>
          <w:sz w:val="24"/>
          <w:szCs w:val="24"/>
        </w:rPr>
      </w:pPr>
      <w:r w:rsidRPr="0054066F">
        <w:rPr>
          <w:rFonts w:ascii="Arial" w:hAnsi="Arial" w:cs="Arial"/>
          <w:sz w:val="24"/>
          <w:szCs w:val="24"/>
        </w:rPr>
        <w:t>Polityka energetyczna Polski do 2040 r.</w:t>
      </w:r>
      <w:r w:rsidR="00F76D83" w:rsidRPr="0054066F">
        <w:rPr>
          <w:rFonts w:ascii="Arial" w:hAnsi="Arial" w:cs="Arial"/>
          <w:sz w:val="24"/>
          <w:szCs w:val="24"/>
        </w:rPr>
        <w:t>;</w:t>
      </w:r>
    </w:p>
    <w:p w14:paraId="21B44D25" w14:textId="77777777" w:rsidR="00F76D83" w:rsidRPr="0054066F" w:rsidRDefault="00613FAF" w:rsidP="004C2EC9">
      <w:pPr>
        <w:pStyle w:val="Akapitzlist"/>
        <w:numPr>
          <w:ilvl w:val="0"/>
          <w:numId w:val="82"/>
        </w:numPr>
        <w:spacing w:after="0" w:line="360" w:lineRule="auto"/>
        <w:rPr>
          <w:rFonts w:ascii="Arial" w:hAnsi="Arial" w:cs="Arial"/>
          <w:bCs/>
          <w:sz w:val="24"/>
          <w:szCs w:val="24"/>
        </w:rPr>
      </w:pPr>
      <w:r w:rsidRPr="0054066F">
        <w:rPr>
          <w:rFonts w:ascii="Arial" w:hAnsi="Arial" w:cs="Arial"/>
          <w:sz w:val="24"/>
          <w:szCs w:val="24"/>
        </w:rPr>
        <w:t>Plan przeciwdziałania skutkom suszy</w:t>
      </w:r>
      <w:r w:rsidR="00F76D83" w:rsidRPr="0054066F">
        <w:rPr>
          <w:rFonts w:ascii="Arial" w:hAnsi="Arial" w:cs="Arial"/>
          <w:sz w:val="24"/>
          <w:szCs w:val="24"/>
        </w:rPr>
        <w:t>;</w:t>
      </w:r>
    </w:p>
    <w:p w14:paraId="42C3DCF2" w14:textId="77777777" w:rsidR="00F76D83" w:rsidRPr="0054066F" w:rsidRDefault="00613FAF" w:rsidP="004C2EC9">
      <w:pPr>
        <w:pStyle w:val="Akapitzlist"/>
        <w:numPr>
          <w:ilvl w:val="0"/>
          <w:numId w:val="82"/>
        </w:numPr>
        <w:spacing w:after="0" w:line="360" w:lineRule="auto"/>
        <w:rPr>
          <w:rFonts w:ascii="Arial" w:hAnsi="Arial" w:cs="Arial"/>
          <w:bCs/>
          <w:sz w:val="24"/>
          <w:szCs w:val="24"/>
        </w:rPr>
      </w:pPr>
      <w:r w:rsidRPr="0054066F">
        <w:rPr>
          <w:rFonts w:ascii="Arial" w:hAnsi="Arial" w:cs="Arial"/>
          <w:sz w:val="24"/>
          <w:szCs w:val="24"/>
        </w:rPr>
        <w:t>Krajowy program oczyszczania ścieków komunalnych</w:t>
      </w:r>
      <w:r w:rsidR="00F76D83" w:rsidRPr="0054066F">
        <w:rPr>
          <w:rFonts w:ascii="Arial" w:hAnsi="Arial" w:cs="Arial"/>
          <w:sz w:val="24"/>
          <w:szCs w:val="24"/>
        </w:rPr>
        <w:t>;</w:t>
      </w:r>
    </w:p>
    <w:p w14:paraId="382DB1DA" w14:textId="3C3A2641" w:rsidR="00613FAF" w:rsidRPr="0054066F" w:rsidRDefault="00613FAF" w:rsidP="004C2EC9">
      <w:pPr>
        <w:pStyle w:val="Akapitzlist"/>
        <w:numPr>
          <w:ilvl w:val="0"/>
          <w:numId w:val="82"/>
        </w:numPr>
        <w:spacing w:after="0" w:line="360" w:lineRule="auto"/>
        <w:rPr>
          <w:rFonts w:ascii="Arial" w:hAnsi="Arial" w:cs="Arial"/>
          <w:bCs/>
          <w:sz w:val="24"/>
          <w:szCs w:val="24"/>
        </w:rPr>
      </w:pPr>
      <w:r w:rsidRPr="0054066F">
        <w:rPr>
          <w:rFonts w:ascii="Arial" w:hAnsi="Arial" w:cs="Arial"/>
          <w:sz w:val="24"/>
          <w:szCs w:val="24"/>
        </w:rPr>
        <w:t xml:space="preserve">Strategia Zrównoważonego Rozwoju Transportu do 2030 roku. </w:t>
      </w:r>
    </w:p>
    <w:p w14:paraId="4AE15E94" w14:textId="1E44465F" w:rsidR="002E53E0" w:rsidRPr="0054066F" w:rsidRDefault="00613FAF" w:rsidP="00E6076E">
      <w:pPr>
        <w:spacing w:before="240" w:after="0" w:line="360" w:lineRule="auto"/>
        <w:ind w:firstLine="708"/>
        <w:rPr>
          <w:rFonts w:ascii="Arial" w:hAnsi="Arial" w:cs="Arial"/>
          <w:b/>
          <w:bCs/>
          <w:sz w:val="24"/>
          <w:szCs w:val="24"/>
        </w:rPr>
      </w:pPr>
      <w:r w:rsidRPr="0054066F">
        <w:rPr>
          <w:rFonts w:ascii="Arial" w:hAnsi="Arial" w:cs="Arial"/>
          <w:b/>
          <w:bCs/>
          <w:sz w:val="24"/>
          <w:szCs w:val="24"/>
        </w:rPr>
        <w:t>Prognoza oddziaływania na środowisko Strategii na rzecz Odpowiedzialnego Rozwoju do roku 2020 (z perspektywą do 2030</w:t>
      </w:r>
      <w:r w:rsidR="00F76D83" w:rsidRPr="0054066F">
        <w:rPr>
          <w:rFonts w:ascii="Arial" w:hAnsi="Arial" w:cs="Arial"/>
          <w:b/>
          <w:bCs/>
          <w:sz w:val="24"/>
          <w:szCs w:val="24"/>
        </w:rPr>
        <w:t> </w:t>
      </w:r>
      <w:r w:rsidRPr="0054066F">
        <w:rPr>
          <w:rFonts w:ascii="Arial" w:hAnsi="Arial" w:cs="Arial"/>
          <w:b/>
          <w:bCs/>
          <w:sz w:val="24"/>
          <w:szCs w:val="24"/>
        </w:rPr>
        <w:t>r.)</w:t>
      </w:r>
    </w:p>
    <w:p w14:paraId="2EC86E82" w14:textId="4B2D616D" w:rsidR="00F76D83" w:rsidRPr="0054066F" w:rsidRDefault="00613FAF" w:rsidP="009D51B2">
      <w:pPr>
        <w:spacing w:before="240" w:line="360" w:lineRule="auto"/>
        <w:ind w:firstLine="709"/>
        <w:rPr>
          <w:rFonts w:ascii="Arial" w:hAnsi="Arial" w:cs="Arial"/>
          <w:sz w:val="24"/>
          <w:szCs w:val="24"/>
        </w:rPr>
      </w:pPr>
      <w:r w:rsidRPr="0054066F">
        <w:rPr>
          <w:rFonts w:ascii="Arial" w:hAnsi="Arial" w:cs="Arial"/>
          <w:sz w:val="24"/>
          <w:szCs w:val="24"/>
        </w:rPr>
        <w:t>W Prognozie przeanalizowano zgodność celów SOR z zasadą zrównoważonego rozwoju. Ocena wykazała, iż projekt SOR na poziomie celu głównego nie identyfikuje kwestii środowiskowych i kapitału naturalnego, jako szczególnego obszaru strategicznego. Brak uwzględnienia kapitału środowiskowego</w:t>
      </w:r>
      <w:r w:rsidR="003A4D61" w:rsidRPr="0054066F">
        <w:rPr>
          <w:rFonts w:ascii="Arial" w:hAnsi="Arial" w:cs="Arial"/>
          <w:sz w:val="24"/>
          <w:szCs w:val="24"/>
        </w:rPr>
        <w:t xml:space="preserve"> </w:t>
      </w:r>
      <w:r w:rsidRPr="0054066F">
        <w:rPr>
          <w:rFonts w:ascii="Arial" w:hAnsi="Arial" w:cs="Arial"/>
          <w:sz w:val="24"/>
          <w:szCs w:val="24"/>
        </w:rPr>
        <w:t>jako podstawy rozwojowej kraju stanowi odstępstwo od propozycji europejskich w</w:t>
      </w:r>
      <w:r w:rsidR="00F76D83" w:rsidRPr="0054066F">
        <w:rPr>
          <w:rFonts w:ascii="Arial" w:hAnsi="Arial" w:cs="Arial"/>
          <w:sz w:val="24"/>
          <w:szCs w:val="24"/>
        </w:rPr>
        <w:t> </w:t>
      </w:r>
      <w:r w:rsidRPr="0054066F">
        <w:rPr>
          <w:rFonts w:ascii="Arial" w:hAnsi="Arial" w:cs="Arial"/>
          <w:sz w:val="24"/>
          <w:szCs w:val="24"/>
        </w:rPr>
        <w:t>tym zakresie.</w:t>
      </w:r>
    </w:p>
    <w:p w14:paraId="697E5B9E" w14:textId="77777777" w:rsidR="00F76D83" w:rsidRPr="0054066F" w:rsidRDefault="00613FAF" w:rsidP="009D51B2">
      <w:pPr>
        <w:spacing w:line="360" w:lineRule="auto"/>
        <w:ind w:firstLine="709"/>
        <w:rPr>
          <w:rFonts w:ascii="Arial" w:hAnsi="Arial" w:cs="Arial"/>
          <w:sz w:val="24"/>
          <w:szCs w:val="24"/>
        </w:rPr>
      </w:pPr>
      <w:r w:rsidRPr="0054066F">
        <w:rPr>
          <w:rFonts w:ascii="Arial" w:hAnsi="Arial" w:cs="Arial"/>
          <w:sz w:val="24"/>
          <w:szCs w:val="24"/>
        </w:rPr>
        <w:t xml:space="preserve">Przeprowadzone w </w:t>
      </w:r>
      <w:r w:rsidR="00F76D83" w:rsidRPr="0054066F">
        <w:rPr>
          <w:rFonts w:ascii="Arial" w:hAnsi="Arial" w:cs="Arial"/>
          <w:sz w:val="24"/>
          <w:szCs w:val="24"/>
        </w:rPr>
        <w:t xml:space="preserve">Prognozie </w:t>
      </w:r>
      <w:r w:rsidRPr="0054066F">
        <w:rPr>
          <w:rFonts w:ascii="Arial" w:hAnsi="Arial" w:cs="Arial"/>
          <w:sz w:val="24"/>
          <w:szCs w:val="24"/>
        </w:rPr>
        <w:t>analizy pozwoliły stwierdzić, że mimo tego, iż w</w:t>
      </w:r>
      <w:r w:rsidR="00F76D83" w:rsidRPr="0054066F">
        <w:rPr>
          <w:rFonts w:ascii="Arial" w:hAnsi="Arial" w:cs="Arial"/>
          <w:sz w:val="24"/>
          <w:szCs w:val="24"/>
        </w:rPr>
        <w:t> </w:t>
      </w:r>
      <w:r w:rsidRPr="0054066F">
        <w:rPr>
          <w:rFonts w:ascii="Arial" w:hAnsi="Arial" w:cs="Arial"/>
          <w:sz w:val="24"/>
          <w:szCs w:val="24"/>
        </w:rPr>
        <w:t>celu głównym nie odniesiono się bezpośrednio do wymiaru środowiskowego, to zamierzenia SOR w celach szczegółowych oraz obszarach wpływających na realizację strategii pozwalają wnioskować o uwzględnieniu celów środowiskowych oraz o wystarczającym poziomie integrowania ochrony środowiska do założeń SOR.</w:t>
      </w:r>
    </w:p>
    <w:p w14:paraId="67DD6945" w14:textId="77777777" w:rsidR="00F76D83" w:rsidRPr="0054066F" w:rsidRDefault="00613FAF" w:rsidP="009D51B2">
      <w:pPr>
        <w:spacing w:line="360" w:lineRule="auto"/>
        <w:ind w:firstLine="709"/>
        <w:rPr>
          <w:rFonts w:ascii="Arial" w:hAnsi="Arial" w:cs="Arial"/>
          <w:sz w:val="24"/>
          <w:szCs w:val="24"/>
        </w:rPr>
      </w:pPr>
      <w:r w:rsidRPr="0054066F">
        <w:rPr>
          <w:rFonts w:ascii="Arial" w:hAnsi="Arial" w:cs="Arial"/>
          <w:sz w:val="24"/>
          <w:szCs w:val="24"/>
        </w:rPr>
        <w:lastRenderedPageBreak/>
        <w:t>W Prognozie wykazano także zgodność w zakresie ochrony środowiska z</w:t>
      </w:r>
      <w:r w:rsidR="00F76D83" w:rsidRPr="0054066F">
        <w:rPr>
          <w:rFonts w:ascii="Arial" w:hAnsi="Arial" w:cs="Arial"/>
          <w:sz w:val="24"/>
          <w:szCs w:val="24"/>
        </w:rPr>
        <w:t> d</w:t>
      </w:r>
      <w:r w:rsidRPr="0054066F">
        <w:rPr>
          <w:rFonts w:ascii="Arial" w:hAnsi="Arial" w:cs="Arial"/>
          <w:sz w:val="24"/>
          <w:szCs w:val="24"/>
        </w:rPr>
        <w:t>okumentami wyższego szczebla, z których SOR wynika.</w:t>
      </w:r>
    </w:p>
    <w:p w14:paraId="7FBB0CD1" w14:textId="729CFC8C" w:rsidR="00613FAF" w:rsidRPr="0054066F" w:rsidRDefault="00613FAF" w:rsidP="00E6076E">
      <w:pPr>
        <w:spacing w:line="360" w:lineRule="auto"/>
        <w:ind w:firstLine="709"/>
        <w:rPr>
          <w:rFonts w:ascii="Arial" w:hAnsi="Arial" w:cs="Arial"/>
          <w:sz w:val="24"/>
          <w:szCs w:val="24"/>
        </w:rPr>
      </w:pPr>
      <w:r w:rsidRPr="0054066F">
        <w:rPr>
          <w:rFonts w:ascii="Arial" w:hAnsi="Arial" w:cs="Arial"/>
          <w:sz w:val="24"/>
          <w:szCs w:val="24"/>
        </w:rPr>
        <w:t>W toku przeprowadzonych analiz stwierdzono, że z uwagi na wysoką ogólność zapisów SOR, na tym etapie oceny nie jest możliwe określenie w</w:t>
      </w:r>
      <w:r w:rsidR="00F76D83" w:rsidRPr="0054066F">
        <w:rPr>
          <w:rFonts w:ascii="Arial" w:hAnsi="Arial" w:cs="Arial"/>
          <w:sz w:val="24"/>
          <w:szCs w:val="24"/>
        </w:rPr>
        <w:t> </w:t>
      </w:r>
      <w:r w:rsidRPr="0054066F">
        <w:rPr>
          <w:rFonts w:ascii="Arial" w:hAnsi="Arial" w:cs="Arial"/>
          <w:sz w:val="24"/>
          <w:szCs w:val="24"/>
        </w:rPr>
        <w:t xml:space="preserve">jednoznaczny sposób transgranicznego charakteru oddziaływań. Tym samym stwierdzono brak podstaw do przeprowadzenia postępowania w sprawie transgranicznego oddziaływania. </w:t>
      </w:r>
    </w:p>
    <w:p w14:paraId="7C59C148" w14:textId="05F3F8F5" w:rsidR="002E53E0" w:rsidRPr="0054066F" w:rsidRDefault="00613FAF" w:rsidP="00B4022E">
      <w:pPr>
        <w:spacing w:before="240" w:after="0" w:line="360" w:lineRule="auto"/>
        <w:ind w:firstLine="709"/>
        <w:rPr>
          <w:rFonts w:ascii="Arial" w:hAnsi="Arial" w:cs="Arial"/>
          <w:b/>
          <w:bCs/>
          <w:sz w:val="24"/>
          <w:szCs w:val="24"/>
        </w:rPr>
      </w:pPr>
      <w:bookmarkStart w:id="42" w:name="_Hlk96941002"/>
      <w:r w:rsidRPr="0054066F">
        <w:rPr>
          <w:rFonts w:ascii="Arial" w:hAnsi="Arial" w:cs="Arial"/>
          <w:b/>
          <w:bCs/>
          <w:sz w:val="24"/>
          <w:szCs w:val="24"/>
        </w:rPr>
        <w:t>Prognoza oddziaływania na środowisko Polityki ekologicznej państwa 2030</w:t>
      </w:r>
    </w:p>
    <w:p w14:paraId="6138BA87" w14:textId="5F3E89B0" w:rsidR="00613FAF" w:rsidRPr="0054066F" w:rsidRDefault="00613FAF" w:rsidP="009D51B2">
      <w:pPr>
        <w:spacing w:before="240" w:line="360" w:lineRule="auto"/>
        <w:ind w:firstLine="709"/>
        <w:rPr>
          <w:rFonts w:ascii="Arial" w:hAnsi="Arial" w:cs="Arial"/>
          <w:sz w:val="24"/>
          <w:szCs w:val="24"/>
          <w:lang w:eastAsia="pl-PL"/>
        </w:rPr>
      </w:pPr>
      <w:r w:rsidRPr="0054066F">
        <w:rPr>
          <w:rFonts w:ascii="Arial" w:hAnsi="Arial" w:cs="Arial"/>
          <w:sz w:val="24"/>
          <w:szCs w:val="24"/>
          <w:lang w:eastAsia="pl-PL"/>
        </w:rPr>
        <w:t xml:space="preserve">Analiza zawartości dokumentu, w tym w szczególności celów szczegółowych, kierunków interwencji, działań, zadań i projektów strategicznych, wskazuje, że odniesienie do poszanowania i ochrony środowiska przyrodniczego znalazło w nim istotne miejsce. Dokument z zasady ma charakter jednoznacznie </w:t>
      </w:r>
      <w:proofErr w:type="spellStart"/>
      <w:r w:rsidRPr="0054066F">
        <w:rPr>
          <w:rFonts w:ascii="Arial" w:hAnsi="Arial" w:cs="Arial"/>
          <w:sz w:val="24"/>
          <w:szCs w:val="24"/>
          <w:lang w:eastAsia="pl-PL"/>
        </w:rPr>
        <w:t>prośrodowiskowy</w:t>
      </w:r>
      <w:proofErr w:type="spellEnd"/>
      <w:r w:rsidRPr="0054066F">
        <w:rPr>
          <w:rFonts w:ascii="Arial" w:hAnsi="Arial" w:cs="Arial"/>
          <w:sz w:val="24"/>
          <w:szCs w:val="24"/>
          <w:lang w:eastAsia="pl-PL"/>
        </w:rPr>
        <w:t>, a</w:t>
      </w:r>
      <w:r w:rsidR="002E53E0" w:rsidRPr="0054066F">
        <w:rPr>
          <w:rFonts w:ascii="Arial" w:hAnsi="Arial" w:cs="Arial"/>
          <w:sz w:val="24"/>
          <w:szCs w:val="24"/>
          <w:lang w:eastAsia="pl-PL"/>
        </w:rPr>
        <w:t> </w:t>
      </w:r>
      <w:r w:rsidRPr="0054066F">
        <w:rPr>
          <w:rFonts w:ascii="Arial" w:hAnsi="Arial" w:cs="Arial"/>
          <w:sz w:val="24"/>
          <w:szCs w:val="24"/>
          <w:lang w:eastAsia="pl-PL"/>
        </w:rPr>
        <w:t xml:space="preserve">sposób gospodarowania w nim ujęty jest zgodny z zasadą zrównoważonego rozwoju i skłania do ochrony środowiska. </w:t>
      </w:r>
      <w:r w:rsidRPr="0054066F">
        <w:rPr>
          <w:rFonts w:ascii="Arial" w:hAnsi="Arial" w:cs="Arial"/>
          <w:sz w:val="24"/>
          <w:szCs w:val="24"/>
        </w:rPr>
        <w:t>Polityka ekologiczna państwa 2030</w:t>
      </w:r>
      <w:r w:rsidRPr="0054066F">
        <w:rPr>
          <w:rFonts w:ascii="Arial" w:hAnsi="Arial" w:cs="Arial"/>
          <w:sz w:val="24"/>
          <w:szCs w:val="24"/>
          <w:lang w:eastAsia="pl-PL"/>
        </w:rPr>
        <w:t xml:space="preserve"> wypełnia zadania, które można postawić przed tego rodzaju dokumentem</w:t>
      </w:r>
      <w:r w:rsidR="00937016" w:rsidRPr="0054066F">
        <w:rPr>
          <w:rFonts w:ascii="Arial" w:hAnsi="Arial" w:cs="Arial"/>
          <w:sz w:val="24"/>
          <w:szCs w:val="24"/>
          <w:lang w:eastAsia="pl-PL"/>
        </w:rPr>
        <w:t xml:space="preserve">, </w:t>
      </w:r>
      <w:r w:rsidRPr="0054066F">
        <w:rPr>
          <w:rFonts w:ascii="Arial" w:hAnsi="Arial" w:cs="Arial"/>
          <w:sz w:val="24"/>
          <w:szCs w:val="24"/>
          <w:lang w:eastAsia="pl-PL"/>
        </w:rPr>
        <w:t>realizując działania</w:t>
      </w:r>
      <w:r w:rsidR="002E53E0" w:rsidRPr="0054066F">
        <w:rPr>
          <w:rFonts w:ascii="Arial" w:hAnsi="Arial" w:cs="Arial"/>
          <w:sz w:val="24"/>
          <w:szCs w:val="24"/>
          <w:lang w:eastAsia="pl-PL"/>
        </w:rPr>
        <w:t xml:space="preserve"> </w:t>
      </w:r>
      <w:r w:rsidRPr="0054066F">
        <w:rPr>
          <w:rFonts w:ascii="Arial" w:hAnsi="Arial" w:cs="Arial"/>
          <w:sz w:val="24"/>
          <w:szCs w:val="24"/>
          <w:lang w:eastAsia="pl-PL"/>
        </w:rPr>
        <w:t>postawion</w:t>
      </w:r>
      <w:r w:rsidR="00937016" w:rsidRPr="0054066F">
        <w:rPr>
          <w:rFonts w:ascii="Arial" w:hAnsi="Arial" w:cs="Arial"/>
          <w:sz w:val="24"/>
          <w:szCs w:val="24"/>
          <w:lang w:eastAsia="pl-PL"/>
        </w:rPr>
        <w:t>e</w:t>
      </w:r>
      <w:r w:rsidRPr="0054066F">
        <w:rPr>
          <w:rFonts w:ascii="Arial" w:hAnsi="Arial" w:cs="Arial"/>
          <w:sz w:val="24"/>
          <w:szCs w:val="24"/>
          <w:lang w:eastAsia="pl-PL"/>
        </w:rPr>
        <w:t xml:space="preserve"> w prawie ochrony środowiska, a odnoszące się do pojęcia ochrona środowiska, polegające na racjonalnym kształtowaniu środowiska i</w:t>
      </w:r>
      <w:r w:rsidR="002E53E0" w:rsidRPr="0054066F">
        <w:rPr>
          <w:rFonts w:ascii="Arial" w:hAnsi="Arial" w:cs="Arial"/>
          <w:sz w:val="24"/>
          <w:szCs w:val="24"/>
          <w:lang w:eastAsia="pl-PL"/>
        </w:rPr>
        <w:t> </w:t>
      </w:r>
      <w:r w:rsidRPr="0054066F">
        <w:rPr>
          <w:rFonts w:ascii="Arial" w:hAnsi="Arial" w:cs="Arial"/>
          <w:sz w:val="24"/>
          <w:szCs w:val="24"/>
          <w:lang w:eastAsia="pl-PL"/>
        </w:rPr>
        <w:t>gospodarowaniu zasobami środowiska zgodnie z zasadą zrównoważonego rozwoju</w:t>
      </w:r>
      <w:r w:rsidR="00937016" w:rsidRPr="0054066F">
        <w:rPr>
          <w:rFonts w:ascii="Arial" w:hAnsi="Arial" w:cs="Arial"/>
          <w:sz w:val="24"/>
          <w:szCs w:val="24"/>
          <w:lang w:eastAsia="pl-PL"/>
        </w:rPr>
        <w:t xml:space="preserve"> oraz </w:t>
      </w:r>
      <w:r w:rsidRPr="0054066F">
        <w:rPr>
          <w:rFonts w:ascii="Arial" w:hAnsi="Arial" w:cs="Arial"/>
          <w:sz w:val="24"/>
          <w:szCs w:val="24"/>
          <w:lang w:eastAsia="pl-PL"/>
        </w:rPr>
        <w:t>przeciwdziałaniu zanieczyszczeniom i przywracaniu elementów przyrodniczych do stanu właściwego</w:t>
      </w:r>
      <w:r w:rsidRPr="0054066F">
        <w:rPr>
          <w:rFonts w:ascii="Arial" w:hAnsi="Arial" w:cs="Arial"/>
          <w:color w:val="0000FF"/>
          <w:sz w:val="24"/>
          <w:szCs w:val="24"/>
          <w:lang w:eastAsia="pl-PL"/>
        </w:rPr>
        <w:t xml:space="preserve">. </w:t>
      </w:r>
      <w:r w:rsidRPr="0054066F">
        <w:rPr>
          <w:rFonts w:ascii="Arial" w:hAnsi="Arial" w:cs="Arial"/>
          <w:sz w:val="24"/>
          <w:szCs w:val="24"/>
          <w:lang w:eastAsia="pl-PL"/>
        </w:rPr>
        <w:t xml:space="preserve">Negatywnie na środowisko wpłynie zaniechanie realizacji </w:t>
      </w:r>
      <w:r w:rsidRPr="0054066F">
        <w:rPr>
          <w:rFonts w:ascii="Arial" w:hAnsi="Arial" w:cs="Arial"/>
          <w:sz w:val="24"/>
          <w:szCs w:val="24"/>
        </w:rPr>
        <w:t>Polityki ekologicznej państwa 2030</w:t>
      </w:r>
      <w:r w:rsidRPr="0054066F">
        <w:rPr>
          <w:rFonts w:ascii="Arial" w:hAnsi="Arial" w:cs="Arial"/>
          <w:sz w:val="24"/>
          <w:szCs w:val="24"/>
          <w:lang w:eastAsia="pl-PL"/>
        </w:rPr>
        <w:t xml:space="preserve">. </w:t>
      </w:r>
    </w:p>
    <w:p w14:paraId="5F11FAB9" w14:textId="4D341863" w:rsidR="00613FAF" w:rsidRPr="0054066F" w:rsidRDefault="00613FAF" w:rsidP="00E6076E">
      <w:pPr>
        <w:spacing w:line="360" w:lineRule="auto"/>
        <w:ind w:firstLine="709"/>
        <w:rPr>
          <w:rStyle w:val="markedcontent"/>
          <w:rFonts w:ascii="Arial" w:hAnsi="Arial" w:cs="Arial"/>
          <w:sz w:val="24"/>
          <w:szCs w:val="24"/>
        </w:rPr>
      </w:pPr>
      <w:r w:rsidRPr="0054066F">
        <w:rPr>
          <w:rStyle w:val="markedcontent"/>
          <w:rFonts w:ascii="Arial" w:hAnsi="Arial" w:cs="Arial"/>
          <w:sz w:val="24"/>
          <w:szCs w:val="24"/>
        </w:rPr>
        <w:t>W ramach strategicznej oceny oddziaływania na środowisko, przeprowadzono analizę w zakresie zasadności przeprowadzenia transgranicznej oceny oddziaływania na środowisko. W jej wyniku nie stwierdzono konieczności przeprowadzenia postępowania w sprawie transgranicznego oddziaływania na środowisko, pochodzącego z terytorium Rzeczypospolitej Polskiej.</w:t>
      </w:r>
      <w:bookmarkEnd w:id="42"/>
    </w:p>
    <w:p w14:paraId="326F374C" w14:textId="77777777" w:rsidR="00A96BAC" w:rsidRPr="0054066F" w:rsidRDefault="00A96BAC">
      <w:pPr>
        <w:rPr>
          <w:rStyle w:val="markedcontent"/>
          <w:rFonts w:ascii="Arial" w:hAnsi="Arial" w:cs="Arial"/>
          <w:b/>
          <w:bCs/>
          <w:sz w:val="24"/>
          <w:szCs w:val="24"/>
        </w:rPr>
      </w:pPr>
      <w:r w:rsidRPr="0054066F">
        <w:rPr>
          <w:rStyle w:val="markedcontent"/>
          <w:rFonts w:ascii="Arial" w:hAnsi="Arial" w:cs="Arial"/>
          <w:b/>
          <w:bCs/>
          <w:sz w:val="24"/>
          <w:szCs w:val="24"/>
        </w:rPr>
        <w:br w:type="page"/>
      </w:r>
    </w:p>
    <w:p w14:paraId="4FCC86B0" w14:textId="35CA7174" w:rsidR="00613FAF" w:rsidRPr="0054066F" w:rsidRDefault="00613FAF" w:rsidP="00E6076E">
      <w:pPr>
        <w:spacing w:before="240" w:after="0" w:line="360" w:lineRule="auto"/>
        <w:ind w:firstLine="708"/>
        <w:rPr>
          <w:rStyle w:val="markedcontent"/>
          <w:rFonts w:ascii="Arial" w:hAnsi="Arial" w:cs="Arial"/>
          <w:b/>
          <w:bCs/>
          <w:sz w:val="24"/>
          <w:szCs w:val="24"/>
        </w:rPr>
      </w:pPr>
      <w:r w:rsidRPr="0054066F">
        <w:rPr>
          <w:rStyle w:val="markedcontent"/>
          <w:rFonts w:ascii="Arial" w:hAnsi="Arial" w:cs="Arial"/>
          <w:b/>
          <w:bCs/>
          <w:sz w:val="24"/>
          <w:szCs w:val="24"/>
        </w:rPr>
        <w:lastRenderedPageBreak/>
        <w:t>Strategiczna ocena oddziaływania na środowisko projektu Polityki energetycznej Polski do 2040</w:t>
      </w:r>
      <w:r w:rsidR="002E53E0" w:rsidRPr="0054066F">
        <w:rPr>
          <w:rStyle w:val="markedcontent"/>
          <w:rFonts w:ascii="Arial" w:hAnsi="Arial" w:cs="Arial"/>
          <w:b/>
          <w:bCs/>
          <w:sz w:val="24"/>
          <w:szCs w:val="24"/>
        </w:rPr>
        <w:t> </w:t>
      </w:r>
      <w:r w:rsidRPr="0054066F">
        <w:rPr>
          <w:rStyle w:val="markedcontent"/>
          <w:rFonts w:ascii="Arial" w:hAnsi="Arial" w:cs="Arial"/>
          <w:b/>
          <w:bCs/>
          <w:sz w:val="24"/>
          <w:szCs w:val="24"/>
        </w:rPr>
        <w:t>r.</w:t>
      </w:r>
    </w:p>
    <w:p w14:paraId="71A20AE0" w14:textId="26FF7A27" w:rsidR="003806EE" w:rsidRPr="0054066F" w:rsidRDefault="00613FAF" w:rsidP="009D51B2">
      <w:pPr>
        <w:spacing w:before="240" w:line="360" w:lineRule="auto"/>
        <w:ind w:firstLine="709"/>
      </w:pPr>
      <w:r w:rsidRPr="0054066F">
        <w:rPr>
          <w:rStyle w:val="markedcontent"/>
          <w:rFonts w:ascii="Arial" w:hAnsi="Arial" w:cs="Arial"/>
          <w:sz w:val="24"/>
          <w:szCs w:val="24"/>
        </w:rPr>
        <w:t>W ramach analiz oceniono możliwe oddziaływania wszystkich kierunków objętych Polityką na poszczególne elementy środowiska, w tym na: różnorodność biologiczną, integralność obszarów chronionych, ludzi, zwierzęta, rośliny, wodę, powietrze, powierzchnię ziemi, krajobraz, klimat, zasoby naturalne, zabytki i dobra materialne. Ogólnie, w wyniku analiz, stwierdzono, że realizacja Polityki, przyczyni się do zmniejszenia negatywnego oddziaływania na środowisko i redukcji emisji gazów cieplarnianych z sektora energetycznego, a przez to będzie miała pozytywny wpływ m.in. na jakość powietrza, zdrowie ludzi i ogólnie na zrównoważony rozwój społeczno-gospodarczy. Niemniej szereg działań przewidzianych w niej do realizacji będzie oddziaływało negatywnie. Oddziaływania te będą różnicowane i uzależnione od zastosowanej technologii oraz nośnika energii. Według analiz, z punktu widzenia środowiska</w:t>
      </w:r>
      <w:r w:rsidR="003806EE" w:rsidRPr="0054066F">
        <w:rPr>
          <w:rStyle w:val="markedcontent"/>
          <w:rFonts w:ascii="Arial" w:hAnsi="Arial" w:cs="Arial"/>
          <w:sz w:val="24"/>
          <w:szCs w:val="24"/>
        </w:rPr>
        <w:t>,</w:t>
      </w:r>
      <w:r w:rsidRPr="0054066F">
        <w:rPr>
          <w:rStyle w:val="markedcontent"/>
          <w:rFonts w:ascii="Arial" w:hAnsi="Arial" w:cs="Arial"/>
          <w:sz w:val="24"/>
          <w:szCs w:val="24"/>
        </w:rPr>
        <w:t xml:space="preserve"> najmniej negatywne oddziaływania związane będą z rozwojem energetyki odnawialnej i jądrowej, a najbardziej oddziałujące będą przedsięwzięcia związane z wykorzystaniem węgla, jeżeli nie będzie przełomu technologicznego w</w:t>
      </w:r>
      <w:r w:rsidR="003806EE" w:rsidRPr="0054066F">
        <w:rPr>
          <w:rStyle w:val="markedcontent"/>
          <w:rFonts w:ascii="Arial" w:hAnsi="Arial" w:cs="Arial"/>
          <w:sz w:val="24"/>
          <w:szCs w:val="24"/>
        </w:rPr>
        <w:t> </w:t>
      </w:r>
      <w:r w:rsidRPr="0054066F">
        <w:rPr>
          <w:rStyle w:val="markedcontent"/>
          <w:rFonts w:ascii="Arial" w:hAnsi="Arial" w:cs="Arial"/>
          <w:sz w:val="24"/>
          <w:szCs w:val="24"/>
        </w:rPr>
        <w:t>zakresie czystych technologii węglowych.</w:t>
      </w:r>
    </w:p>
    <w:p w14:paraId="7457F4F6" w14:textId="39D563C9" w:rsidR="00613FAF" w:rsidRPr="0054066F" w:rsidRDefault="00613FAF" w:rsidP="009D51B2">
      <w:pPr>
        <w:spacing w:line="360" w:lineRule="auto"/>
        <w:ind w:firstLine="709"/>
        <w:rPr>
          <w:rStyle w:val="markedcontent"/>
          <w:rFonts w:ascii="Arial" w:hAnsi="Arial" w:cs="Arial"/>
          <w:sz w:val="24"/>
          <w:szCs w:val="24"/>
        </w:rPr>
      </w:pPr>
      <w:r w:rsidRPr="0054066F">
        <w:rPr>
          <w:rStyle w:val="markedcontent"/>
          <w:rFonts w:ascii="Arial" w:hAnsi="Arial" w:cs="Arial"/>
          <w:sz w:val="24"/>
          <w:szCs w:val="24"/>
        </w:rPr>
        <w:t>Korzystne dla środowiska będą wszystkie działania w kierunku podniesienia efektywności energetycznej, modernizacji źródeł energii, sieci przesyłowych, inteligentnych sieci i energetyki odnawialnej, choć też, wybrane z tych działań, pomimo, że generalnie oddziaływać będą pozytywnie mogą w indywidualnych</w:t>
      </w:r>
      <w:r w:rsidR="003806EE" w:rsidRPr="0054066F">
        <w:t xml:space="preserve"> </w:t>
      </w:r>
      <w:r w:rsidRPr="0054066F">
        <w:rPr>
          <w:rStyle w:val="markedcontent"/>
          <w:rFonts w:ascii="Arial" w:hAnsi="Arial" w:cs="Arial"/>
          <w:sz w:val="24"/>
          <w:szCs w:val="24"/>
        </w:rPr>
        <w:t>przypadkach oddziaływać negatywnie na niektóre elementy środowiska.</w:t>
      </w:r>
    </w:p>
    <w:p w14:paraId="35D94007" w14:textId="401C9662" w:rsidR="00613FAF" w:rsidRPr="0054066F" w:rsidRDefault="00613FAF" w:rsidP="00E6076E">
      <w:pPr>
        <w:spacing w:line="360" w:lineRule="auto"/>
        <w:ind w:firstLine="709"/>
        <w:rPr>
          <w:rStyle w:val="markedcontent"/>
          <w:rFonts w:ascii="Arial" w:hAnsi="Arial" w:cs="Arial"/>
          <w:sz w:val="24"/>
          <w:szCs w:val="24"/>
        </w:rPr>
      </w:pPr>
      <w:r w:rsidRPr="0054066F">
        <w:rPr>
          <w:rStyle w:val="markedcontent"/>
          <w:rFonts w:ascii="Arial" w:hAnsi="Arial" w:cs="Arial"/>
          <w:sz w:val="24"/>
          <w:szCs w:val="24"/>
        </w:rPr>
        <w:t>Przeanalizowano możliwości wystąpienia znaczących, transgranicznych oddziaływań na środowisko. Analizy wykazały brak takich oddziaływań, choć ich nie można wykluczyć, co może się okazać na etapie projektowania poszczególnych przedsięwzięć.</w:t>
      </w:r>
    </w:p>
    <w:p w14:paraId="6A7A1DFD" w14:textId="77777777" w:rsidR="00613FAF" w:rsidRPr="0054066F" w:rsidRDefault="00613FAF" w:rsidP="00E6076E">
      <w:pPr>
        <w:spacing w:before="240" w:after="0" w:line="360" w:lineRule="auto"/>
        <w:ind w:firstLine="708"/>
        <w:rPr>
          <w:rFonts w:ascii="Arial" w:hAnsi="Arial" w:cs="Arial"/>
          <w:b/>
          <w:bCs/>
          <w:sz w:val="24"/>
          <w:szCs w:val="24"/>
        </w:rPr>
      </w:pPr>
      <w:r w:rsidRPr="0054066F">
        <w:rPr>
          <w:rFonts w:ascii="Arial" w:hAnsi="Arial" w:cs="Arial"/>
          <w:b/>
          <w:bCs/>
          <w:sz w:val="24"/>
          <w:szCs w:val="24"/>
        </w:rPr>
        <w:t>Prognoza oddziaływania na środowisko dla projektu planu przeciwdziałania skutkom suszy</w:t>
      </w:r>
    </w:p>
    <w:p w14:paraId="69DD5DC1" w14:textId="4305E739" w:rsidR="00613FAF" w:rsidRPr="0054066F" w:rsidRDefault="00613FAF" w:rsidP="009D51B2">
      <w:pPr>
        <w:spacing w:before="240" w:line="360" w:lineRule="auto"/>
        <w:ind w:firstLine="709"/>
        <w:rPr>
          <w:rFonts w:ascii="Arial" w:hAnsi="Arial" w:cs="Arial"/>
          <w:sz w:val="24"/>
          <w:szCs w:val="24"/>
          <w:lang w:eastAsia="pl-PL"/>
        </w:rPr>
      </w:pPr>
      <w:r w:rsidRPr="0054066F">
        <w:rPr>
          <w:rFonts w:ascii="Arial" w:hAnsi="Arial" w:cs="Arial"/>
          <w:sz w:val="24"/>
          <w:szCs w:val="24"/>
          <w:lang w:eastAsia="pl-PL"/>
        </w:rPr>
        <w:t xml:space="preserve">W projekcie </w:t>
      </w:r>
      <w:r w:rsidR="003806EE" w:rsidRPr="0054066F">
        <w:rPr>
          <w:rFonts w:ascii="Arial" w:hAnsi="Arial" w:cs="Arial"/>
          <w:sz w:val="24"/>
          <w:szCs w:val="24"/>
          <w:lang w:eastAsia="pl-PL"/>
        </w:rPr>
        <w:t xml:space="preserve">Prognozy </w:t>
      </w:r>
      <w:r w:rsidRPr="0054066F">
        <w:rPr>
          <w:rFonts w:ascii="Arial" w:hAnsi="Arial" w:cs="Arial"/>
          <w:sz w:val="24"/>
          <w:szCs w:val="24"/>
          <w:lang w:eastAsia="pl-PL"/>
        </w:rPr>
        <w:t>przeanalizowano poszczególne działania katalogowe oraz zadania inwestycyjne identyfikując możliwy wpływ na poszczególne elementy środowiska naturalnego, a także na zdrowie ludzi.</w:t>
      </w:r>
    </w:p>
    <w:p w14:paraId="6C62B610" w14:textId="70267F79" w:rsidR="00613FAF" w:rsidRPr="0054066F" w:rsidRDefault="00613FAF" w:rsidP="009D51B2">
      <w:pPr>
        <w:spacing w:line="360" w:lineRule="auto"/>
        <w:ind w:firstLine="709"/>
        <w:rPr>
          <w:rFonts w:ascii="Arial" w:hAnsi="Arial" w:cs="Arial"/>
          <w:sz w:val="24"/>
          <w:szCs w:val="24"/>
        </w:rPr>
      </w:pPr>
      <w:r w:rsidRPr="0054066F">
        <w:rPr>
          <w:rFonts w:ascii="Arial" w:hAnsi="Arial" w:cs="Arial"/>
          <w:sz w:val="24"/>
          <w:szCs w:val="24"/>
        </w:rPr>
        <w:lastRenderedPageBreak/>
        <w:t xml:space="preserve">W efekcie wykonanych analiz dla niektórych inwestycji określono możliwy potencjalny wpływ na cele obszarów Natura 2000. Dla zadań dotyczących budowy zbiorników wodnych wskazano potencjalny wpływ na możliwość osiągnięcia celów środowiskowych przez poszczególne jednolite części wód podziemnych, objęte planowanym działaniem. </w:t>
      </w:r>
    </w:p>
    <w:p w14:paraId="7A60D960" w14:textId="264B84E2" w:rsidR="00613FAF" w:rsidRPr="0054066F" w:rsidRDefault="00613FAF" w:rsidP="00F72AAA">
      <w:pPr>
        <w:spacing w:line="360" w:lineRule="auto"/>
        <w:ind w:firstLine="709"/>
        <w:rPr>
          <w:rFonts w:ascii="Arial" w:hAnsi="Arial" w:cs="Arial"/>
          <w:sz w:val="24"/>
          <w:szCs w:val="24"/>
        </w:rPr>
      </w:pPr>
      <w:r w:rsidRPr="0054066F">
        <w:rPr>
          <w:rFonts w:ascii="Arial" w:hAnsi="Arial" w:cs="Arial"/>
          <w:sz w:val="24"/>
          <w:szCs w:val="24"/>
        </w:rPr>
        <w:t xml:space="preserve">Analizy wykazały również szereg oddziaływań o charakterze pozytywnym, które przyczyniać się będą do poprawy retencyjności obszarów, ograniczania odpływu wód ze zlewni, poprawy różnorodności biologicznej i ograniczania nadmiernego rozdysponowania zasobów wodnych. Ponadto, przeprowadzona analiza możliwości wystąpienia oddziaływań o zasięgu transgranicznym nie wykazała jakiegokolwiek ryzyka wystąpienia znaczących oddziaływań na środowisko na terenie państw sąsiednich. </w:t>
      </w:r>
    </w:p>
    <w:p w14:paraId="70803035" w14:textId="77777777" w:rsidR="00613FAF" w:rsidRPr="0054066F" w:rsidRDefault="00613FAF" w:rsidP="00F72AAA">
      <w:pPr>
        <w:spacing w:before="240" w:after="0" w:line="360" w:lineRule="auto"/>
        <w:ind w:firstLine="708"/>
        <w:rPr>
          <w:rStyle w:val="markedcontent"/>
          <w:rFonts w:ascii="Arial" w:hAnsi="Arial" w:cs="Arial"/>
          <w:b/>
          <w:bCs/>
          <w:sz w:val="24"/>
          <w:szCs w:val="24"/>
        </w:rPr>
      </w:pPr>
      <w:r w:rsidRPr="0054066F">
        <w:rPr>
          <w:rStyle w:val="markedcontent"/>
          <w:rFonts w:ascii="Arial" w:hAnsi="Arial" w:cs="Arial"/>
          <w:b/>
          <w:bCs/>
          <w:sz w:val="24"/>
          <w:szCs w:val="24"/>
        </w:rPr>
        <w:t>Prognoza oddziaływania na środowisko dla projektu szóstej aktualizacji Krajowego programu oczyszczania ścieków komunalnych</w:t>
      </w:r>
    </w:p>
    <w:p w14:paraId="00C656AC" w14:textId="10B6939F" w:rsidR="00613FAF" w:rsidRPr="0054066F" w:rsidRDefault="00613FAF" w:rsidP="009D51B2">
      <w:pPr>
        <w:spacing w:before="240" w:line="360" w:lineRule="auto"/>
        <w:ind w:firstLine="709"/>
        <w:rPr>
          <w:rStyle w:val="markedcontent"/>
          <w:rFonts w:ascii="Arial" w:hAnsi="Arial" w:cs="Arial"/>
          <w:sz w:val="24"/>
          <w:szCs w:val="24"/>
        </w:rPr>
      </w:pPr>
      <w:r w:rsidRPr="0054066F">
        <w:rPr>
          <w:rFonts w:ascii="Arial" w:hAnsi="Arial" w:cs="Arial"/>
          <w:sz w:val="24"/>
          <w:szCs w:val="24"/>
          <w:lang w:eastAsia="pl-PL"/>
        </w:rPr>
        <w:t>Zarówno cele programu jak i proponowane działania wiążą się z szeregiem istotnych kwestii dotyczących ochrony wód i różnorodności biologicznej, także w</w:t>
      </w:r>
      <w:r w:rsidR="003806EE" w:rsidRPr="0054066F">
        <w:rPr>
          <w:rFonts w:ascii="Arial" w:hAnsi="Arial" w:cs="Arial"/>
          <w:sz w:val="24"/>
          <w:szCs w:val="24"/>
          <w:lang w:eastAsia="pl-PL"/>
        </w:rPr>
        <w:t> </w:t>
      </w:r>
      <w:r w:rsidRPr="0054066F">
        <w:rPr>
          <w:rFonts w:ascii="Arial" w:hAnsi="Arial" w:cs="Arial"/>
          <w:sz w:val="24"/>
          <w:szCs w:val="24"/>
          <w:lang w:eastAsia="pl-PL"/>
        </w:rPr>
        <w:t xml:space="preserve">obrębie obszarów chronionych na podstawie ustawy o ochronie przyrody. </w:t>
      </w:r>
      <w:r w:rsidRPr="0054066F">
        <w:rPr>
          <w:rStyle w:val="markedcontent"/>
          <w:rFonts w:ascii="Arial" w:hAnsi="Arial" w:cs="Arial"/>
          <w:sz w:val="24"/>
          <w:szCs w:val="24"/>
        </w:rPr>
        <w:t>Niezmiernie istotna jest realizacja wskazanych w projekcie działań, z uwagi na istniejące problemy eutrofizacji wód, w tym wody Morza Bałtyckiego. Nadmiar związków azotu i fosforu przyczynia się do pogarszania stanu wód i spadku różnorodności biologicznej. Odprowadzanie ścieków komunalnych i bytowych jest jedną z głównych przyczyn zanieczyszczenia wód powierzchniowych</w:t>
      </w:r>
      <w:r w:rsidR="003806EE" w:rsidRPr="0054066F">
        <w:rPr>
          <w:rStyle w:val="markedcontent"/>
          <w:rFonts w:ascii="Arial" w:hAnsi="Arial" w:cs="Arial"/>
          <w:sz w:val="24"/>
          <w:szCs w:val="24"/>
        </w:rPr>
        <w:t>,</w:t>
      </w:r>
      <w:r w:rsidRPr="0054066F">
        <w:rPr>
          <w:rStyle w:val="markedcontent"/>
          <w:rFonts w:ascii="Arial" w:hAnsi="Arial" w:cs="Arial"/>
          <w:sz w:val="24"/>
          <w:szCs w:val="24"/>
        </w:rPr>
        <w:t xml:space="preserve"> a</w:t>
      </w:r>
      <w:r w:rsidR="003806EE" w:rsidRPr="0054066F">
        <w:rPr>
          <w:rStyle w:val="markedcontent"/>
          <w:rFonts w:ascii="Arial" w:hAnsi="Arial" w:cs="Arial"/>
          <w:sz w:val="24"/>
          <w:szCs w:val="24"/>
        </w:rPr>
        <w:t> </w:t>
      </w:r>
      <w:r w:rsidRPr="0054066F">
        <w:rPr>
          <w:rStyle w:val="markedcontent"/>
          <w:rFonts w:ascii="Arial" w:hAnsi="Arial" w:cs="Arial"/>
          <w:sz w:val="24"/>
          <w:szCs w:val="24"/>
        </w:rPr>
        <w:t>w</w:t>
      </w:r>
      <w:r w:rsidR="003806EE" w:rsidRPr="0054066F">
        <w:rPr>
          <w:rStyle w:val="markedcontent"/>
          <w:rFonts w:ascii="Arial" w:hAnsi="Arial" w:cs="Arial"/>
          <w:sz w:val="24"/>
          <w:szCs w:val="24"/>
        </w:rPr>
        <w:t> </w:t>
      </w:r>
      <w:r w:rsidRPr="0054066F">
        <w:rPr>
          <w:rStyle w:val="markedcontent"/>
          <w:rFonts w:ascii="Arial" w:hAnsi="Arial" w:cs="Arial"/>
          <w:sz w:val="24"/>
          <w:szCs w:val="24"/>
        </w:rPr>
        <w:t>konsekwencji elementów środowiska przyrodniczego powiązanych z jakością wód.</w:t>
      </w:r>
    </w:p>
    <w:p w14:paraId="53F7A9DF" w14:textId="6ECC4D5F" w:rsidR="00613FAF" w:rsidRPr="0054066F" w:rsidRDefault="00613FAF" w:rsidP="009D51B2">
      <w:pPr>
        <w:spacing w:line="360" w:lineRule="auto"/>
        <w:ind w:firstLine="709"/>
        <w:rPr>
          <w:rStyle w:val="Wyrnieniedelikatne"/>
          <w:rFonts w:cs="Arial"/>
          <w:color w:val="auto"/>
          <w:sz w:val="24"/>
          <w:szCs w:val="24"/>
        </w:rPr>
      </w:pPr>
      <w:r w:rsidRPr="0054066F">
        <w:rPr>
          <w:rStyle w:val="markedcontent"/>
          <w:rFonts w:ascii="Arial" w:hAnsi="Arial" w:cs="Arial"/>
          <w:sz w:val="24"/>
          <w:szCs w:val="24"/>
        </w:rPr>
        <w:t>Planowane prace modernizacyjne istniejących oczyszczalni ścieków, mają kluczowe znaczenie w redukcji awaryjności tych obiektów, co przełoży się na ograniczenie przedostawania się do środowiska wodnego zanieczyszczeń i</w:t>
      </w:r>
      <w:r w:rsidR="003806EE" w:rsidRPr="0054066F">
        <w:rPr>
          <w:rStyle w:val="markedcontent"/>
          <w:rFonts w:ascii="Arial" w:hAnsi="Arial" w:cs="Arial"/>
          <w:sz w:val="24"/>
          <w:szCs w:val="24"/>
        </w:rPr>
        <w:t> </w:t>
      </w:r>
      <w:r w:rsidRPr="0054066F">
        <w:rPr>
          <w:rStyle w:val="markedcontent"/>
          <w:rFonts w:ascii="Arial" w:hAnsi="Arial" w:cs="Arial"/>
          <w:sz w:val="24"/>
          <w:szCs w:val="24"/>
        </w:rPr>
        <w:t>degradacji wód oraz gatunków zależnych od wód. Realizacja inwestycji z zakresu budowy i modernizacji systemów kanalizacji ściekowej pozwoli na zbieranie oraz odprowadzenie zanieczyszczeń do oczyszczalni, gdzie poddane zostaną właściwemu</w:t>
      </w:r>
      <w:r w:rsidR="003806EE" w:rsidRPr="0054066F">
        <w:rPr>
          <w:rFonts w:ascii="Arial" w:hAnsi="Arial" w:cs="Arial"/>
          <w:sz w:val="24"/>
          <w:szCs w:val="24"/>
        </w:rPr>
        <w:t xml:space="preserve"> </w:t>
      </w:r>
      <w:r w:rsidRPr="0054066F">
        <w:rPr>
          <w:rStyle w:val="markedcontent"/>
          <w:rFonts w:ascii="Arial" w:hAnsi="Arial" w:cs="Arial"/>
          <w:sz w:val="24"/>
          <w:szCs w:val="24"/>
        </w:rPr>
        <w:t>oczyszczeniu.</w:t>
      </w:r>
      <w:r w:rsidRPr="0054066F">
        <w:rPr>
          <w:rStyle w:val="Wyrnieniedelikatne"/>
          <w:rFonts w:cs="Arial"/>
          <w:color w:val="auto"/>
          <w:sz w:val="24"/>
          <w:szCs w:val="24"/>
        </w:rPr>
        <w:t xml:space="preserve"> </w:t>
      </w:r>
    </w:p>
    <w:p w14:paraId="5180B85C" w14:textId="72F260C0" w:rsidR="00613FAF" w:rsidRPr="0054066F" w:rsidRDefault="00613FAF" w:rsidP="00F72AAA">
      <w:pPr>
        <w:spacing w:line="360" w:lineRule="auto"/>
        <w:ind w:firstLine="709"/>
        <w:rPr>
          <w:rFonts w:ascii="Arial" w:hAnsi="Arial" w:cs="Arial"/>
          <w:sz w:val="24"/>
          <w:szCs w:val="24"/>
        </w:rPr>
      </w:pPr>
      <w:r w:rsidRPr="0054066F">
        <w:rPr>
          <w:rStyle w:val="markedcontent"/>
          <w:rFonts w:ascii="Arial" w:hAnsi="Arial" w:cs="Arial"/>
          <w:sz w:val="24"/>
          <w:szCs w:val="24"/>
        </w:rPr>
        <w:lastRenderedPageBreak/>
        <w:t>Na etapie realizacji poszczególnych inwestycji mogą wystąpić negatywne oddziaływania związane z etapem prac budowlanych. Oddziaływania związane z</w:t>
      </w:r>
      <w:r w:rsidR="003806EE" w:rsidRPr="0054066F">
        <w:rPr>
          <w:rStyle w:val="markedcontent"/>
          <w:rFonts w:ascii="Arial" w:hAnsi="Arial" w:cs="Arial"/>
          <w:sz w:val="24"/>
          <w:szCs w:val="24"/>
        </w:rPr>
        <w:t> </w:t>
      </w:r>
      <w:r w:rsidRPr="0054066F">
        <w:rPr>
          <w:rStyle w:val="markedcontent"/>
          <w:rFonts w:ascii="Arial" w:hAnsi="Arial" w:cs="Arial"/>
          <w:sz w:val="24"/>
          <w:szCs w:val="24"/>
        </w:rPr>
        <w:t>etapem budowy będą źródłem emisji hałasu, emisji zanieczyszczeń do powietrza oraz mogą stanowić pewien dyskomfort dla lokalnej społeczności w trakcie prowadzenia tych prac.</w:t>
      </w:r>
    </w:p>
    <w:p w14:paraId="522D79C3" w14:textId="77777777" w:rsidR="00613FAF" w:rsidRPr="0054066F" w:rsidRDefault="00613FAF" w:rsidP="00F72AAA">
      <w:pPr>
        <w:spacing w:before="240" w:line="360" w:lineRule="auto"/>
        <w:ind w:firstLine="708"/>
        <w:rPr>
          <w:rFonts w:ascii="Arial" w:hAnsi="Arial" w:cs="Arial"/>
          <w:b/>
          <w:sz w:val="24"/>
          <w:szCs w:val="24"/>
        </w:rPr>
      </w:pPr>
      <w:r w:rsidRPr="0054066F">
        <w:rPr>
          <w:rFonts w:ascii="Arial" w:hAnsi="Arial" w:cs="Arial"/>
          <w:b/>
          <w:iCs/>
          <w:sz w:val="24"/>
          <w:szCs w:val="24"/>
        </w:rPr>
        <w:t>Prognoza oddziaływania na środowisko Strategii</w:t>
      </w:r>
      <w:r w:rsidRPr="0054066F">
        <w:rPr>
          <w:rFonts w:ascii="Arial" w:hAnsi="Arial" w:cs="Arial"/>
          <w:b/>
          <w:sz w:val="24"/>
          <w:szCs w:val="24"/>
        </w:rPr>
        <w:t xml:space="preserve"> Zrównoważonego Rozwoju Transportu do roku 2030</w:t>
      </w:r>
    </w:p>
    <w:p w14:paraId="626FC25C" w14:textId="77777777" w:rsidR="009D51B2" w:rsidRPr="0054066F" w:rsidRDefault="00613FAF" w:rsidP="009D51B2">
      <w:pPr>
        <w:spacing w:line="360" w:lineRule="auto"/>
        <w:ind w:firstLine="709"/>
        <w:rPr>
          <w:rStyle w:val="markedcontent"/>
          <w:rFonts w:ascii="Arial" w:hAnsi="Arial" w:cs="Arial"/>
          <w:sz w:val="24"/>
          <w:szCs w:val="24"/>
        </w:rPr>
      </w:pPr>
      <w:r w:rsidRPr="0054066F">
        <w:rPr>
          <w:rFonts w:ascii="Arial" w:hAnsi="Arial" w:cs="Arial"/>
          <w:sz w:val="24"/>
          <w:szCs w:val="24"/>
        </w:rPr>
        <w:t>A</w:t>
      </w:r>
      <w:r w:rsidRPr="0054066F">
        <w:rPr>
          <w:rStyle w:val="markedcontent"/>
          <w:rFonts w:ascii="Arial" w:hAnsi="Arial" w:cs="Arial"/>
          <w:sz w:val="24"/>
          <w:szCs w:val="24"/>
        </w:rPr>
        <w:t>utorzy Prognozy po przeanalizowaniu dokumentu SRT2030 stwierdzili, że zamieszczona w niej diagnoza stanu polskiego transportu uwzględnia aspekty środowiskowe, w tym oddziaływanie transportu na środowisko, a w celu głównym zawarto dążenie do poprawy efektywności systemu transportowego oraz jego zrównoważonego charakteru, co przekłada się na ograniczenie negatywnego wpływu na środowisko całego sektora transportu.</w:t>
      </w:r>
    </w:p>
    <w:p w14:paraId="180785AB" w14:textId="62A15611" w:rsidR="00613FAF" w:rsidRPr="0054066F" w:rsidRDefault="00613FAF" w:rsidP="009D51B2">
      <w:pPr>
        <w:spacing w:line="360" w:lineRule="auto"/>
        <w:ind w:firstLine="709"/>
        <w:rPr>
          <w:rStyle w:val="markedcontent"/>
          <w:rFonts w:ascii="Arial" w:hAnsi="Arial" w:cs="Arial"/>
          <w:sz w:val="24"/>
          <w:szCs w:val="24"/>
        </w:rPr>
      </w:pPr>
      <w:r w:rsidRPr="0054066F">
        <w:rPr>
          <w:rStyle w:val="markedcontent"/>
          <w:rFonts w:ascii="Arial" w:hAnsi="Arial" w:cs="Arial"/>
          <w:sz w:val="24"/>
          <w:szCs w:val="24"/>
        </w:rPr>
        <w:t>W ramach analiz przeprowadzonych w Prognozie stwierdzono, iż pozytywnym aspektem jest odciążenie istniejącej sieci dróg, która już w chwili obecnej powoduje zagrożenia zarówno dla człowieka, jak i przyrody ożywionej, a zagrożenia te będą się tylko nasilać w czasie, wraz ze wzrostem natężenia ruchu, który jest nieunikniony.</w:t>
      </w:r>
    </w:p>
    <w:p w14:paraId="739FB7DA" w14:textId="77777777" w:rsidR="00613FAF" w:rsidRPr="0054066F" w:rsidRDefault="00613FAF" w:rsidP="009D51B2">
      <w:pPr>
        <w:spacing w:line="360" w:lineRule="auto"/>
        <w:ind w:firstLine="709"/>
        <w:rPr>
          <w:rStyle w:val="markedcontent"/>
          <w:rFonts w:ascii="Arial" w:hAnsi="Arial" w:cs="Arial"/>
          <w:sz w:val="24"/>
          <w:szCs w:val="24"/>
        </w:rPr>
      </w:pPr>
      <w:r w:rsidRPr="0054066F">
        <w:rPr>
          <w:rStyle w:val="markedcontent"/>
          <w:rFonts w:ascii="Arial" w:hAnsi="Arial" w:cs="Arial"/>
          <w:sz w:val="24"/>
          <w:szCs w:val="24"/>
        </w:rPr>
        <w:t>Oceniono, że zastosowanie działań minimalizujących w odpowiednim zakresie zapewni skuteczne ograniczenie negatywnego oddziaływania poszczególnych inwestycji na środowisko.</w:t>
      </w:r>
    </w:p>
    <w:p w14:paraId="515D1204" w14:textId="3603B6CD" w:rsidR="00613FAF" w:rsidRPr="0054066F" w:rsidRDefault="00613FAF" w:rsidP="009D51B2">
      <w:pPr>
        <w:spacing w:line="360" w:lineRule="auto"/>
        <w:ind w:firstLine="709"/>
        <w:rPr>
          <w:rStyle w:val="markedcontent"/>
          <w:rFonts w:ascii="Arial" w:hAnsi="Arial" w:cs="Arial"/>
          <w:sz w:val="24"/>
          <w:szCs w:val="24"/>
        </w:rPr>
      </w:pPr>
      <w:r w:rsidRPr="0054066F">
        <w:rPr>
          <w:rStyle w:val="markedcontent"/>
          <w:rFonts w:ascii="Arial" w:hAnsi="Arial" w:cs="Arial"/>
          <w:sz w:val="24"/>
          <w:szCs w:val="24"/>
        </w:rPr>
        <w:t>Podkreślono także, że realizacja Strategii, jako całości</w:t>
      </w:r>
      <w:r w:rsidR="009D51B2" w:rsidRPr="0054066F">
        <w:rPr>
          <w:rStyle w:val="markedcontent"/>
          <w:rFonts w:ascii="Arial" w:hAnsi="Arial" w:cs="Arial"/>
          <w:sz w:val="24"/>
          <w:szCs w:val="24"/>
        </w:rPr>
        <w:t>,</w:t>
      </w:r>
      <w:r w:rsidRPr="0054066F">
        <w:rPr>
          <w:rStyle w:val="markedcontent"/>
          <w:rFonts w:ascii="Arial" w:hAnsi="Arial" w:cs="Arial"/>
          <w:sz w:val="24"/>
          <w:szCs w:val="24"/>
        </w:rPr>
        <w:t xml:space="preserve"> nie wpłynie znacząco na obszary Natura 2000, choć nie można uniknąć pewnych kolizji konkretnych inwestycji. Autorzy Prognozy zwrócili uwagę, iż niektóre zaplanowane inwestycje mogą wpływać na część obszarów Natura 2000, stąd też zasadne jest podejmowanie działań minimalizujących ten wpływ, np. poprzez wybór najmniej uciążliwych przyrodniczo wariantów rozwiązań lub inny</w:t>
      </w:r>
      <w:r w:rsidR="009D51B2" w:rsidRPr="0054066F">
        <w:rPr>
          <w:rStyle w:val="markedcontent"/>
          <w:rFonts w:ascii="Arial" w:hAnsi="Arial" w:cs="Arial"/>
          <w:sz w:val="24"/>
          <w:szCs w:val="24"/>
        </w:rPr>
        <w:t>,</w:t>
      </w:r>
      <w:r w:rsidRPr="0054066F">
        <w:rPr>
          <w:rStyle w:val="markedcontent"/>
          <w:rFonts w:ascii="Arial" w:hAnsi="Arial" w:cs="Arial"/>
          <w:sz w:val="24"/>
          <w:szCs w:val="24"/>
        </w:rPr>
        <w:t xml:space="preserve"> właściwy dla danej sytuacji pakiet działań.</w:t>
      </w:r>
    </w:p>
    <w:p w14:paraId="6D869744" w14:textId="0351294C" w:rsidR="00EC59F9" w:rsidRPr="0054066F" w:rsidRDefault="00613FAF" w:rsidP="00F72AAA">
      <w:pPr>
        <w:spacing w:line="360" w:lineRule="auto"/>
        <w:ind w:firstLine="709"/>
        <w:rPr>
          <w:rStyle w:val="markedcontent"/>
          <w:rFonts w:ascii="Arial" w:hAnsi="Arial" w:cs="Arial"/>
          <w:sz w:val="24"/>
          <w:szCs w:val="24"/>
        </w:rPr>
      </w:pPr>
      <w:r w:rsidRPr="0054066F">
        <w:rPr>
          <w:rStyle w:val="markedcontent"/>
          <w:rFonts w:ascii="Arial" w:hAnsi="Arial" w:cs="Arial"/>
          <w:sz w:val="24"/>
          <w:szCs w:val="24"/>
        </w:rPr>
        <w:t>W Prognozie wskazano, iż poszczególne projekty strategiczne oraz działania należy realizować w sposób jak najmniej szkodzący w środowisku – sposób ten musi każdorazowo być wnikliwie przeanalizowany na etapie raportu o oddziaływania na środowisko.</w:t>
      </w:r>
    </w:p>
    <w:p w14:paraId="2D62D180" w14:textId="31FDDEB2" w:rsidR="002A52B4" w:rsidRPr="0054066F" w:rsidRDefault="002A52B4" w:rsidP="003A4D61">
      <w:pPr>
        <w:spacing w:after="0" w:line="360" w:lineRule="auto"/>
        <w:ind w:firstLine="708"/>
        <w:rPr>
          <w:rStyle w:val="markedcontent"/>
          <w:rFonts w:ascii="Arial" w:hAnsi="Arial" w:cs="Arial"/>
          <w:b/>
          <w:bCs/>
          <w:sz w:val="23"/>
          <w:szCs w:val="23"/>
        </w:rPr>
      </w:pPr>
      <w:r w:rsidRPr="0054066F">
        <w:rPr>
          <w:rStyle w:val="markedcontent"/>
          <w:rFonts w:ascii="Arial" w:hAnsi="Arial" w:cs="Arial"/>
          <w:b/>
          <w:bCs/>
          <w:sz w:val="25"/>
          <w:szCs w:val="25"/>
        </w:rPr>
        <w:lastRenderedPageBreak/>
        <w:t>Prognoza oddziaływania na środowisko</w:t>
      </w:r>
      <w:r w:rsidRPr="0054066F">
        <w:rPr>
          <w:b/>
          <w:bCs/>
        </w:rPr>
        <w:t xml:space="preserve"> </w:t>
      </w:r>
      <w:r w:rsidRPr="0054066F">
        <w:rPr>
          <w:rStyle w:val="markedcontent"/>
          <w:rFonts w:ascii="Arial" w:hAnsi="Arial" w:cs="Arial"/>
          <w:b/>
          <w:bCs/>
          <w:sz w:val="23"/>
          <w:szCs w:val="23"/>
        </w:rPr>
        <w:t>projektu Programu Ochrony Środowiska dla Województwa Podkarpackiego na lata 2020-2023,</w:t>
      </w:r>
      <w:r w:rsidRPr="0054066F">
        <w:rPr>
          <w:b/>
          <w:bCs/>
        </w:rPr>
        <w:t xml:space="preserve"> </w:t>
      </w:r>
      <w:r w:rsidRPr="0054066F">
        <w:rPr>
          <w:rStyle w:val="markedcontent"/>
          <w:rFonts w:ascii="Arial" w:hAnsi="Arial" w:cs="Arial"/>
          <w:b/>
          <w:bCs/>
          <w:sz w:val="23"/>
          <w:szCs w:val="23"/>
        </w:rPr>
        <w:t>z perspektywą do 2027 r.</w:t>
      </w:r>
    </w:p>
    <w:p w14:paraId="6312D3FE" w14:textId="5DAF1E64" w:rsidR="002A52B4" w:rsidRPr="0054066F" w:rsidRDefault="002A52B4" w:rsidP="003A4D61">
      <w:pPr>
        <w:spacing w:before="240" w:after="0" w:line="360" w:lineRule="auto"/>
        <w:ind w:firstLine="708"/>
        <w:rPr>
          <w:rStyle w:val="markedcontent"/>
          <w:rFonts w:ascii="Arial" w:hAnsi="Arial" w:cs="Arial"/>
          <w:sz w:val="24"/>
          <w:szCs w:val="24"/>
        </w:rPr>
      </w:pPr>
      <w:r w:rsidRPr="0054066F">
        <w:rPr>
          <w:rStyle w:val="markedcontent"/>
          <w:rFonts w:ascii="Arial" w:hAnsi="Arial" w:cs="Arial"/>
          <w:sz w:val="24"/>
          <w:szCs w:val="24"/>
        </w:rPr>
        <w:t>Prognoza w ogólny, strategiczny sposób rozważa korzyści i zagrożenia wynikające z realizacji projektu Programu oraz wskazuje obszary, w obrębie których mogą wystąpić potencjalne kolizje wynikające z realizacji zadań inwestycyjnych, a ochroną przyrody.</w:t>
      </w:r>
      <w:r w:rsidRPr="0054066F">
        <w:rPr>
          <w:rStyle w:val="Wyrnieniedelikatne"/>
          <w:rFonts w:cs="Arial"/>
          <w:color w:val="auto"/>
          <w:sz w:val="24"/>
          <w:szCs w:val="24"/>
        </w:rPr>
        <w:t xml:space="preserve"> </w:t>
      </w:r>
      <w:r w:rsidRPr="0054066F">
        <w:rPr>
          <w:rStyle w:val="markedcontent"/>
          <w:rFonts w:ascii="Arial" w:hAnsi="Arial" w:cs="Arial"/>
          <w:sz w:val="24"/>
          <w:szCs w:val="24"/>
        </w:rPr>
        <w:t>Realizacja poszczególnych typów zadań powinna uwzględniać szczególnie cenne przyrodnicze i środowiskowe walory województwa i być poprzedzona szczegółowym, przyrodniczym rozpoznaniem oraz wyborem do realizacji wariantu najbardziej korzystnego dla środowiska.</w:t>
      </w:r>
    </w:p>
    <w:p w14:paraId="170869A7" w14:textId="532C5A78" w:rsidR="002A52B4" w:rsidRPr="0054066F" w:rsidRDefault="002A52B4" w:rsidP="00C41253">
      <w:pPr>
        <w:spacing w:before="240" w:after="0" w:line="360" w:lineRule="auto"/>
        <w:ind w:firstLine="708"/>
        <w:rPr>
          <w:rStyle w:val="markedcontent"/>
          <w:rFonts w:ascii="Arial" w:hAnsi="Arial" w:cs="Arial"/>
          <w:sz w:val="24"/>
          <w:szCs w:val="24"/>
        </w:rPr>
      </w:pPr>
      <w:r w:rsidRPr="0054066F">
        <w:rPr>
          <w:rStyle w:val="markedcontent"/>
          <w:rFonts w:ascii="Arial" w:hAnsi="Arial" w:cs="Arial"/>
          <w:sz w:val="24"/>
          <w:szCs w:val="24"/>
        </w:rPr>
        <w:t>Przeprowadzone analizy wykazują, że realizacja i funkcjonowanie wyszczególnionych w projekcie Programu typów zadań w ramach kierunków interwencji nie będzie miało znaczącego wpływu na środowisko. Prognozowane oddziaływanie negatywne, pomimo różnej skali i intensywności, nie wykazuje znaczącego oddziaływania na środowisko. Mogą jednak pojawić się kolizje związane z</w:t>
      </w:r>
      <w:r w:rsidR="00C41253" w:rsidRPr="0054066F">
        <w:rPr>
          <w:rStyle w:val="markedcontent"/>
          <w:rFonts w:ascii="Arial" w:hAnsi="Arial" w:cs="Arial"/>
          <w:sz w:val="24"/>
          <w:szCs w:val="24"/>
        </w:rPr>
        <w:t> </w:t>
      </w:r>
      <w:r w:rsidRPr="0054066F">
        <w:rPr>
          <w:rStyle w:val="markedcontent"/>
          <w:rFonts w:ascii="Arial" w:hAnsi="Arial" w:cs="Arial"/>
          <w:sz w:val="24"/>
          <w:szCs w:val="24"/>
        </w:rPr>
        <w:t>realizacją inwestycyjnych typów zadań, a ochroną zasobów przyrodniczych w</w:t>
      </w:r>
      <w:r w:rsidR="00C41253" w:rsidRPr="0054066F">
        <w:rPr>
          <w:rStyle w:val="markedcontent"/>
          <w:rFonts w:ascii="Arial" w:hAnsi="Arial" w:cs="Arial"/>
          <w:sz w:val="24"/>
          <w:szCs w:val="24"/>
        </w:rPr>
        <w:t> </w:t>
      </w:r>
      <w:r w:rsidRPr="0054066F">
        <w:rPr>
          <w:rStyle w:val="markedcontent"/>
          <w:rFonts w:ascii="Arial" w:hAnsi="Arial" w:cs="Arial"/>
          <w:sz w:val="24"/>
          <w:szCs w:val="24"/>
        </w:rPr>
        <w:t xml:space="preserve">obrębie obszarów chronionych. </w:t>
      </w:r>
    </w:p>
    <w:p w14:paraId="5BA9F74A" w14:textId="49D2533A" w:rsidR="002A52B4" w:rsidRPr="0054066F" w:rsidRDefault="002A52B4" w:rsidP="00A14197">
      <w:pPr>
        <w:spacing w:before="240" w:after="0" w:line="360" w:lineRule="auto"/>
        <w:ind w:firstLine="708"/>
        <w:rPr>
          <w:rFonts w:ascii="Arial" w:hAnsi="Arial" w:cs="Arial"/>
          <w:sz w:val="24"/>
          <w:szCs w:val="24"/>
          <w:lang w:eastAsia="pl-PL"/>
        </w:rPr>
      </w:pPr>
      <w:r w:rsidRPr="0054066F">
        <w:rPr>
          <w:rFonts w:ascii="Arial" w:hAnsi="Arial" w:cs="Arial"/>
          <w:sz w:val="24"/>
          <w:szCs w:val="24"/>
          <w:lang w:eastAsia="pl-PL"/>
        </w:rPr>
        <w:t>Na podstawie przeprowadzonych analiz stwierdzono, że nie zachodzi potrzeba uruchamiana procedury oceny oddziaływania na środowisko w kontekście transgranicznym.</w:t>
      </w:r>
    </w:p>
    <w:p w14:paraId="49718AC0" w14:textId="77777777" w:rsidR="00A96BAC" w:rsidRPr="0054066F" w:rsidRDefault="00A96BAC">
      <w:pPr>
        <w:rPr>
          <w:rFonts w:ascii="Arial" w:eastAsia="Times New Roman" w:hAnsi="Arial" w:cs="Arial"/>
          <w:b/>
          <w:sz w:val="24"/>
          <w:szCs w:val="24"/>
          <w:lang w:eastAsia="pl-PL"/>
        </w:rPr>
      </w:pPr>
      <w:bookmarkStart w:id="43" w:name="_Toc97815385"/>
      <w:r w:rsidRPr="0054066F">
        <w:br w:type="page"/>
      </w:r>
    </w:p>
    <w:p w14:paraId="3555DFB2" w14:textId="6FA93560" w:rsidR="00CA2399" w:rsidRPr="0054066F" w:rsidRDefault="00E64E3D" w:rsidP="00356BE9">
      <w:pPr>
        <w:pStyle w:val="a1"/>
        <w:numPr>
          <w:ilvl w:val="0"/>
          <w:numId w:val="0"/>
        </w:numPr>
        <w:spacing w:before="240" w:line="360" w:lineRule="auto"/>
        <w:ind w:left="1134" w:hanging="708"/>
        <w:rPr>
          <w:caps/>
        </w:rPr>
      </w:pPr>
      <w:r w:rsidRPr="0054066F">
        <w:lastRenderedPageBreak/>
        <w:t>IV.</w:t>
      </w:r>
      <w:r w:rsidRPr="0054066F">
        <w:tab/>
      </w:r>
      <w:r w:rsidR="00CA2399" w:rsidRPr="0054066F">
        <w:t xml:space="preserve">Analiza i ocena istniejącego stanu środowiska na terenach objętych przewidywanym znaczącym oddziaływaniem oraz potencjalne zmiany tego stanu w przypadku braku realizacji projektu </w:t>
      </w:r>
      <w:r w:rsidR="00DC6791" w:rsidRPr="0054066F">
        <w:t>FEP 2021-2027</w:t>
      </w:r>
      <w:bookmarkEnd w:id="43"/>
      <w:r w:rsidR="00DC6791" w:rsidRPr="0054066F">
        <w:t xml:space="preserve"> </w:t>
      </w:r>
    </w:p>
    <w:p w14:paraId="5406B3E8" w14:textId="794A054C" w:rsidR="00DC6791" w:rsidRPr="0054066F" w:rsidRDefault="00E64E3D" w:rsidP="00E64E3D">
      <w:pPr>
        <w:pStyle w:val="a20"/>
        <w:numPr>
          <w:ilvl w:val="0"/>
          <w:numId w:val="0"/>
        </w:numPr>
        <w:ind w:left="1276" w:hanging="425"/>
      </w:pPr>
      <w:bookmarkStart w:id="44" w:name="_Toc97815386"/>
      <w:r w:rsidRPr="0054066F">
        <w:t>1.</w:t>
      </w:r>
      <w:r w:rsidRPr="0054066F">
        <w:tab/>
      </w:r>
      <w:r w:rsidR="00CA2399" w:rsidRPr="0054066F">
        <w:t>Istniejący stan środowiska</w:t>
      </w:r>
      <w:bookmarkEnd w:id="44"/>
    </w:p>
    <w:p w14:paraId="355B9900" w14:textId="4ADEA5AD" w:rsidR="00DC6791" w:rsidRPr="0054066F" w:rsidRDefault="00312DA9" w:rsidP="007E1924">
      <w:pPr>
        <w:pStyle w:val="aa3"/>
      </w:pPr>
      <w:bookmarkStart w:id="45" w:name="_Toc97815387"/>
      <w:r w:rsidRPr="0054066F">
        <w:t>1.1.</w:t>
      </w:r>
      <w:r w:rsidRPr="0054066F">
        <w:tab/>
      </w:r>
      <w:r w:rsidR="00CA2399" w:rsidRPr="0054066F">
        <w:t>Położenie, rzeźba terenu, klimat</w:t>
      </w:r>
      <w:bookmarkEnd w:id="45"/>
    </w:p>
    <w:p w14:paraId="1C283568" w14:textId="77777777" w:rsidR="00A96BAC" w:rsidRPr="0054066F" w:rsidRDefault="00A96BAC" w:rsidP="00F72AAA">
      <w:pPr>
        <w:spacing w:before="240" w:line="360" w:lineRule="auto"/>
        <w:ind w:firstLine="709"/>
        <w:rPr>
          <w:rFonts w:ascii="Arial" w:hAnsi="Arial" w:cs="Arial"/>
          <w:sz w:val="24"/>
        </w:rPr>
      </w:pPr>
    </w:p>
    <w:p w14:paraId="5B163FA0" w14:textId="23E4D0BA" w:rsidR="003107A1" w:rsidRPr="0054066F" w:rsidRDefault="003107A1" w:rsidP="00F72AAA">
      <w:pPr>
        <w:spacing w:before="240" w:line="360" w:lineRule="auto"/>
        <w:ind w:firstLine="709"/>
        <w:rPr>
          <w:rFonts w:ascii="Arial" w:hAnsi="Arial" w:cs="Arial"/>
          <w:sz w:val="24"/>
        </w:rPr>
      </w:pPr>
      <w:r w:rsidRPr="0054066F">
        <w:rPr>
          <w:rFonts w:ascii="Arial" w:hAnsi="Arial" w:cs="Arial"/>
          <w:sz w:val="24"/>
        </w:rPr>
        <w:t>Województwo podkarpackie leży w południowo-wschodniej części Polski. Od północy graniczy z województwem lubelskim, od północnego zachodu – ze świętokrzyskim, a od zachodu z województwem małopolskim. Na południu i wschodzie granica województwa pokrywa się z granicą państwową, odpowiednio ze Słowacją i Ukrainą.</w:t>
      </w:r>
    </w:p>
    <w:p w14:paraId="7F93BD41" w14:textId="77777777" w:rsidR="003107A1" w:rsidRPr="0054066F" w:rsidRDefault="003107A1" w:rsidP="003107A1">
      <w:pPr>
        <w:spacing w:line="360" w:lineRule="auto"/>
        <w:ind w:firstLine="709"/>
        <w:rPr>
          <w:rFonts w:ascii="Arial" w:hAnsi="Arial" w:cs="Arial"/>
          <w:sz w:val="24"/>
        </w:rPr>
      </w:pPr>
      <w:r w:rsidRPr="0054066F">
        <w:rPr>
          <w:rFonts w:ascii="Arial" w:hAnsi="Arial" w:cs="Arial"/>
          <w:sz w:val="24"/>
        </w:rPr>
        <w:t xml:space="preserve">W obrębie województwa podkarpackiego znajdują się trzy odrębne krainy fizjograficzne. Sprzyja to różnorodności flory i fauny oraz przyczynia się do dużego zróżnicowania klimatycznego. Północ województwa zajmują nizinne tereny Kotliny Sandomierskiej z wyrównanym terenem, lekko pofałdowanym, gdzie wzniesienia nie przekraczają kilkunastu metrów n.p.m. Część środkowa to Pogórze </w:t>
      </w:r>
      <w:proofErr w:type="spellStart"/>
      <w:r w:rsidRPr="0054066F">
        <w:rPr>
          <w:rFonts w:ascii="Arial" w:hAnsi="Arial" w:cs="Arial"/>
          <w:sz w:val="24"/>
        </w:rPr>
        <w:t>Środkowobeskidzkie</w:t>
      </w:r>
      <w:proofErr w:type="spellEnd"/>
      <w:r w:rsidRPr="0054066F">
        <w:rPr>
          <w:rFonts w:ascii="Arial" w:hAnsi="Arial" w:cs="Arial"/>
          <w:sz w:val="24"/>
        </w:rPr>
        <w:t>, które tworzy zespół niewysokich wzniesień o wysokości od 350 do 600 m n.p.m., natomiast na południu występują pasma gór Beskidu Niskiego i Bieszczadów. Charakterystyczną cechą Beskidu Niskiego są niewysokie pasma górskie o wysokości do 850 m n.p.m. oraz śródgórskie obniżenia. Bieszczady tworzą głównie pasma wzgórz i gór. W północno-wschodniej części województwa położony jest niewielki fragment Roztocza</w:t>
      </w:r>
      <w:r w:rsidRPr="0054066F">
        <w:rPr>
          <w:rStyle w:val="markedcontent"/>
          <w:rFonts w:ascii="Arial" w:hAnsi="Arial" w:cs="Arial"/>
          <w:sz w:val="24"/>
        </w:rPr>
        <w:t>.</w:t>
      </w:r>
    </w:p>
    <w:p w14:paraId="61D0688A" w14:textId="77777777" w:rsidR="003107A1" w:rsidRPr="0054066F" w:rsidRDefault="003107A1" w:rsidP="003107A1">
      <w:pPr>
        <w:spacing w:line="360" w:lineRule="auto"/>
        <w:ind w:firstLine="709"/>
        <w:rPr>
          <w:rFonts w:ascii="Arial" w:hAnsi="Arial" w:cs="Arial"/>
          <w:sz w:val="24"/>
        </w:rPr>
      </w:pPr>
      <w:r w:rsidRPr="0054066F">
        <w:rPr>
          <w:rFonts w:ascii="Arial" w:hAnsi="Arial" w:cs="Arial"/>
          <w:sz w:val="24"/>
        </w:rPr>
        <w:t xml:space="preserve">Cechą charakterystyczną morfologii terenu województwa jest wyraźnie zauważalny układ pasmowy, o ogólnym przebiegu z północnego zachodu na południowy wschód. </w:t>
      </w:r>
    </w:p>
    <w:p w14:paraId="13474EC7" w14:textId="77777777" w:rsidR="003107A1" w:rsidRPr="0054066F" w:rsidRDefault="003107A1" w:rsidP="003107A1">
      <w:pPr>
        <w:spacing w:line="360" w:lineRule="auto"/>
        <w:ind w:firstLine="709"/>
        <w:rPr>
          <w:rFonts w:ascii="Arial" w:hAnsi="Arial" w:cs="Arial"/>
          <w:sz w:val="24"/>
        </w:rPr>
      </w:pPr>
      <w:r w:rsidRPr="0054066F">
        <w:rPr>
          <w:rFonts w:ascii="Arial" w:hAnsi="Arial" w:cs="Arial"/>
          <w:sz w:val="24"/>
        </w:rPr>
        <w:t xml:space="preserve">Według podziału fizyczno-geograficznego Polski opracowanego przez J. Kondrackiego województwo podkarpackie położone jest w obrębie makroregionów: </w:t>
      </w:r>
    </w:p>
    <w:p w14:paraId="3D53E90E" w14:textId="77777777" w:rsidR="00286A79" w:rsidRPr="0054066F" w:rsidRDefault="003107A1" w:rsidP="004C2EC9">
      <w:pPr>
        <w:pStyle w:val="Akapitzlist"/>
        <w:numPr>
          <w:ilvl w:val="0"/>
          <w:numId w:val="83"/>
        </w:numPr>
        <w:spacing w:after="0" w:line="360" w:lineRule="auto"/>
        <w:rPr>
          <w:rFonts w:ascii="Arial" w:hAnsi="Arial" w:cs="Arial"/>
          <w:sz w:val="24"/>
        </w:rPr>
      </w:pPr>
      <w:r w:rsidRPr="0054066F">
        <w:rPr>
          <w:rFonts w:ascii="Arial" w:hAnsi="Arial" w:cs="Arial"/>
          <w:sz w:val="24"/>
        </w:rPr>
        <w:t xml:space="preserve">Roztocze (północno-wschodnia część województwa); </w:t>
      </w:r>
    </w:p>
    <w:p w14:paraId="5C43BC2C" w14:textId="77777777" w:rsidR="00286A79" w:rsidRPr="0054066F" w:rsidRDefault="003107A1" w:rsidP="004C2EC9">
      <w:pPr>
        <w:pStyle w:val="Akapitzlist"/>
        <w:numPr>
          <w:ilvl w:val="0"/>
          <w:numId w:val="83"/>
        </w:numPr>
        <w:spacing w:after="0" w:line="360" w:lineRule="auto"/>
        <w:rPr>
          <w:rFonts w:ascii="Arial" w:hAnsi="Arial" w:cs="Arial"/>
          <w:sz w:val="24"/>
        </w:rPr>
      </w:pPr>
      <w:r w:rsidRPr="0054066F">
        <w:rPr>
          <w:rFonts w:ascii="Arial" w:hAnsi="Arial" w:cs="Arial"/>
          <w:sz w:val="24"/>
        </w:rPr>
        <w:t>Wyżyna Lubelska (część północna);</w:t>
      </w:r>
    </w:p>
    <w:p w14:paraId="1429B29F" w14:textId="77777777" w:rsidR="00286A79" w:rsidRPr="0054066F" w:rsidRDefault="003107A1" w:rsidP="004C2EC9">
      <w:pPr>
        <w:pStyle w:val="Akapitzlist"/>
        <w:numPr>
          <w:ilvl w:val="0"/>
          <w:numId w:val="83"/>
        </w:numPr>
        <w:spacing w:after="0" w:line="360" w:lineRule="auto"/>
        <w:rPr>
          <w:rFonts w:ascii="Arial" w:hAnsi="Arial" w:cs="Arial"/>
          <w:sz w:val="24"/>
        </w:rPr>
      </w:pPr>
      <w:r w:rsidRPr="0054066F">
        <w:rPr>
          <w:rFonts w:ascii="Arial" w:hAnsi="Arial" w:cs="Arial"/>
          <w:sz w:val="24"/>
        </w:rPr>
        <w:t xml:space="preserve">Kotlina Sandomierska (część północna i środkowa); </w:t>
      </w:r>
    </w:p>
    <w:p w14:paraId="1B027580" w14:textId="77777777" w:rsidR="00286A79" w:rsidRPr="0054066F" w:rsidRDefault="003107A1" w:rsidP="004C2EC9">
      <w:pPr>
        <w:pStyle w:val="Akapitzlist"/>
        <w:numPr>
          <w:ilvl w:val="0"/>
          <w:numId w:val="83"/>
        </w:numPr>
        <w:spacing w:after="0" w:line="360" w:lineRule="auto"/>
        <w:rPr>
          <w:rFonts w:ascii="Arial" w:hAnsi="Arial" w:cs="Arial"/>
          <w:sz w:val="24"/>
        </w:rPr>
      </w:pPr>
      <w:r w:rsidRPr="0054066F">
        <w:rPr>
          <w:rFonts w:ascii="Arial" w:hAnsi="Arial" w:cs="Arial"/>
          <w:sz w:val="24"/>
        </w:rPr>
        <w:lastRenderedPageBreak/>
        <w:t xml:space="preserve">Pogórze </w:t>
      </w:r>
      <w:proofErr w:type="spellStart"/>
      <w:r w:rsidRPr="0054066F">
        <w:rPr>
          <w:rFonts w:ascii="Arial" w:hAnsi="Arial" w:cs="Arial"/>
          <w:sz w:val="24"/>
        </w:rPr>
        <w:t>Środkowobeskidzkie</w:t>
      </w:r>
      <w:proofErr w:type="spellEnd"/>
      <w:r w:rsidRPr="0054066F">
        <w:rPr>
          <w:rFonts w:ascii="Arial" w:hAnsi="Arial" w:cs="Arial"/>
          <w:sz w:val="24"/>
        </w:rPr>
        <w:t xml:space="preserve"> (część środkowa i południowa); </w:t>
      </w:r>
    </w:p>
    <w:p w14:paraId="0694B0D0" w14:textId="77777777" w:rsidR="00286A79" w:rsidRPr="0054066F" w:rsidRDefault="003107A1" w:rsidP="004C2EC9">
      <w:pPr>
        <w:pStyle w:val="Akapitzlist"/>
        <w:numPr>
          <w:ilvl w:val="0"/>
          <w:numId w:val="83"/>
        </w:numPr>
        <w:spacing w:after="0" w:line="360" w:lineRule="auto"/>
        <w:rPr>
          <w:rFonts w:ascii="Arial" w:hAnsi="Arial" w:cs="Arial"/>
          <w:sz w:val="24"/>
        </w:rPr>
      </w:pPr>
      <w:r w:rsidRPr="0054066F">
        <w:rPr>
          <w:rFonts w:ascii="Arial" w:hAnsi="Arial" w:cs="Arial"/>
          <w:sz w:val="24"/>
        </w:rPr>
        <w:t>Beskidy Środkowe (południowo-zachodnia);</w:t>
      </w:r>
    </w:p>
    <w:p w14:paraId="07A443A9" w14:textId="77777777" w:rsidR="00286A79" w:rsidRPr="0054066F" w:rsidRDefault="003107A1" w:rsidP="004C2EC9">
      <w:pPr>
        <w:pStyle w:val="Akapitzlist"/>
        <w:numPr>
          <w:ilvl w:val="0"/>
          <w:numId w:val="83"/>
        </w:numPr>
        <w:spacing w:after="0" w:line="360" w:lineRule="auto"/>
        <w:rPr>
          <w:rFonts w:ascii="Arial" w:hAnsi="Arial" w:cs="Arial"/>
          <w:sz w:val="24"/>
        </w:rPr>
      </w:pPr>
      <w:r w:rsidRPr="0054066F">
        <w:rPr>
          <w:rFonts w:ascii="Arial" w:hAnsi="Arial" w:cs="Arial"/>
          <w:sz w:val="24"/>
        </w:rPr>
        <w:t xml:space="preserve">Płaskowyż </w:t>
      </w:r>
      <w:proofErr w:type="spellStart"/>
      <w:r w:rsidRPr="0054066F">
        <w:rPr>
          <w:rFonts w:ascii="Arial" w:hAnsi="Arial" w:cs="Arial"/>
          <w:sz w:val="24"/>
        </w:rPr>
        <w:t>Sańsko</w:t>
      </w:r>
      <w:proofErr w:type="spellEnd"/>
      <w:r w:rsidRPr="0054066F">
        <w:rPr>
          <w:rFonts w:ascii="Arial" w:hAnsi="Arial" w:cs="Arial"/>
          <w:sz w:val="24"/>
        </w:rPr>
        <w:t>-Dniestrzański (część południowo-wschodnia);</w:t>
      </w:r>
    </w:p>
    <w:p w14:paraId="04AD9F0B" w14:textId="5FD613B8" w:rsidR="003107A1" w:rsidRPr="0054066F" w:rsidRDefault="003107A1" w:rsidP="004C2EC9">
      <w:pPr>
        <w:pStyle w:val="Akapitzlist"/>
        <w:numPr>
          <w:ilvl w:val="0"/>
          <w:numId w:val="83"/>
        </w:numPr>
        <w:spacing w:after="0" w:line="360" w:lineRule="auto"/>
        <w:rPr>
          <w:rFonts w:ascii="Arial" w:hAnsi="Arial" w:cs="Arial"/>
          <w:sz w:val="24"/>
        </w:rPr>
      </w:pPr>
      <w:r w:rsidRPr="0054066F">
        <w:rPr>
          <w:rFonts w:ascii="Arial" w:hAnsi="Arial" w:cs="Arial"/>
          <w:sz w:val="24"/>
        </w:rPr>
        <w:t>Beskidy Lesiste (część południowo-wschodnia)</w:t>
      </w:r>
      <w:r w:rsidRPr="0054066F">
        <w:rPr>
          <w:rStyle w:val="Odwoanieprzypisudolnego"/>
          <w:rFonts w:ascii="Arial" w:hAnsi="Arial" w:cs="Arial"/>
          <w:sz w:val="24"/>
        </w:rPr>
        <w:footnoteReference w:id="1"/>
      </w:r>
      <w:r w:rsidRPr="0054066F">
        <w:rPr>
          <w:rFonts w:ascii="Arial" w:hAnsi="Arial" w:cs="Arial"/>
          <w:sz w:val="24"/>
        </w:rPr>
        <w:t>.</w:t>
      </w:r>
    </w:p>
    <w:p w14:paraId="327010CF" w14:textId="77777777" w:rsidR="00286A79" w:rsidRPr="0054066F" w:rsidRDefault="003107A1" w:rsidP="00F72AAA">
      <w:pPr>
        <w:spacing w:before="240" w:line="360" w:lineRule="auto"/>
        <w:ind w:firstLine="709"/>
        <w:rPr>
          <w:rFonts w:ascii="Arial" w:hAnsi="Arial" w:cs="Arial"/>
          <w:sz w:val="24"/>
        </w:rPr>
      </w:pPr>
      <w:r w:rsidRPr="0054066F">
        <w:rPr>
          <w:rFonts w:ascii="Arial" w:hAnsi="Arial" w:cs="Arial"/>
          <w:sz w:val="24"/>
        </w:rPr>
        <w:t xml:space="preserve">Województwo podkarpackie leży na styku klimatu morskiego Europy północno-zachodniej i wschodnioeuropejskiego klimatu kontynentalnego. Wpływ na klimat województwa ma nie tylko ukształtowanie powierzchni, lecz również podział fizjograficzny. Ze względu na to wyróżnione zostały tutaj trzy strefy klimatyczne: </w:t>
      </w:r>
    </w:p>
    <w:p w14:paraId="23B2943E" w14:textId="6E429D99" w:rsidR="00286A79" w:rsidRPr="0054066F" w:rsidRDefault="00596685" w:rsidP="004C2EC9">
      <w:pPr>
        <w:pStyle w:val="Akapitzlist"/>
        <w:numPr>
          <w:ilvl w:val="0"/>
          <w:numId w:val="84"/>
        </w:numPr>
        <w:spacing w:line="360" w:lineRule="auto"/>
        <w:rPr>
          <w:rFonts w:ascii="Arial" w:hAnsi="Arial" w:cs="Arial"/>
          <w:sz w:val="24"/>
        </w:rPr>
      </w:pPr>
      <w:r w:rsidRPr="0054066F">
        <w:rPr>
          <w:rFonts w:ascii="Arial" w:hAnsi="Arial" w:cs="Arial"/>
          <w:sz w:val="24"/>
        </w:rPr>
        <w:t xml:space="preserve">W </w:t>
      </w:r>
      <w:r w:rsidR="003107A1" w:rsidRPr="0054066F">
        <w:rPr>
          <w:rFonts w:ascii="Arial" w:hAnsi="Arial" w:cs="Arial"/>
          <w:sz w:val="24"/>
        </w:rPr>
        <w:t>północnej część województwa (Kotlina Sandomierska) panuje klimat nizinny, który charakteryzuje się długim upalnym latem, ciepłą zimą i stosunkowo niedużą roczną sumą opadów – od 565 mm w okolicach Tarnobrzega do 700 mm na Płaskowyżu Kolbuszowskim, występują tutaj głównie wiatry zachodnie;</w:t>
      </w:r>
    </w:p>
    <w:p w14:paraId="34C6A1B0" w14:textId="3FE3B122" w:rsidR="00286A79" w:rsidRPr="0054066F" w:rsidRDefault="00596685" w:rsidP="004C2EC9">
      <w:pPr>
        <w:pStyle w:val="Akapitzlist"/>
        <w:numPr>
          <w:ilvl w:val="0"/>
          <w:numId w:val="84"/>
        </w:numPr>
        <w:spacing w:line="360" w:lineRule="auto"/>
        <w:rPr>
          <w:rFonts w:ascii="Arial" w:hAnsi="Arial" w:cs="Arial"/>
          <w:sz w:val="24"/>
        </w:rPr>
      </w:pPr>
      <w:r w:rsidRPr="0054066F">
        <w:rPr>
          <w:rFonts w:ascii="Arial" w:hAnsi="Arial" w:cs="Arial"/>
          <w:sz w:val="24"/>
        </w:rPr>
        <w:t xml:space="preserve">W </w:t>
      </w:r>
      <w:r w:rsidR="003107A1" w:rsidRPr="0054066F">
        <w:rPr>
          <w:rFonts w:ascii="Arial" w:hAnsi="Arial" w:cs="Arial"/>
          <w:sz w:val="24"/>
        </w:rPr>
        <w:t>środkowej części (Pogórze Karpackie) panuje klimat podgórski o charakterze przejściowym między nizinnym, a górskim. Średnia opadów wynosi w części zachodniej 700-750 mm, w części wschodniej 750-800 mm, na tych obszarach przeważają wiatry południowo-zachodnie;</w:t>
      </w:r>
    </w:p>
    <w:p w14:paraId="0ED64C32" w14:textId="4C482DE5" w:rsidR="003107A1" w:rsidRPr="0054066F" w:rsidRDefault="00596685" w:rsidP="004C2EC9">
      <w:pPr>
        <w:pStyle w:val="Akapitzlist"/>
        <w:numPr>
          <w:ilvl w:val="0"/>
          <w:numId w:val="84"/>
        </w:numPr>
        <w:spacing w:line="360" w:lineRule="auto"/>
        <w:rPr>
          <w:rFonts w:ascii="Arial" w:hAnsi="Arial" w:cs="Arial"/>
          <w:sz w:val="24"/>
        </w:rPr>
      </w:pPr>
      <w:r w:rsidRPr="0054066F">
        <w:rPr>
          <w:rFonts w:ascii="Arial" w:hAnsi="Arial" w:cs="Arial"/>
          <w:sz w:val="24"/>
        </w:rPr>
        <w:t xml:space="preserve">Południe </w:t>
      </w:r>
      <w:r w:rsidR="003107A1" w:rsidRPr="0054066F">
        <w:rPr>
          <w:rFonts w:ascii="Arial" w:hAnsi="Arial" w:cs="Arial"/>
          <w:sz w:val="24"/>
        </w:rPr>
        <w:t>województwa (Beskid Niski oraz Bieszczady) to tereny o klimacie górskim z dużą ilością opadów wynoszącą 800-1000 mm w ciągu roku. W niektórych partiach Bieszczad suma ta wzrasta nawet do 1150-1200 mm, w tej części województwa dominują wiatry południowe.</w:t>
      </w:r>
    </w:p>
    <w:p w14:paraId="02D3CA99" w14:textId="7BBF1040" w:rsidR="003107A1" w:rsidRPr="0054066F" w:rsidRDefault="003107A1" w:rsidP="00F72AAA">
      <w:pPr>
        <w:pStyle w:val="Bezodstpw"/>
        <w:spacing w:before="240" w:line="360" w:lineRule="auto"/>
        <w:ind w:firstLine="709"/>
        <w:rPr>
          <w:rFonts w:ascii="Arial" w:hAnsi="Arial" w:cs="Arial"/>
          <w:szCs w:val="22"/>
        </w:rPr>
      </w:pPr>
      <w:r w:rsidRPr="0054066F">
        <w:rPr>
          <w:rFonts w:ascii="Arial" w:hAnsi="Arial" w:cs="Arial"/>
          <w:szCs w:val="22"/>
        </w:rPr>
        <w:t>Na obszarze województwa występują głównie wiatry południowe, nawiązujące do układu dolin głównych rzek województwa.</w:t>
      </w:r>
    </w:p>
    <w:p w14:paraId="120FF606" w14:textId="77777777" w:rsidR="003107A1" w:rsidRPr="0054066F" w:rsidRDefault="003107A1" w:rsidP="003107A1">
      <w:pPr>
        <w:spacing w:line="360" w:lineRule="auto"/>
        <w:ind w:firstLine="709"/>
        <w:rPr>
          <w:rFonts w:ascii="Arial" w:hAnsi="Arial" w:cs="Arial"/>
          <w:sz w:val="24"/>
        </w:rPr>
      </w:pPr>
      <w:r w:rsidRPr="0054066F">
        <w:rPr>
          <w:rFonts w:ascii="Arial" w:hAnsi="Arial" w:cs="Arial"/>
          <w:sz w:val="24"/>
        </w:rPr>
        <w:t>Według W. </w:t>
      </w:r>
      <w:proofErr w:type="spellStart"/>
      <w:r w:rsidRPr="0054066F">
        <w:rPr>
          <w:rFonts w:ascii="Arial" w:hAnsi="Arial" w:cs="Arial"/>
          <w:sz w:val="24"/>
        </w:rPr>
        <w:t>Okołowicza</w:t>
      </w:r>
      <w:proofErr w:type="spellEnd"/>
      <w:r w:rsidRPr="0054066F">
        <w:rPr>
          <w:rFonts w:ascii="Arial" w:hAnsi="Arial" w:cs="Arial"/>
          <w:sz w:val="24"/>
        </w:rPr>
        <w:t xml:space="preserve"> i R. Gumińskiego w województwie podkarpackim w ramach klimatu przejściowego strefy umiarkowanej ciepłej, występuje 5 dzielnic klimatycznych tj.:</w:t>
      </w:r>
    </w:p>
    <w:p w14:paraId="048C4AD0" w14:textId="77777777" w:rsidR="00286A79" w:rsidRPr="0054066F" w:rsidRDefault="003107A1" w:rsidP="004C2EC9">
      <w:pPr>
        <w:pStyle w:val="Akapitzlist"/>
        <w:numPr>
          <w:ilvl w:val="0"/>
          <w:numId w:val="85"/>
        </w:numPr>
        <w:spacing w:after="0" w:line="360" w:lineRule="auto"/>
        <w:rPr>
          <w:rFonts w:ascii="Arial" w:hAnsi="Arial" w:cs="Arial"/>
          <w:sz w:val="24"/>
        </w:rPr>
      </w:pPr>
      <w:r w:rsidRPr="0054066F">
        <w:rPr>
          <w:rFonts w:ascii="Arial" w:hAnsi="Arial" w:cs="Arial"/>
          <w:sz w:val="24"/>
        </w:rPr>
        <w:t xml:space="preserve">Dzielnica Lubelska, obejmująca Roztocze. Klimat tej dzielnicy kształtuje się w warunkach silnego oddziaływania wyżyn i modyfikowany jest przez wpływy mas kontynentalnych. Posiada najwyższą w Polsce liczbę dni pogodnych, </w:t>
      </w:r>
      <w:r w:rsidRPr="0054066F">
        <w:rPr>
          <w:rFonts w:ascii="Arial" w:hAnsi="Arial" w:cs="Arial"/>
          <w:sz w:val="24"/>
        </w:rPr>
        <w:lastRenderedPageBreak/>
        <w:t xml:space="preserve">długą mroźną zimę i długie, ciepłe lato. Czas zalegania pokrywy śnieżnej wynosi 80–85 dni, suma opadów rocznych 700 mm, okres wegetacji </w:t>
      </w:r>
      <w:r w:rsidRPr="0054066F">
        <w:rPr>
          <w:rFonts w:ascii="Arial" w:hAnsi="Arial" w:cs="Arial"/>
          <w:sz w:val="24"/>
        </w:rPr>
        <w:br/>
        <w:t>200–210 dni, średnia roczna temperatura około 7</w:t>
      </w:r>
      <w:r w:rsidRPr="0054066F">
        <w:rPr>
          <w:rFonts w:ascii="Arial" w:hAnsi="Arial" w:cs="Arial"/>
          <w:sz w:val="24"/>
          <w:vertAlign w:val="superscript"/>
        </w:rPr>
        <w:t>0</w:t>
      </w:r>
      <w:r w:rsidRPr="0054066F">
        <w:rPr>
          <w:rFonts w:ascii="Arial" w:hAnsi="Arial" w:cs="Arial"/>
          <w:sz w:val="24"/>
        </w:rPr>
        <w:t>C.</w:t>
      </w:r>
    </w:p>
    <w:p w14:paraId="58AF889D" w14:textId="77777777" w:rsidR="00286A79" w:rsidRPr="0054066F" w:rsidRDefault="003107A1" w:rsidP="004C2EC9">
      <w:pPr>
        <w:pStyle w:val="Akapitzlist"/>
        <w:numPr>
          <w:ilvl w:val="0"/>
          <w:numId w:val="85"/>
        </w:numPr>
        <w:spacing w:after="0" w:line="360" w:lineRule="auto"/>
        <w:rPr>
          <w:rFonts w:ascii="Arial" w:hAnsi="Arial" w:cs="Arial"/>
          <w:sz w:val="24"/>
        </w:rPr>
      </w:pPr>
      <w:r w:rsidRPr="0054066F">
        <w:rPr>
          <w:rFonts w:ascii="Arial" w:hAnsi="Arial" w:cs="Arial"/>
          <w:sz w:val="24"/>
        </w:rPr>
        <w:t>Dzielnica Sandomiersko-Rzeszowska, obejmująca Kotlinę Sandomierską. Klimat, o przewadze wpływów kontynentalnych, charakteryzuje się dużą liczbą dni pogodnych i długim, ciepłym latem. Czas zalegania pokrywy śnieżnej wynosi od 80 do 90 dni, suma opadów rocznych od 600 do 700 mm, okres wegetacji od 210 do 220 dni, średnia roczna temperatura około 8</w:t>
      </w:r>
      <w:r w:rsidRPr="0054066F">
        <w:rPr>
          <w:rFonts w:ascii="Arial" w:hAnsi="Arial" w:cs="Arial"/>
          <w:sz w:val="24"/>
          <w:vertAlign w:val="superscript"/>
        </w:rPr>
        <w:t>0</w:t>
      </w:r>
      <w:r w:rsidRPr="0054066F">
        <w:rPr>
          <w:rFonts w:ascii="Arial" w:hAnsi="Arial" w:cs="Arial"/>
          <w:sz w:val="24"/>
        </w:rPr>
        <w:t>C.</w:t>
      </w:r>
    </w:p>
    <w:p w14:paraId="6425012A" w14:textId="77777777" w:rsidR="00286A79" w:rsidRPr="0054066F" w:rsidRDefault="003107A1" w:rsidP="004C2EC9">
      <w:pPr>
        <w:pStyle w:val="Akapitzlist"/>
        <w:numPr>
          <w:ilvl w:val="0"/>
          <w:numId w:val="85"/>
        </w:numPr>
        <w:spacing w:after="0" w:line="360" w:lineRule="auto"/>
        <w:rPr>
          <w:rFonts w:ascii="Arial" w:hAnsi="Arial" w:cs="Arial"/>
          <w:sz w:val="24"/>
        </w:rPr>
      </w:pPr>
      <w:r w:rsidRPr="0054066F">
        <w:rPr>
          <w:rFonts w:ascii="Arial" w:hAnsi="Arial" w:cs="Arial"/>
          <w:sz w:val="24"/>
        </w:rPr>
        <w:t>Dzielnica Tarnowska,</w:t>
      </w:r>
      <w:r w:rsidRPr="0054066F">
        <w:rPr>
          <w:rFonts w:ascii="Arial" w:hAnsi="Arial" w:cs="Arial"/>
          <w:b/>
          <w:sz w:val="24"/>
        </w:rPr>
        <w:t xml:space="preserve"> </w:t>
      </w:r>
      <w:r w:rsidRPr="0054066F">
        <w:rPr>
          <w:rFonts w:ascii="Arial" w:hAnsi="Arial" w:cs="Arial"/>
          <w:sz w:val="24"/>
        </w:rPr>
        <w:t xml:space="preserve">obejmująca niewielki obszar w zachodniej części województwa. Klimat wykazuje cechy pośrednie między wpływami kontynentalnymi i oceanicznymi. Czas zalegania pokrywy śnieżnej wynosi </w:t>
      </w:r>
      <w:r w:rsidRPr="0054066F">
        <w:rPr>
          <w:rFonts w:ascii="Arial" w:hAnsi="Arial" w:cs="Arial"/>
          <w:sz w:val="24"/>
        </w:rPr>
        <w:br/>
        <w:t>50–60 dni, suma rocznych opadów 700–750 mm, okres wegetacji trwa ponad 220 dni, średnia roczna temperatura wynosi około 8,8</w:t>
      </w:r>
      <w:r w:rsidRPr="0054066F">
        <w:rPr>
          <w:rFonts w:ascii="Arial" w:hAnsi="Arial" w:cs="Arial"/>
          <w:sz w:val="24"/>
          <w:vertAlign w:val="superscript"/>
        </w:rPr>
        <w:t>0</w:t>
      </w:r>
      <w:r w:rsidRPr="0054066F">
        <w:rPr>
          <w:rFonts w:ascii="Arial" w:hAnsi="Arial" w:cs="Arial"/>
          <w:sz w:val="24"/>
        </w:rPr>
        <w:t>C.</w:t>
      </w:r>
    </w:p>
    <w:p w14:paraId="06B4A0AF" w14:textId="77777777" w:rsidR="00286A79" w:rsidRPr="0054066F" w:rsidRDefault="003107A1" w:rsidP="004C2EC9">
      <w:pPr>
        <w:pStyle w:val="Akapitzlist"/>
        <w:numPr>
          <w:ilvl w:val="0"/>
          <w:numId w:val="85"/>
        </w:numPr>
        <w:spacing w:after="0" w:line="360" w:lineRule="auto"/>
        <w:rPr>
          <w:rFonts w:ascii="Arial" w:hAnsi="Arial" w:cs="Arial"/>
          <w:sz w:val="24"/>
        </w:rPr>
      </w:pPr>
      <w:r w:rsidRPr="0054066F">
        <w:rPr>
          <w:rFonts w:ascii="Arial" w:hAnsi="Arial" w:cs="Arial"/>
          <w:sz w:val="24"/>
        </w:rPr>
        <w:t xml:space="preserve">Dzielnica Podkarpacka, obejmująca Pogórze </w:t>
      </w:r>
      <w:proofErr w:type="spellStart"/>
      <w:r w:rsidRPr="0054066F">
        <w:rPr>
          <w:rFonts w:ascii="Arial" w:hAnsi="Arial" w:cs="Arial"/>
          <w:sz w:val="24"/>
        </w:rPr>
        <w:t>Środkowobeskidzkie</w:t>
      </w:r>
      <w:proofErr w:type="spellEnd"/>
      <w:r w:rsidRPr="0054066F">
        <w:rPr>
          <w:rFonts w:ascii="Arial" w:hAnsi="Arial" w:cs="Arial"/>
          <w:sz w:val="24"/>
        </w:rPr>
        <w:t>. Jej klimat kształtuje się pod wpływem wyżyn. Czas trwania pokrywy śnieżnej wynosi od 80 do 90 dni, suma opadów rocznych 600–800 mm, okres wegetacji w zależności od wysokości nad poziomem morza 200–2 20 dni, średnia roczna temperatura około 7,2</w:t>
      </w:r>
      <w:r w:rsidRPr="0054066F">
        <w:rPr>
          <w:rFonts w:ascii="Arial" w:hAnsi="Arial" w:cs="Arial"/>
          <w:sz w:val="24"/>
          <w:vertAlign w:val="superscript"/>
        </w:rPr>
        <w:t>0</w:t>
      </w:r>
      <w:r w:rsidRPr="0054066F">
        <w:rPr>
          <w:rFonts w:ascii="Arial" w:hAnsi="Arial" w:cs="Arial"/>
          <w:sz w:val="24"/>
        </w:rPr>
        <w:t>C.</w:t>
      </w:r>
    </w:p>
    <w:p w14:paraId="10739056" w14:textId="3E47DE7E" w:rsidR="00F72AAA" w:rsidRPr="0054066F" w:rsidRDefault="003107A1" w:rsidP="004C2EC9">
      <w:pPr>
        <w:pStyle w:val="Akapitzlist"/>
        <w:numPr>
          <w:ilvl w:val="0"/>
          <w:numId w:val="85"/>
        </w:numPr>
        <w:spacing w:after="0" w:line="360" w:lineRule="auto"/>
        <w:rPr>
          <w:rFonts w:ascii="Arial" w:hAnsi="Arial" w:cs="Arial"/>
          <w:sz w:val="24"/>
        </w:rPr>
      </w:pPr>
      <w:r w:rsidRPr="0054066F">
        <w:rPr>
          <w:rFonts w:ascii="Arial" w:hAnsi="Arial" w:cs="Arial"/>
          <w:sz w:val="24"/>
        </w:rPr>
        <w:t>Dzielnica Karpacka, w której występuje zarówno klimat podgórski jak i klimat górski. Klimat podgórski, kształtuje się pod wpływem wysokich pogórzy i gór. Modyfikowany jest przez wpływy kontynentalne. Pokrywa śnieżna utrzymuje się około 100 dni, suma opadów rocznych powyżej 800 mm, średnia roczna temperatura około 6,3</w:t>
      </w:r>
      <w:r w:rsidRPr="0054066F">
        <w:rPr>
          <w:rFonts w:ascii="Arial" w:hAnsi="Arial" w:cs="Arial"/>
          <w:sz w:val="24"/>
          <w:vertAlign w:val="superscript"/>
        </w:rPr>
        <w:t>0</w:t>
      </w:r>
      <w:r w:rsidRPr="0054066F">
        <w:rPr>
          <w:rFonts w:ascii="Arial" w:hAnsi="Arial" w:cs="Arial"/>
          <w:sz w:val="24"/>
        </w:rPr>
        <w:t>C. Klimat górski, o dominującym wpływie gór, obfituje w opady, przy czym ilość opadów związana jest z wysokością nad poziom morza. Pokrywa śnieżna utrzymuje się przez 100–130 dni, suma opadów rocznych 900–1200 mm, średnia roczna temperatura poniżej 6</w:t>
      </w:r>
      <w:r w:rsidRPr="0054066F">
        <w:rPr>
          <w:rFonts w:ascii="Arial" w:hAnsi="Arial" w:cs="Arial"/>
          <w:sz w:val="24"/>
          <w:vertAlign w:val="superscript"/>
        </w:rPr>
        <w:t>0</w:t>
      </w:r>
      <w:r w:rsidRPr="0054066F">
        <w:rPr>
          <w:rFonts w:ascii="Arial" w:hAnsi="Arial" w:cs="Arial"/>
          <w:sz w:val="24"/>
        </w:rPr>
        <w:t>C. Klimat ten charakteryzuje się znaczną amplitudą w skali roku, wynoszącą 21–22</w:t>
      </w:r>
      <w:r w:rsidRPr="0054066F">
        <w:sym w:font="Symbol" w:char="F0B0"/>
      </w:r>
      <w:r w:rsidRPr="0054066F">
        <w:rPr>
          <w:rFonts w:ascii="Arial" w:hAnsi="Arial" w:cs="Arial"/>
          <w:sz w:val="24"/>
        </w:rPr>
        <w:t xml:space="preserve">C. </w:t>
      </w:r>
    </w:p>
    <w:p w14:paraId="13CDB00A" w14:textId="77777777" w:rsidR="004344E7" w:rsidRPr="0054066F" w:rsidRDefault="004344E7" w:rsidP="00611FF7">
      <w:pPr>
        <w:spacing w:after="0" w:line="360" w:lineRule="auto"/>
        <w:rPr>
          <w:rFonts w:ascii="Arial" w:hAnsi="Arial" w:cs="Arial"/>
          <w:sz w:val="24"/>
        </w:rPr>
      </w:pPr>
    </w:p>
    <w:p w14:paraId="58974453" w14:textId="77777777" w:rsidR="00611FF7" w:rsidRPr="0054066F" w:rsidRDefault="00611FF7">
      <w:pPr>
        <w:rPr>
          <w:rFonts w:ascii="Arial" w:hAnsi="Arial" w:cs="Arial"/>
          <w:b/>
          <w:bCs/>
          <w:noProof/>
          <w:sz w:val="24"/>
          <w:szCs w:val="24"/>
        </w:rPr>
      </w:pPr>
      <w:bookmarkStart w:id="46" w:name="_Toc97815388"/>
      <w:r w:rsidRPr="0054066F">
        <w:br w:type="page"/>
      </w:r>
    </w:p>
    <w:p w14:paraId="12119E7B" w14:textId="1C07215A" w:rsidR="00CA2399" w:rsidRPr="0054066F" w:rsidRDefault="00312DA9" w:rsidP="00D068F2">
      <w:pPr>
        <w:pStyle w:val="aa3"/>
      </w:pPr>
      <w:r w:rsidRPr="0054066F">
        <w:lastRenderedPageBreak/>
        <w:t>1.2.</w:t>
      </w:r>
      <w:r w:rsidRPr="0054066F">
        <w:tab/>
      </w:r>
      <w:r w:rsidR="00CA2399" w:rsidRPr="0054066F">
        <w:t>Wody powierzchniowe i podziemne</w:t>
      </w:r>
      <w:bookmarkEnd w:id="46"/>
    </w:p>
    <w:p w14:paraId="7E8F4481" w14:textId="77777777" w:rsidR="00A96BAC" w:rsidRPr="0054066F" w:rsidRDefault="00A96BAC" w:rsidP="003B2DF3">
      <w:pPr>
        <w:spacing w:before="240" w:line="360" w:lineRule="auto"/>
        <w:ind w:firstLine="708"/>
        <w:rPr>
          <w:rFonts w:ascii="Arial" w:hAnsi="Arial" w:cs="Arial"/>
          <w:sz w:val="24"/>
          <w:szCs w:val="24"/>
        </w:rPr>
      </w:pPr>
    </w:p>
    <w:p w14:paraId="6FE604EF" w14:textId="4D959559" w:rsidR="004449D7" w:rsidRPr="0054066F" w:rsidRDefault="004449D7" w:rsidP="003B2DF3">
      <w:pPr>
        <w:spacing w:before="240" w:line="360" w:lineRule="auto"/>
        <w:ind w:firstLine="708"/>
        <w:rPr>
          <w:rFonts w:ascii="Arial" w:hAnsi="Arial" w:cs="Arial"/>
          <w:sz w:val="24"/>
          <w:szCs w:val="24"/>
        </w:rPr>
      </w:pPr>
      <w:r w:rsidRPr="0054066F">
        <w:rPr>
          <w:rFonts w:ascii="Arial" w:hAnsi="Arial" w:cs="Arial"/>
          <w:sz w:val="24"/>
          <w:szCs w:val="24"/>
        </w:rPr>
        <w:t>Województwo podkarpackie położone jest w dorzeczu Wisły, w zlewisku Morza Bałtyckiego (98,7% powierzchni) i dorzeczu Dniestru, w zlewisku Morza Czarnego (1,3% powierzchni). Sieć rzeczna liczy ponad 4,8 tys. km</w:t>
      </w:r>
      <w:r w:rsidR="00550246" w:rsidRPr="0054066F">
        <w:rPr>
          <w:rFonts w:ascii="Arial" w:hAnsi="Arial" w:cs="Arial"/>
          <w:sz w:val="24"/>
          <w:szCs w:val="24"/>
        </w:rPr>
        <w:t>, a w</w:t>
      </w:r>
      <w:r w:rsidRPr="0054066F">
        <w:rPr>
          <w:rFonts w:ascii="Arial" w:hAnsi="Arial" w:cs="Arial"/>
          <w:sz w:val="24"/>
          <w:szCs w:val="24"/>
        </w:rPr>
        <w:t>ody powierzchniowe (rzeki i zbiorniki zaporowe) zajmują 21,29 tys. ha, co stanowi 1,2%</w:t>
      </w:r>
      <w:r w:rsidR="00596685" w:rsidRPr="0054066F">
        <w:rPr>
          <w:rFonts w:ascii="Arial" w:hAnsi="Arial" w:cs="Arial"/>
          <w:sz w:val="24"/>
          <w:szCs w:val="24"/>
        </w:rPr>
        <w:t> </w:t>
      </w:r>
      <w:r w:rsidRPr="0054066F">
        <w:rPr>
          <w:rFonts w:ascii="Arial" w:hAnsi="Arial" w:cs="Arial"/>
          <w:sz w:val="24"/>
          <w:szCs w:val="24"/>
        </w:rPr>
        <w:t>powierzchni województwa.</w:t>
      </w:r>
    </w:p>
    <w:p w14:paraId="6658476C" w14:textId="77777777" w:rsidR="004449D7" w:rsidRPr="0054066F" w:rsidRDefault="004449D7" w:rsidP="004449D7">
      <w:pPr>
        <w:spacing w:line="360" w:lineRule="auto"/>
        <w:ind w:firstLine="709"/>
        <w:rPr>
          <w:rFonts w:ascii="Arial" w:hAnsi="Arial" w:cs="Arial"/>
          <w:sz w:val="24"/>
          <w:szCs w:val="24"/>
        </w:rPr>
      </w:pPr>
      <w:r w:rsidRPr="0054066F">
        <w:rPr>
          <w:rFonts w:ascii="Arial" w:hAnsi="Arial" w:cs="Arial"/>
          <w:sz w:val="24"/>
          <w:szCs w:val="24"/>
        </w:rPr>
        <w:t xml:space="preserve">Zgodnie z podziałem obowiązującym od 2018 roku, obszar województwa podkarpackiego leżący w dorzeczu Wisły należy do 3 regionów wodnych: Górnej – Zachodniej Wisły, Górnej - Wschodniej Wisły i Bugu, a położony w dorzeczu Dniestru należy do regionu wodnego Dniestru. </w:t>
      </w:r>
    </w:p>
    <w:p w14:paraId="63B8EB26" w14:textId="7D624477" w:rsidR="004449D7" w:rsidRPr="0054066F" w:rsidRDefault="004449D7" w:rsidP="004449D7">
      <w:pPr>
        <w:spacing w:line="360" w:lineRule="auto"/>
        <w:ind w:firstLine="709"/>
        <w:rPr>
          <w:rFonts w:ascii="Arial" w:hAnsi="Arial" w:cs="Arial"/>
          <w:sz w:val="24"/>
          <w:szCs w:val="24"/>
        </w:rPr>
      </w:pPr>
      <w:r w:rsidRPr="0054066F">
        <w:rPr>
          <w:rFonts w:ascii="Arial" w:hAnsi="Arial" w:cs="Arial"/>
          <w:sz w:val="24"/>
          <w:szCs w:val="24"/>
        </w:rPr>
        <w:t>Podstawową sieć rzeczną w województwie tworzy Wisła oraz jej dwa duże dopływy karpackie: Wisłoka i San. Inne większe rzeki o powierzchni zlewni powyżej 500 km</w:t>
      </w:r>
      <w:r w:rsidRPr="0054066F">
        <w:rPr>
          <w:rFonts w:ascii="Arial" w:hAnsi="Arial" w:cs="Arial"/>
          <w:sz w:val="24"/>
          <w:szCs w:val="24"/>
          <w:vertAlign w:val="superscript"/>
        </w:rPr>
        <w:t>2</w:t>
      </w:r>
      <w:r w:rsidRPr="0054066F">
        <w:rPr>
          <w:rFonts w:ascii="Arial" w:hAnsi="Arial" w:cs="Arial"/>
          <w:sz w:val="24"/>
          <w:szCs w:val="24"/>
        </w:rPr>
        <w:t xml:space="preserve"> to </w:t>
      </w:r>
      <w:proofErr w:type="spellStart"/>
      <w:r w:rsidRPr="0054066F">
        <w:rPr>
          <w:rFonts w:ascii="Arial" w:hAnsi="Arial" w:cs="Arial"/>
          <w:sz w:val="24"/>
          <w:szCs w:val="24"/>
        </w:rPr>
        <w:t>Jasiołka</w:t>
      </w:r>
      <w:proofErr w:type="spellEnd"/>
      <w:r w:rsidRPr="0054066F">
        <w:rPr>
          <w:rFonts w:ascii="Arial" w:hAnsi="Arial" w:cs="Arial"/>
          <w:sz w:val="24"/>
          <w:szCs w:val="24"/>
        </w:rPr>
        <w:t>, Trześniówka, Łęg, Osława, Lubaczówka, Wisłok, Mleczka i</w:t>
      </w:r>
      <w:r w:rsidR="00550246" w:rsidRPr="0054066F">
        <w:rPr>
          <w:rFonts w:ascii="Arial" w:hAnsi="Arial" w:cs="Arial"/>
          <w:sz w:val="24"/>
          <w:szCs w:val="24"/>
        </w:rPr>
        <w:t> </w:t>
      </w:r>
      <w:r w:rsidRPr="0054066F">
        <w:rPr>
          <w:rFonts w:ascii="Arial" w:hAnsi="Arial" w:cs="Arial"/>
          <w:sz w:val="24"/>
          <w:szCs w:val="24"/>
        </w:rPr>
        <w:t>Tanew.</w:t>
      </w:r>
    </w:p>
    <w:p w14:paraId="482206BE" w14:textId="3033CCF3" w:rsidR="004449D7" w:rsidRPr="0054066F" w:rsidRDefault="004449D7" w:rsidP="004449D7">
      <w:pPr>
        <w:spacing w:after="60" w:line="360" w:lineRule="auto"/>
        <w:ind w:firstLine="709"/>
        <w:rPr>
          <w:rFonts w:ascii="Arial" w:hAnsi="Arial" w:cs="Arial"/>
          <w:sz w:val="24"/>
          <w:szCs w:val="24"/>
          <w:vertAlign w:val="superscript"/>
        </w:rPr>
      </w:pPr>
      <w:r w:rsidRPr="0054066F">
        <w:rPr>
          <w:rFonts w:ascii="Arial" w:hAnsi="Arial" w:cs="Arial"/>
          <w:sz w:val="24"/>
          <w:szCs w:val="24"/>
        </w:rPr>
        <w:t xml:space="preserve">Zasoby wodne rzek województwa są duże, cechują się jednak dużą zmiennością w czasie. Ze względu na duże spadki rzek, słabo przepuszczalne podłoże i niewielkie zdolności retencyjne zlewni, w suchych okresach obserwuje się małe przepływy, natomiast przy dużych opadach atmosferycznych gwałtowne i duże wezbrania. Najzasobniejszą rzeką jest San, </w:t>
      </w:r>
      <w:r w:rsidR="00550246" w:rsidRPr="0054066F">
        <w:rPr>
          <w:rFonts w:ascii="Arial" w:hAnsi="Arial" w:cs="Arial"/>
          <w:sz w:val="24"/>
          <w:szCs w:val="24"/>
        </w:rPr>
        <w:t xml:space="preserve">a jej </w:t>
      </w:r>
      <w:r w:rsidRPr="0054066F">
        <w:rPr>
          <w:rFonts w:ascii="Arial" w:hAnsi="Arial" w:cs="Arial"/>
          <w:sz w:val="24"/>
          <w:szCs w:val="24"/>
        </w:rPr>
        <w:t>średni roczny przepływ w profilu ujścia do Wisły (San – Radomyśl) wynosi 160 m</w:t>
      </w:r>
      <w:r w:rsidRPr="0054066F">
        <w:rPr>
          <w:rFonts w:ascii="Arial" w:hAnsi="Arial" w:cs="Arial"/>
          <w:sz w:val="24"/>
          <w:szCs w:val="24"/>
          <w:vertAlign w:val="superscript"/>
        </w:rPr>
        <w:t>3</w:t>
      </w:r>
      <w:r w:rsidRPr="0054066F">
        <w:rPr>
          <w:rFonts w:ascii="Arial" w:hAnsi="Arial" w:cs="Arial"/>
          <w:sz w:val="24"/>
          <w:szCs w:val="24"/>
        </w:rPr>
        <w:t>/s. Mniej zasobne są pozostałe duże rzeki: Wisłoka (średni roczny przepływ w profilu ujściowym Wisłoka – Mielec wynosi 45,2 m</w:t>
      </w:r>
      <w:r w:rsidRPr="0054066F">
        <w:rPr>
          <w:rFonts w:ascii="Arial" w:hAnsi="Arial" w:cs="Arial"/>
          <w:sz w:val="24"/>
          <w:szCs w:val="24"/>
          <w:vertAlign w:val="superscript"/>
        </w:rPr>
        <w:t>3</w:t>
      </w:r>
      <w:r w:rsidRPr="0054066F">
        <w:rPr>
          <w:rFonts w:ascii="Arial" w:hAnsi="Arial" w:cs="Arial"/>
          <w:sz w:val="24"/>
          <w:szCs w:val="24"/>
        </w:rPr>
        <w:t>/s), Wisłok (średni roczny przepływ w profilu ujściowym Wisłok – Tryńcza wynosi 34,4 m</w:t>
      </w:r>
      <w:r w:rsidRPr="0054066F">
        <w:rPr>
          <w:rFonts w:ascii="Arial" w:hAnsi="Arial" w:cs="Arial"/>
          <w:sz w:val="24"/>
          <w:szCs w:val="24"/>
          <w:vertAlign w:val="superscript"/>
        </w:rPr>
        <w:t>3</w:t>
      </w:r>
      <w:r w:rsidRPr="0054066F">
        <w:rPr>
          <w:rFonts w:ascii="Arial" w:hAnsi="Arial" w:cs="Arial"/>
          <w:sz w:val="24"/>
          <w:szCs w:val="24"/>
        </w:rPr>
        <w:t>/s) i Tanew (średni roczny przepływ w profilu ujściowym Tanew – Harasiuki wynosi 13,1 m</w:t>
      </w:r>
      <w:r w:rsidRPr="0054066F">
        <w:rPr>
          <w:rFonts w:ascii="Arial" w:hAnsi="Arial" w:cs="Arial"/>
          <w:sz w:val="24"/>
          <w:szCs w:val="24"/>
          <w:vertAlign w:val="superscript"/>
        </w:rPr>
        <w:t>3</w:t>
      </w:r>
      <w:r w:rsidRPr="0054066F">
        <w:rPr>
          <w:rFonts w:ascii="Arial" w:hAnsi="Arial" w:cs="Arial"/>
          <w:sz w:val="24"/>
          <w:szCs w:val="24"/>
        </w:rPr>
        <w:t>/s)</w:t>
      </w:r>
      <w:r w:rsidRPr="0054066F">
        <w:rPr>
          <w:rStyle w:val="Odwoanieprzypisudolnego"/>
          <w:rFonts w:ascii="Arial" w:hAnsi="Arial" w:cs="Arial"/>
          <w:sz w:val="24"/>
          <w:szCs w:val="24"/>
        </w:rPr>
        <w:footnoteReference w:id="2"/>
      </w:r>
      <w:r w:rsidRPr="0054066F">
        <w:rPr>
          <w:rFonts w:ascii="Arial" w:hAnsi="Arial" w:cs="Arial"/>
          <w:sz w:val="24"/>
          <w:szCs w:val="24"/>
        </w:rPr>
        <w:t>. Średnie roczne odpływy z podkarpackich rzek są zazwyczaj wyższe od przeciętnego spływu z terytorium Polski, który wynosi 5,6 dm</w:t>
      </w:r>
      <w:r w:rsidRPr="0054066F">
        <w:rPr>
          <w:rFonts w:ascii="Arial" w:hAnsi="Arial" w:cs="Arial"/>
          <w:sz w:val="24"/>
          <w:szCs w:val="24"/>
          <w:vertAlign w:val="superscript"/>
        </w:rPr>
        <w:t>3</w:t>
      </w:r>
      <w:r w:rsidRPr="0054066F">
        <w:rPr>
          <w:rFonts w:ascii="Arial" w:hAnsi="Arial" w:cs="Arial"/>
          <w:sz w:val="24"/>
          <w:szCs w:val="24"/>
        </w:rPr>
        <w:t>/s km</w:t>
      </w:r>
      <w:r w:rsidRPr="0054066F">
        <w:rPr>
          <w:rFonts w:ascii="Arial" w:hAnsi="Arial" w:cs="Arial"/>
          <w:sz w:val="24"/>
          <w:szCs w:val="24"/>
          <w:vertAlign w:val="superscript"/>
        </w:rPr>
        <w:t>2</w:t>
      </w:r>
      <w:r w:rsidR="00550246" w:rsidRPr="0054066F">
        <w:rPr>
          <w:rFonts w:ascii="Arial" w:hAnsi="Arial" w:cs="Arial"/>
          <w:sz w:val="24"/>
          <w:szCs w:val="24"/>
        </w:rPr>
        <w:t>.</w:t>
      </w:r>
      <w:r w:rsidRPr="0054066F">
        <w:rPr>
          <w:rFonts w:ascii="Arial" w:hAnsi="Arial" w:cs="Arial"/>
          <w:sz w:val="24"/>
          <w:szCs w:val="24"/>
          <w:vertAlign w:val="superscript"/>
        </w:rPr>
        <w:t xml:space="preserve"> </w:t>
      </w:r>
      <w:r w:rsidRPr="0054066F">
        <w:rPr>
          <w:rFonts w:ascii="Arial" w:hAnsi="Arial" w:cs="Arial"/>
          <w:sz w:val="24"/>
          <w:szCs w:val="24"/>
        </w:rPr>
        <w:t xml:space="preserve">W zlewniach województwa podkarpackiego spływy jednostkowe </w:t>
      </w:r>
      <w:r w:rsidRPr="0054066F">
        <w:rPr>
          <w:rFonts w:ascii="Arial" w:hAnsi="Arial" w:cs="Arial"/>
          <w:sz w:val="24"/>
          <w:szCs w:val="24"/>
        </w:rPr>
        <w:lastRenderedPageBreak/>
        <w:t>wynoszą ponad 8,5 dm</w:t>
      </w:r>
      <w:r w:rsidRPr="0054066F">
        <w:rPr>
          <w:rFonts w:ascii="Arial" w:hAnsi="Arial" w:cs="Arial"/>
          <w:sz w:val="24"/>
          <w:szCs w:val="24"/>
          <w:vertAlign w:val="superscript"/>
        </w:rPr>
        <w:t>3</w:t>
      </w:r>
      <w:r w:rsidRPr="0054066F">
        <w:rPr>
          <w:rFonts w:ascii="Arial" w:hAnsi="Arial" w:cs="Arial"/>
          <w:sz w:val="24"/>
          <w:szCs w:val="24"/>
        </w:rPr>
        <w:t>/skm</w:t>
      </w:r>
      <w:r w:rsidRPr="0054066F">
        <w:rPr>
          <w:rFonts w:ascii="Arial" w:hAnsi="Arial" w:cs="Arial"/>
          <w:sz w:val="24"/>
          <w:szCs w:val="24"/>
          <w:vertAlign w:val="superscript"/>
        </w:rPr>
        <w:t>2</w:t>
      </w:r>
      <w:r w:rsidRPr="0054066F">
        <w:rPr>
          <w:rFonts w:ascii="Arial" w:hAnsi="Arial" w:cs="Arial"/>
          <w:sz w:val="24"/>
          <w:szCs w:val="24"/>
        </w:rPr>
        <w:t>. Zlewnie rzek Mleczki (dopływ Wisłoka) i Lubaczówki zaliczane są do najbardziej ubogich w wodę</w:t>
      </w:r>
      <w:r w:rsidRPr="0054066F">
        <w:rPr>
          <w:rStyle w:val="Odwoanieprzypisudolnego"/>
          <w:rFonts w:ascii="Arial" w:hAnsi="Arial" w:cs="Arial"/>
          <w:sz w:val="24"/>
          <w:szCs w:val="24"/>
        </w:rPr>
        <w:footnoteReference w:id="3"/>
      </w:r>
      <w:r w:rsidRPr="0054066F">
        <w:rPr>
          <w:rFonts w:ascii="Arial" w:hAnsi="Arial" w:cs="Arial"/>
          <w:sz w:val="24"/>
          <w:szCs w:val="24"/>
        </w:rPr>
        <w:t>.</w:t>
      </w:r>
    </w:p>
    <w:p w14:paraId="5C697D1D" w14:textId="77777777" w:rsidR="004449D7" w:rsidRPr="0054066F" w:rsidRDefault="004449D7" w:rsidP="004449D7">
      <w:pPr>
        <w:spacing w:after="60" w:line="360" w:lineRule="auto"/>
        <w:ind w:firstLine="709"/>
        <w:rPr>
          <w:rFonts w:ascii="Arial" w:hAnsi="Arial" w:cs="Arial"/>
          <w:sz w:val="24"/>
          <w:szCs w:val="24"/>
        </w:rPr>
      </w:pPr>
      <w:r w:rsidRPr="0054066F">
        <w:rPr>
          <w:rFonts w:ascii="Arial" w:hAnsi="Arial" w:cs="Arial"/>
          <w:sz w:val="24"/>
          <w:szCs w:val="24"/>
        </w:rPr>
        <w:t>Naturalne jeziora nie występują na terenie województwa podkarpackiego. Aktualnie większość wód powierzchniowych jest retencjonowana w trzech dużych zbiornikach zaporowych tj. Solina (472,4 hm</w:t>
      </w:r>
      <w:r w:rsidRPr="0054066F">
        <w:rPr>
          <w:rFonts w:ascii="Arial" w:hAnsi="Arial" w:cs="Arial"/>
          <w:sz w:val="24"/>
          <w:szCs w:val="24"/>
          <w:vertAlign w:val="superscript"/>
        </w:rPr>
        <w:t>3</w:t>
      </w:r>
      <w:r w:rsidRPr="0054066F">
        <w:rPr>
          <w:rFonts w:ascii="Arial" w:hAnsi="Arial" w:cs="Arial"/>
          <w:sz w:val="24"/>
          <w:szCs w:val="24"/>
        </w:rPr>
        <w:t>), Myczkowce (10,9 hm</w:t>
      </w:r>
      <w:r w:rsidRPr="0054066F">
        <w:rPr>
          <w:rFonts w:ascii="Arial" w:hAnsi="Arial" w:cs="Arial"/>
          <w:sz w:val="24"/>
          <w:szCs w:val="24"/>
          <w:vertAlign w:val="superscript"/>
        </w:rPr>
        <w:t>3</w:t>
      </w:r>
      <w:r w:rsidRPr="0054066F">
        <w:rPr>
          <w:rFonts w:ascii="Arial" w:hAnsi="Arial" w:cs="Arial"/>
          <w:sz w:val="24"/>
          <w:szCs w:val="24"/>
        </w:rPr>
        <w:t>) i Besko (14,6 hm</w:t>
      </w:r>
      <w:r w:rsidRPr="0054066F">
        <w:rPr>
          <w:rFonts w:ascii="Arial" w:hAnsi="Arial" w:cs="Arial"/>
          <w:sz w:val="24"/>
          <w:szCs w:val="24"/>
          <w:vertAlign w:val="superscript"/>
        </w:rPr>
        <w:t>3</w:t>
      </w:r>
      <w:r w:rsidRPr="0054066F">
        <w:rPr>
          <w:rFonts w:ascii="Arial" w:hAnsi="Arial" w:cs="Arial"/>
          <w:sz w:val="24"/>
          <w:szCs w:val="24"/>
        </w:rPr>
        <w:t xml:space="preserve">) oraz kilkudziesięciu innych mniejszych. Oprócz naturalnych wód płynących i sztucznych zbiorników wodnych występują stawy rybne, wyrobiska </w:t>
      </w:r>
      <w:proofErr w:type="spellStart"/>
      <w:r w:rsidRPr="0054066F">
        <w:rPr>
          <w:rFonts w:ascii="Arial" w:hAnsi="Arial" w:cs="Arial"/>
          <w:sz w:val="24"/>
          <w:szCs w:val="24"/>
        </w:rPr>
        <w:t>pożwirowe</w:t>
      </w:r>
      <w:proofErr w:type="spellEnd"/>
      <w:r w:rsidRPr="0054066F">
        <w:rPr>
          <w:rFonts w:ascii="Arial" w:hAnsi="Arial" w:cs="Arial"/>
          <w:sz w:val="24"/>
          <w:szCs w:val="24"/>
        </w:rPr>
        <w:t>, glinianki oraz liczne sieci rowów melioracyjnych, kanałów. Znajdują się one głównie w północnej części województwa.</w:t>
      </w:r>
    </w:p>
    <w:p w14:paraId="651170B8" w14:textId="416DFCA8" w:rsidR="009B6615" w:rsidRPr="0054066F" w:rsidRDefault="004449D7" w:rsidP="003B2DF3">
      <w:pPr>
        <w:spacing w:line="360" w:lineRule="auto"/>
        <w:ind w:firstLine="709"/>
        <w:rPr>
          <w:rFonts w:ascii="Arial" w:hAnsi="Arial" w:cs="Arial"/>
          <w:sz w:val="24"/>
          <w:szCs w:val="24"/>
        </w:rPr>
      </w:pPr>
      <w:r w:rsidRPr="0054066F">
        <w:rPr>
          <w:rFonts w:ascii="Arial" w:hAnsi="Arial" w:cs="Arial"/>
          <w:sz w:val="24"/>
          <w:szCs w:val="24"/>
        </w:rPr>
        <w:t>Zasoby wód podziemnych województwa rozmieszczone są nierównomiernie (80% zasobów znajduje się w północnej części województwa) i w porównaniu z zasobami innych regionów kraju należą do niewielkich. Zasoby te występują głównie w utworach czwartorzędowych, w niewielkich ilościach w utworach trzeciorzędowych i kredowych, a śladowo w utworach starszych. Suma zasobów dyspozycyjnych i perspektywicznych wód podziemnych dla województwa podkarpackiego, wg danych Państwowego Instytutu Geologicznego na koniec 2019 roku, wynosiła 2257,1 m</w:t>
      </w:r>
      <w:r w:rsidRPr="0054066F">
        <w:rPr>
          <w:rFonts w:ascii="Arial" w:hAnsi="Arial" w:cs="Arial"/>
          <w:sz w:val="24"/>
          <w:szCs w:val="24"/>
          <w:vertAlign w:val="superscript"/>
        </w:rPr>
        <w:t>3</w:t>
      </w:r>
      <w:r w:rsidRPr="0054066F">
        <w:rPr>
          <w:rFonts w:ascii="Arial" w:hAnsi="Arial" w:cs="Arial"/>
          <w:sz w:val="24"/>
          <w:szCs w:val="24"/>
        </w:rPr>
        <w:t>/24h/km</w:t>
      </w:r>
      <w:r w:rsidRPr="0054066F">
        <w:rPr>
          <w:rFonts w:ascii="Arial" w:hAnsi="Arial" w:cs="Arial"/>
          <w:sz w:val="24"/>
          <w:szCs w:val="24"/>
          <w:vertAlign w:val="superscript"/>
        </w:rPr>
        <w:t>2</w:t>
      </w:r>
      <w:r w:rsidRPr="0054066F">
        <w:rPr>
          <w:rFonts w:ascii="Arial" w:hAnsi="Arial" w:cs="Arial"/>
          <w:sz w:val="24"/>
          <w:szCs w:val="24"/>
        </w:rPr>
        <w:t>. Rezerwy zasobów dyspozycyjnych można ocenić, jako wysokie, a stopień ich wykorzystania mieści się w przedziale 0-20%</w:t>
      </w:r>
      <w:r w:rsidRPr="0054066F">
        <w:rPr>
          <w:rStyle w:val="Odwoanieprzypisudolnego"/>
          <w:rFonts w:ascii="Arial" w:hAnsi="Arial" w:cs="Arial"/>
          <w:sz w:val="24"/>
          <w:szCs w:val="24"/>
        </w:rPr>
        <w:footnoteReference w:id="4"/>
      </w:r>
      <w:r w:rsidRPr="0054066F">
        <w:rPr>
          <w:rFonts w:ascii="Arial" w:hAnsi="Arial" w:cs="Arial"/>
          <w:sz w:val="24"/>
          <w:szCs w:val="24"/>
        </w:rPr>
        <w:t>. Zasoby eksploatacyjne możliwe do wykorzystania dla celów gospodarczych w roku 2020 wynosiły 535,9 hm</w:t>
      </w:r>
      <w:r w:rsidRPr="0054066F">
        <w:rPr>
          <w:rFonts w:ascii="Arial" w:hAnsi="Arial" w:cs="Arial"/>
          <w:sz w:val="24"/>
          <w:szCs w:val="24"/>
          <w:vertAlign w:val="superscript"/>
        </w:rPr>
        <w:t>3</w:t>
      </w:r>
      <w:r w:rsidRPr="0054066F">
        <w:rPr>
          <w:rFonts w:ascii="Arial" w:hAnsi="Arial" w:cs="Arial"/>
          <w:sz w:val="24"/>
          <w:szCs w:val="24"/>
        </w:rPr>
        <w:t>, co stanowiło ok. 2,9% zasobów krajowych. W skali kraju mniejsze zasoby wód podziemnych odnotowano jedynie w województwie opolskim.</w:t>
      </w:r>
    </w:p>
    <w:p w14:paraId="22A0DCFA" w14:textId="77777777" w:rsidR="00A96BAC" w:rsidRPr="0054066F" w:rsidRDefault="00A96BAC">
      <w:pPr>
        <w:rPr>
          <w:rFonts w:ascii="Arial" w:hAnsi="Arial" w:cs="Arial"/>
          <w:b/>
          <w:bCs/>
          <w:sz w:val="24"/>
          <w:szCs w:val="24"/>
        </w:rPr>
      </w:pPr>
      <w:bookmarkStart w:id="47" w:name="_Toc97815389"/>
      <w:r w:rsidRPr="0054066F">
        <w:br w:type="page"/>
      </w:r>
    </w:p>
    <w:p w14:paraId="4C7BCD81" w14:textId="59440C83" w:rsidR="00DC6791" w:rsidRPr="0054066F" w:rsidRDefault="00312DA9" w:rsidP="00D068F2">
      <w:pPr>
        <w:pStyle w:val="aaa4"/>
      </w:pPr>
      <w:r w:rsidRPr="0054066F">
        <w:lastRenderedPageBreak/>
        <w:t>1.2.1.</w:t>
      </w:r>
      <w:r w:rsidRPr="0054066F">
        <w:tab/>
      </w:r>
      <w:r w:rsidR="00CA2399" w:rsidRPr="0054066F">
        <w:t>Identyfikacja jednolitych części wód powierzchniowych ze wskazaniem ustalonych dla nich celów środowiskowych</w:t>
      </w:r>
      <w:bookmarkEnd w:id="47"/>
    </w:p>
    <w:p w14:paraId="06968427" w14:textId="77777777" w:rsidR="00A96BAC" w:rsidRPr="0054066F" w:rsidRDefault="00A96BAC" w:rsidP="003B2DF3">
      <w:pPr>
        <w:spacing w:before="240" w:line="360" w:lineRule="auto"/>
        <w:ind w:firstLine="709"/>
        <w:rPr>
          <w:rFonts w:ascii="Arial" w:hAnsi="Arial" w:cs="Arial"/>
          <w:sz w:val="24"/>
          <w:szCs w:val="28"/>
        </w:rPr>
      </w:pPr>
    </w:p>
    <w:p w14:paraId="2BD9C933" w14:textId="104A1F11" w:rsidR="004449D7" w:rsidRPr="0054066F" w:rsidRDefault="004449D7" w:rsidP="003B2DF3">
      <w:pPr>
        <w:spacing w:before="240" w:line="360" w:lineRule="auto"/>
        <w:ind w:firstLine="709"/>
        <w:rPr>
          <w:rFonts w:ascii="Arial" w:hAnsi="Arial" w:cs="Arial"/>
          <w:sz w:val="24"/>
          <w:szCs w:val="28"/>
        </w:rPr>
      </w:pPr>
      <w:r w:rsidRPr="0054066F">
        <w:rPr>
          <w:rFonts w:ascii="Arial" w:hAnsi="Arial" w:cs="Arial"/>
          <w:sz w:val="24"/>
          <w:szCs w:val="28"/>
        </w:rPr>
        <w:t>Na obszarze województwa podkarpackiego występuje łącznie 342</w:t>
      </w:r>
      <w:r w:rsidR="00596685" w:rsidRPr="0054066F">
        <w:rPr>
          <w:rFonts w:ascii="Arial" w:hAnsi="Arial" w:cs="Arial"/>
          <w:sz w:val="24"/>
          <w:szCs w:val="28"/>
        </w:rPr>
        <w:t>.</w:t>
      </w:r>
      <w:r w:rsidRPr="0054066F">
        <w:rPr>
          <w:rFonts w:ascii="Arial" w:hAnsi="Arial" w:cs="Arial"/>
          <w:sz w:val="24"/>
          <w:szCs w:val="28"/>
        </w:rPr>
        <w:t xml:space="preserve"> jednolite części wód powierzchniowych. W obowiązujących planach gospodarowania wodami</w:t>
      </w:r>
      <w:r w:rsidRPr="0054066F">
        <w:rPr>
          <w:rStyle w:val="Odwoanieprzypisudolnego"/>
          <w:rFonts w:ascii="Arial" w:hAnsi="Arial" w:cs="Arial"/>
          <w:sz w:val="24"/>
          <w:szCs w:val="28"/>
        </w:rPr>
        <w:footnoteReference w:id="5"/>
      </w:r>
      <w:r w:rsidRPr="0054066F">
        <w:rPr>
          <w:rFonts w:ascii="Arial" w:hAnsi="Arial" w:cs="Arial"/>
          <w:sz w:val="24"/>
          <w:szCs w:val="28"/>
        </w:rPr>
        <w:t>, została przedstawiona typologia cieków uwzględniająca następujące parametry: wielkość powierzchni zlewni cieków, wysokość n.p.m. oraz typ podłoża. Największą grupę stanowią cieki typu 12. „potok fliszowy” (34,5% JCWP), następnie typu 17. „potok nizinny piaszczysty” (prawie 30% JCWP). Znaczny udział mają również cieki typu: 16. „potok nizinny lessowy lub gliniasty” (13% JCWP), 19. „rzeka nizinna piaszczysto-gliniasta” (7,2% JCWP), 6. „potok wyżynny krzemianowy z substratem gruboziarnistym – zachodni” (5,2% JCWP), 14. „mała rzeka fliszowa” (4% JCWP). Najmniej liczną grupę stanowią cieki typu: 0. „kanały i zbiorniki zaporowe”, 9. „mała rzeka wyżynna węglanowa”, 15. „średnia rzeka wyżynna – wschodnia”, 21. „wielka rzeka nizinna” oraz 26. „cieki w dolinach wielkich rzek nizinnych” stanowiące łącznie 6,1% JCWP. Status „naturalnej część wód” posiada 78% JCWP. Jest on charakterystyczny dla jednolitych części wód ukształtowanych przez przyrodę, w odróżnieniu od przekształconych przez człowieka (silnie zmienionych części wód stanowiących 19,4% JCWP) lub przez niego utworzonych (sztucznych części wód stanowiących 2,6% JCWP).</w:t>
      </w:r>
    </w:p>
    <w:p w14:paraId="5D086279" w14:textId="3ADD53CE" w:rsidR="004449D7" w:rsidRPr="0054066F" w:rsidRDefault="004449D7" w:rsidP="004449D7">
      <w:pPr>
        <w:spacing w:line="360" w:lineRule="auto"/>
        <w:ind w:firstLine="709"/>
        <w:rPr>
          <w:rFonts w:ascii="Arial" w:hAnsi="Arial" w:cs="Arial"/>
          <w:sz w:val="24"/>
          <w:szCs w:val="28"/>
        </w:rPr>
      </w:pPr>
      <w:r w:rsidRPr="0054066F">
        <w:rPr>
          <w:rFonts w:ascii="Arial" w:hAnsi="Arial" w:cs="Arial"/>
          <w:sz w:val="24"/>
          <w:szCs w:val="28"/>
        </w:rPr>
        <w:t xml:space="preserve">Cele środowiskowe dla jednolitych części wód powierzchniowych zostały opracowane zgodnie z art. 4 RDW i uwzględniają wartości graniczne wskaźników biologicznych, </w:t>
      </w:r>
      <w:proofErr w:type="spellStart"/>
      <w:r w:rsidRPr="0054066F">
        <w:rPr>
          <w:rFonts w:ascii="Arial" w:hAnsi="Arial" w:cs="Arial"/>
          <w:sz w:val="24"/>
          <w:szCs w:val="28"/>
        </w:rPr>
        <w:t>hydromorfologicznych</w:t>
      </w:r>
      <w:proofErr w:type="spellEnd"/>
      <w:r w:rsidRPr="0054066F">
        <w:rPr>
          <w:rFonts w:ascii="Arial" w:hAnsi="Arial" w:cs="Arial"/>
          <w:sz w:val="24"/>
          <w:szCs w:val="28"/>
        </w:rPr>
        <w:t xml:space="preserve"> i fizykochemicznych określających stan ekologiczny oraz wskaźników chemicznych określających stan chemiczny, odpowiadające warunkom osiągnięcia dobrego stanu. Celem środowiskowym dla wszystkich jednolitych części wód powierzchniowych jest ochrona, poprawa oraz przywracanie stanu JCWP tak, aby osiągnąć co najmniej dobry stan chemiczny wód oraz co najmniej dobry stan ekologiczny, a dla części wód silnie zmienionych oraz </w:t>
      </w:r>
      <w:r w:rsidRPr="0054066F">
        <w:rPr>
          <w:rFonts w:ascii="Arial" w:hAnsi="Arial" w:cs="Arial"/>
          <w:sz w:val="24"/>
          <w:szCs w:val="28"/>
        </w:rPr>
        <w:lastRenderedPageBreak/>
        <w:t>sztucznych – co najmniej dobry potencjał ekologiczny. Przy określaniu celów środowiskowych przyjmuje się również warunek niepogorszenia obecnego stanu wód. Dla obszarów chronionych występujących na terenie jednolitych części wód powierzchniowych celem środowiskowym jest osiągnięcie norm i celów wynikających z przepisów szczególnych, na podstawie których zostały one utworzone.</w:t>
      </w:r>
    </w:p>
    <w:p w14:paraId="536B1FC5" w14:textId="57588FC1" w:rsidR="004344E7" w:rsidRPr="0054066F" w:rsidRDefault="004449D7" w:rsidP="000738B8">
      <w:pPr>
        <w:spacing w:line="360" w:lineRule="auto"/>
        <w:ind w:firstLine="709"/>
        <w:rPr>
          <w:rFonts w:ascii="Arial" w:hAnsi="Arial" w:cs="Arial"/>
          <w:sz w:val="24"/>
          <w:szCs w:val="28"/>
        </w:rPr>
      </w:pPr>
      <w:r w:rsidRPr="0054066F">
        <w:rPr>
          <w:rFonts w:ascii="Arial" w:hAnsi="Arial" w:cs="Arial"/>
          <w:sz w:val="24"/>
          <w:szCs w:val="28"/>
        </w:rPr>
        <w:t>Według planów gospodarowania wodami, w województwie podkarpackim 54% jednolitych części wód powierzchniowych nie jest zagrożona nieosiągnięciem celów środowiskowych, dla 46% istnieje ryzyko nieosiągnięcia celów środowiskowych. Wszystkie JCWP zagrożone nieosiągnięciem celów środowiskowych mają określone derogacje czasowe. Znaczna część z nich powinna osiągnąć dobry stan wód do roku 2021, pozostałe do roku 2027. W większości przypadków powodem zastosowania odstępstw była niska wiarygodność oceny, co uniemożliwiło wskazanie przyczyn nieosiągnięcia dobrego stanu wód oraz zaplanowanie racjonalnych działań naprawczych.</w:t>
      </w:r>
    </w:p>
    <w:p w14:paraId="7B8FB2CE" w14:textId="77777777" w:rsidR="00A96BAC" w:rsidRPr="0054066F" w:rsidRDefault="00A96BAC" w:rsidP="000738B8">
      <w:pPr>
        <w:spacing w:line="360" w:lineRule="auto"/>
        <w:ind w:firstLine="709"/>
        <w:rPr>
          <w:rFonts w:ascii="Arial" w:hAnsi="Arial" w:cs="Arial"/>
          <w:sz w:val="24"/>
          <w:szCs w:val="28"/>
        </w:rPr>
      </w:pPr>
    </w:p>
    <w:p w14:paraId="6C573E4D" w14:textId="348D6470" w:rsidR="00DC6791" w:rsidRPr="0054066F" w:rsidRDefault="00312DA9" w:rsidP="00D068F2">
      <w:pPr>
        <w:pStyle w:val="aaa4"/>
      </w:pPr>
      <w:bookmarkStart w:id="48" w:name="_Toc97815390"/>
      <w:r w:rsidRPr="0054066F">
        <w:t>1.2.2.</w:t>
      </w:r>
      <w:r w:rsidRPr="0054066F">
        <w:tab/>
      </w:r>
      <w:r w:rsidR="00CA2399" w:rsidRPr="0054066F">
        <w:t>Identyfikacja jednolitych części wód podziemnych ze wskazaniem ustalonych dla nich celów środowiskowych</w:t>
      </w:r>
      <w:bookmarkEnd w:id="48"/>
    </w:p>
    <w:p w14:paraId="2D0F7DA5" w14:textId="77777777" w:rsidR="00A96BAC" w:rsidRPr="0054066F" w:rsidRDefault="00A96BAC" w:rsidP="003B2DF3">
      <w:pPr>
        <w:spacing w:before="240" w:line="360" w:lineRule="auto"/>
        <w:ind w:firstLine="709"/>
        <w:rPr>
          <w:rFonts w:ascii="Arial" w:hAnsi="Arial" w:cs="Arial"/>
          <w:sz w:val="24"/>
          <w:szCs w:val="24"/>
        </w:rPr>
      </w:pPr>
    </w:p>
    <w:p w14:paraId="52ECBF75" w14:textId="5B24C7BD" w:rsidR="004449D7" w:rsidRPr="0054066F" w:rsidRDefault="004449D7" w:rsidP="003B2DF3">
      <w:pPr>
        <w:spacing w:before="240" w:line="360" w:lineRule="auto"/>
        <w:ind w:firstLine="709"/>
        <w:rPr>
          <w:rFonts w:ascii="Arial" w:hAnsi="Arial" w:cs="Arial"/>
          <w:sz w:val="24"/>
          <w:szCs w:val="24"/>
        </w:rPr>
      </w:pPr>
      <w:r w:rsidRPr="0054066F">
        <w:rPr>
          <w:rFonts w:ascii="Arial" w:hAnsi="Arial" w:cs="Arial"/>
          <w:sz w:val="24"/>
          <w:szCs w:val="24"/>
        </w:rPr>
        <w:t>Według podziału obszaru Polski na 172. jednolite części wód podziemnych (</w:t>
      </w:r>
      <w:proofErr w:type="spellStart"/>
      <w:r w:rsidRPr="0054066F">
        <w:rPr>
          <w:rFonts w:ascii="Arial" w:hAnsi="Arial" w:cs="Arial"/>
          <w:sz w:val="24"/>
          <w:szCs w:val="24"/>
        </w:rPr>
        <w:t>JCWPd</w:t>
      </w:r>
      <w:proofErr w:type="spellEnd"/>
      <w:r w:rsidRPr="0054066F">
        <w:rPr>
          <w:rFonts w:ascii="Arial" w:hAnsi="Arial" w:cs="Arial"/>
          <w:sz w:val="24"/>
          <w:szCs w:val="24"/>
        </w:rPr>
        <w:t>) w granicach administracyjnych województwa podkarpackiego zlokalizowanych jest (w całości lub w części) czternaście o numerach: 115, 118, 119, 120, 121, 133, 134, 135, 136, 151, 152, 153, 154, 168, znajdujących się w obszarze dorzecza Wisły oraz jedna o numerze 169 w obszarze dorzecza Dniestru.</w:t>
      </w:r>
    </w:p>
    <w:p w14:paraId="5F79D740" w14:textId="77777777" w:rsidR="004449D7" w:rsidRPr="0054066F" w:rsidRDefault="004449D7" w:rsidP="004449D7">
      <w:pPr>
        <w:spacing w:line="360" w:lineRule="auto"/>
        <w:ind w:firstLine="709"/>
        <w:rPr>
          <w:rFonts w:ascii="Arial" w:hAnsi="Arial" w:cs="Arial"/>
          <w:sz w:val="24"/>
          <w:szCs w:val="24"/>
        </w:rPr>
      </w:pPr>
      <w:r w:rsidRPr="0054066F">
        <w:rPr>
          <w:rFonts w:ascii="Arial" w:hAnsi="Arial" w:cs="Arial"/>
          <w:sz w:val="24"/>
          <w:szCs w:val="24"/>
        </w:rPr>
        <w:t>Dla jednolitych części wód podziemnych głównym celem środowiskowym jest osiągnięcie dobrego stanu poprzez uzyskanie co najmniej dobrego stanu ilościowego i dobrego stanu chemicznego danej części wód oraz:</w:t>
      </w:r>
    </w:p>
    <w:p w14:paraId="6FF8A73F" w14:textId="1A4D3A08" w:rsidR="00286A79" w:rsidRPr="0054066F" w:rsidRDefault="00596685" w:rsidP="004C2EC9">
      <w:pPr>
        <w:pStyle w:val="Akapitzlist"/>
        <w:numPr>
          <w:ilvl w:val="0"/>
          <w:numId w:val="86"/>
        </w:numPr>
        <w:spacing w:after="0" w:line="360" w:lineRule="auto"/>
        <w:rPr>
          <w:rFonts w:ascii="Arial" w:hAnsi="Arial" w:cs="Arial"/>
          <w:b/>
          <w:sz w:val="24"/>
          <w:szCs w:val="24"/>
        </w:rPr>
      </w:pPr>
      <w:r w:rsidRPr="0054066F">
        <w:rPr>
          <w:rFonts w:ascii="Arial" w:hAnsi="Arial" w:cs="Arial"/>
          <w:sz w:val="24"/>
          <w:szCs w:val="24"/>
        </w:rPr>
        <w:t xml:space="preserve">Zapobieganie </w:t>
      </w:r>
      <w:r w:rsidR="004449D7" w:rsidRPr="0054066F">
        <w:rPr>
          <w:rFonts w:ascii="Arial" w:hAnsi="Arial" w:cs="Arial"/>
          <w:sz w:val="24"/>
          <w:szCs w:val="24"/>
        </w:rPr>
        <w:t>lub ograniczanie wprowadzania do nich zanieczyszczeń;</w:t>
      </w:r>
    </w:p>
    <w:p w14:paraId="32640E56" w14:textId="5288EED8" w:rsidR="00286A79" w:rsidRPr="0054066F" w:rsidRDefault="00596685" w:rsidP="004C2EC9">
      <w:pPr>
        <w:pStyle w:val="Akapitzlist"/>
        <w:numPr>
          <w:ilvl w:val="0"/>
          <w:numId w:val="86"/>
        </w:numPr>
        <w:spacing w:after="0" w:line="360" w:lineRule="auto"/>
        <w:rPr>
          <w:rFonts w:ascii="Arial" w:hAnsi="Arial" w:cs="Arial"/>
          <w:b/>
          <w:sz w:val="24"/>
          <w:szCs w:val="24"/>
        </w:rPr>
      </w:pPr>
      <w:r w:rsidRPr="0054066F">
        <w:rPr>
          <w:rFonts w:ascii="Arial" w:hAnsi="Arial" w:cs="Arial"/>
          <w:sz w:val="24"/>
          <w:szCs w:val="24"/>
        </w:rPr>
        <w:t>Zapobieganie</w:t>
      </w:r>
      <w:r w:rsidR="004449D7" w:rsidRPr="0054066F">
        <w:rPr>
          <w:rFonts w:ascii="Arial" w:hAnsi="Arial" w:cs="Arial"/>
          <w:sz w:val="24"/>
          <w:szCs w:val="24"/>
        </w:rPr>
        <w:t xml:space="preserve"> pogorszeniu oraz poprawa ich stanu;</w:t>
      </w:r>
    </w:p>
    <w:p w14:paraId="584DE4BB" w14:textId="26E3EBD3" w:rsidR="004449D7" w:rsidRPr="0054066F" w:rsidRDefault="00596685" w:rsidP="004C2EC9">
      <w:pPr>
        <w:pStyle w:val="Akapitzlist"/>
        <w:numPr>
          <w:ilvl w:val="0"/>
          <w:numId w:val="86"/>
        </w:numPr>
        <w:spacing w:after="0" w:line="360" w:lineRule="auto"/>
        <w:rPr>
          <w:rFonts w:ascii="Arial" w:hAnsi="Arial" w:cs="Arial"/>
          <w:b/>
          <w:sz w:val="24"/>
          <w:szCs w:val="24"/>
        </w:rPr>
      </w:pPr>
      <w:r w:rsidRPr="0054066F">
        <w:rPr>
          <w:rFonts w:ascii="Arial" w:hAnsi="Arial" w:cs="Arial"/>
          <w:sz w:val="24"/>
          <w:szCs w:val="24"/>
        </w:rPr>
        <w:lastRenderedPageBreak/>
        <w:t xml:space="preserve">Ochrona </w:t>
      </w:r>
      <w:r w:rsidR="004449D7" w:rsidRPr="0054066F">
        <w:rPr>
          <w:rFonts w:ascii="Arial" w:hAnsi="Arial" w:cs="Arial"/>
          <w:sz w:val="24"/>
          <w:szCs w:val="24"/>
        </w:rPr>
        <w:t>i podejmowanie działań naprawczych, a także zapewnianie równowagi między poborem a</w:t>
      </w:r>
      <w:r w:rsidR="004449D7" w:rsidRPr="0054066F">
        <w:rPr>
          <w:rFonts w:ascii="Arial" w:hAnsi="Arial" w:cs="Arial"/>
          <w:b/>
          <w:sz w:val="24"/>
          <w:szCs w:val="24"/>
        </w:rPr>
        <w:t xml:space="preserve"> </w:t>
      </w:r>
      <w:r w:rsidR="004449D7" w:rsidRPr="0054066F">
        <w:rPr>
          <w:rFonts w:ascii="Arial" w:hAnsi="Arial" w:cs="Arial"/>
          <w:sz w:val="24"/>
          <w:szCs w:val="24"/>
        </w:rPr>
        <w:t>zasilaniem tych wód tak, aby osiągnąć ich dobry stan.</w:t>
      </w:r>
    </w:p>
    <w:p w14:paraId="2B330BB7" w14:textId="4653F091" w:rsidR="009B6615" w:rsidRPr="0054066F" w:rsidRDefault="004449D7" w:rsidP="003B2DF3">
      <w:pPr>
        <w:spacing w:before="240" w:line="360" w:lineRule="auto"/>
        <w:ind w:firstLine="709"/>
        <w:rPr>
          <w:rFonts w:ascii="Arial" w:hAnsi="Arial" w:cs="Arial"/>
          <w:sz w:val="24"/>
          <w:szCs w:val="24"/>
        </w:rPr>
      </w:pPr>
      <w:r w:rsidRPr="0054066F">
        <w:rPr>
          <w:rFonts w:ascii="Arial" w:hAnsi="Arial" w:cs="Arial"/>
          <w:sz w:val="24"/>
          <w:szCs w:val="24"/>
        </w:rPr>
        <w:t xml:space="preserve">Spośród 15. </w:t>
      </w:r>
      <w:proofErr w:type="spellStart"/>
      <w:r w:rsidRPr="0054066F">
        <w:rPr>
          <w:rFonts w:ascii="Arial" w:hAnsi="Arial" w:cs="Arial"/>
          <w:sz w:val="24"/>
          <w:szCs w:val="24"/>
        </w:rPr>
        <w:t>JCWPd</w:t>
      </w:r>
      <w:proofErr w:type="spellEnd"/>
      <w:r w:rsidRPr="0054066F">
        <w:rPr>
          <w:rFonts w:ascii="Arial" w:hAnsi="Arial" w:cs="Arial"/>
          <w:sz w:val="24"/>
          <w:szCs w:val="24"/>
        </w:rPr>
        <w:t xml:space="preserve"> wyznaczonych w województwie podkarpackim dwie (115 i 135), są zagrożone nieosiągnięciem celów środowiskowych. Dla </w:t>
      </w:r>
      <w:proofErr w:type="spellStart"/>
      <w:r w:rsidRPr="0054066F">
        <w:rPr>
          <w:rFonts w:ascii="Arial" w:hAnsi="Arial" w:cs="Arial"/>
          <w:sz w:val="24"/>
          <w:szCs w:val="24"/>
        </w:rPr>
        <w:t>JCWPd</w:t>
      </w:r>
      <w:proofErr w:type="spellEnd"/>
      <w:r w:rsidRPr="0054066F">
        <w:rPr>
          <w:rFonts w:ascii="Arial" w:hAnsi="Arial" w:cs="Arial"/>
          <w:sz w:val="24"/>
          <w:szCs w:val="24"/>
        </w:rPr>
        <w:t xml:space="preserve"> o nr 115 został przedłużony termin osiągnięcia celów środowiskowych do roku 2027, ze względu na nieuporządkowaną gospodarkę wodno-ściekową (zanieczyszczenie wód podziemnych związkami NH</w:t>
      </w:r>
      <w:r w:rsidRPr="0054066F">
        <w:rPr>
          <w:rFonts w:ascii="Arial" w:hAnsi="Arial" w:cs="Arial"/>
          <w:sz w:val="24"/>
          <w:szCs w:val="24"/>
          <w:vertAlign w:val="subscript"/>
        </w:rPr>
        <w:t>4</w:t>
      </w:r>
      <w:r w:rsidRPr="0054066F">
        <w:rPr>
          <w:rFonts w:ascii="Arial" w:hAnsi="Arial" w:cs="Arial"/>
          <w:sz w:val="24"/>
          <w:szCs w:val="24"/>
        </w:rPr>
        <w:t>)</w:t>
      </w:r>
      <w:r w:rsidR="00B625CB" w:rsidRPr="0054066F">
        <w:rPr>
          <w:rFonts w:ascii="Arial" w:hAnsi="Arial" w:cs="Arial"/>
          <w:sz w:val="24"/>
          <w:szCs w:val="24"/>
        </w:rPr>
        <w:t>, a d</w:t>
      </w:r>
      <w:r w:rsidRPr="0054066F">
        <w:rPr>
          <w:rFonts w:ascii="Arial" w:hAnsi="Arial" w:cs="Arial"/>
          <w:sz w:val="24"/>
          <w:szCs w:val="24"/>
        </w:rPr>
        <w:t xml:space="preserve">la </w:t>
      </w:r>
      <w:proofErr w:type="spellStart"/>
      <w:r w:rsidRPr="0054066F">
        <w:rPr>
          <w:rFonts w:ascii="Arial" w:hAnsi="Arial" w:cs="Arial"/>
          <w:sz w:val="24"/>
          <w:szCs w:val="24"/>
        </w:rPr>
        <w:t>JCWPd</w:t>
      </w:r>
      <w:proofErr w:type="spellEnd"/>
      <w:r w:rsidRPr="0054066F">
        <w:rPr>
          <w:rFonts w:ascii="Arial" w:hAnsi="Arial" w:cs="Arial"/>
          <w:sz w:val="24"/>
          <w:szCs w:val="24"/>
        </w:rPr>
        <w:t xml:space="preserve"> 135 nie wyznaczono derogacji czasowych.</w:t>
      </w:r>
    </w:p>
    <w:p w14:paraId="1D40CB69" w14:textId="77777777" w:rsidR="00A96BAC" w:rsidRPr="0054066F" w:rsidRDefault="00A96BAC" w:rsidP="003B2DF3">
      <w:pPr>
        <w:spacing w:before="240" w:line="360" w:lineRule="auto"/>
        <w:ind w:firstLine="709"/>
        <w:rPr>
          <w:rFonts w:ascii="Arial" w:hAnsi="Arial" w:cs="Arial"/>
          <w:sz w:val="24"/>
          <w:szCs w:val="24"/>
        </w:rPr>
      </w:pPr>
    </w:p>
    <w:p w14:paraId="603DBF99" w14:textId="72E3316E" w:rsidR="00DC6791" w:rsidRPr="0054066F" w:rsidRDefault="00312DA9" w:rsidP="00D068F2">
      <w:pPr>
        <w:pStyle w:val="aaa4"/>
      </w:pPr>
      <w:bookmarkStart w:id="49" w:name="_Toc97815391"/>
      <w:r w:rsidRPr="0054066F">
        <w:t>1.2.3.</w:t>
      </w:r>
      <w:r w:rsidRPr="0054066F">
        <w:tab/>
      </w:r>
      <w:r w:rsidR="00CA2399" w:rsidRPr="0054066F">
        <w:t>Ujęcia wód, ich strefy ochronne oraz zakazy i nakazy obowiązujące w</w:t>
      </w:r>
      <w:r w:rsidR="009B6615" w:rsidRPr="0054066F">
        <w:t> </w:t>
      </w:r>
      <w:r w:rsidR="00CA2399" w:rsidRPr="0054066F">
        <w:t>tych strefach</w:t>
      </w:r>
      <w:bookmarkEnd w:id="49"/>
    </w:p>
    <w:p w14:paraId="2593406A" w14:textId="77777777" w:rsidR="00A96BAC" w:rsidRPr="0054066F" w:rsidRDefault="00A96BAC" w:rsidP="003B2DF3">
      <w:pPr>
        <w:spacing w:before="240" w:line="360" w:lineRule="auto"/>
        <w:ind w:firstLine="709"/>
        <w:rPr>
          <w:rFonts w:ascii="Arial" w:hAnsi="Arial" w:cs="Arial"/>
          <w:sz w:val="24"/>
          <w:szCs w:val="24"/>
        </w:rPr>
      </w:pPr>
    </w:p>
    <w:p w14:paraId="0008CF33" w14:textId="5A3104D5" w:rsidR="004449D7" w:rsidRPr="0054066F" w:rsidRDefault="004449D7" w:rsidP="003B2DF3">
      <w:pPr>
        <w:spacing w:before="240" w:line="360" w:lineRule="auto"/>
        <w:ind w:firstLine="709"/>
        <w:rPr>
          <w:rFonts w:ascii="Arial" w:hAnsi="Arial" w:cs="Arial"/>
          <w:b/>
          <w:sz w:val="24"/>
          <w:szCs w:val="24"/>
        </w:rPr>
      </w:pPr>
      <w:r w:rsidRPr="0054066F">
        <w:rPr>
          <w:rFonts w:ascii="Arial" w:hAnsi="Arial" w:cs="Arial"/>
          <w:sz w:val="24"/>
          <w:szCs w:val="24"/>
        </w:rPr>
        <w:t>W celu zapewnienia</w:t>
      </w:r>
      <w:r w:rsidRPr="0054066F">
        <w:rPr>
          <w:rFonts w:ascii="Arial" w:hAnsi="Arial" w:cs="Arial"/>
          <w:b/>
          <w:sz w:val="24"/>
          <w:szCs w:val="24"/>
        </w:rPr>
        <w:t xml:space="preserve"> </w:t>
      </w:r>
      <w:r w:rsidRPr="0054066F">
        <w:rPr>
          <w:rFonts w:ascii="Arial" w:hAnsi="Arial" w:cs="Arial"/>
          <w:sz w:val="24"/>
          <w:szCs w:val="24"/>
        </w:rPr>
        <w:t>odpowiedniej jakości wód ujmowanych do zaopatrzenia ludności w wodę przeznaczoną do spożycia, zaopatrzenia zakładów wymagających wody wysokiej jakości, a także ochrony zasobów wodnych ustanawiane są strefy ochronne ujęć wody (ochrony bezpośredniej lub bezpośredniej i pośredniej).</w:t>
      </w:r>
    </w:p>
    <w:p w14:paraId="6D0190FF" w14:textId="77777777" w:rsidR="004449D7" w:rsidRPr="0054066F" w:rsidRDefault="004449D7" w:rsidP="004449D7">
      <w:pPr>
        <w:spacing w:line="360" w:lineRule="auto"/>
        <w:ind w:firstLine="709"/>
        <w:rPr>
          <w:rFonts w:ascii="Arial" w:hAnsi="Arial" w:cs="Arial"/>
          <w:sz w:val="24"/>
          <w:szCs w:val="24"/>
        </w:rPr>
      </w:pPr>
      <w:r w:rsidRPr="0054066F">
        <w:rPr>
          <w:rFonts w:ascii="Arial" w:hAnsi="Arial" w:cs="Arial"/>
          <w:sz w:val="24"/>
          <w:szCs w:val="24"/>
        </w:rPr>
        <w:t>Na obszarach stref ochronnych ujęć wód obowiązują nakazy, zakazy i ograniczenia w zakresie użytkowania gruntów oraz korzystania z wód wskazane w Dziale III rozdział 6 ustawy z dnia 20 lipca 2017 roku Prawo Wodne</w:t>
      </w:r>
      <w:r w:rsidRPr="0054066F">
        <w:rPr>
          <w:rFonts w:ascii="Arial" w:hAnsi="Arial" w:cs="Arial"/>
          <w:i/>
          <w:sz w:val="24"/>
          <w:szCs w:val="24"/>
        </w:rPr>
        <w:t xml:space="preserve"> </w:t>
      </w:r>
      <w:r w:rsidRPr="0054066F">
        <w:rPr>
          <w:rFonts w:ascii="Arial" w:hAnsi="Arial" w:cs="Arial"/>
          <w:sz w:val="24"/>
          <w:szCs w:val="24"/>
        </w:rPr>
        <w:t>oraz określone szczegółowo w aktach prawa ustanawiających poszczególne strefy.</w:t>
      </w:r>
    </w:p>
    <w:p w14:paraId="54328758" w14:textId="013E8648" w:rsidR="009B6615" w:rsidRPr="0054066F" w:rsidRDefault="009B6615" w:rsidP="003B2DF3">
      <w:pPr>
        <w:spacing w:line="360" w:lineRule="auto"/>
        <w:ind w:firstLine="709"/>
        <w:rPr>
          <w:rFonts w:ascii="Arial" w:hAnsi="Arial" w:cs="Arial"/>
          <w:sz w:val="24"/>
          <w:szCs w:val="24"/>
        </w:rPr>
      </w:pPr>
      <w:r w:rsidRPr="0054066F">
        <w:rPr>
          <w:rFonts w:ascii="Arial" w:hAnsi="Arial" w:cs="Arial"/>
          <w:sz w:val="24"/>
          <w:szCs w:val="24"/>
        </w:rPr>
        <w:t xml:space="preserve">Na terenie województwa podkarpackiego znajdują się 3 ujęcia wód powierzchniowych oraz 35 ujęć wód podziemnych z wyznaczonymi strefami ochronnymi obejmującymi tereny ochrony bezpośredniej i pośredniej. Nazwy ujęć wód oraz wykaz gmin, na terenie których znajdują się tereny ochrony pośredniej wyszczególnione zostały w Tabeli </w:t>
      </w:r>
      <w:r w:rsidR="0053558E" w:rsidRPr="0054066F">
        <w:rPr>
          <w:rFonts w:ascii="Arial" w:hAnsi="Arial" w:cs="Arial"/>
          <w:sz w:val="24"/>
          <w:szCs w:val="24"/>
        </w:rPr>
        <w:t>2</w:t>
      </w:r>
      <w:r w:rsidRPr="0054066F">
        <w:rPr>
          <w:rFonts w:ascii="Arial" w:hAnsi="Arial" w:cs="Arial"/>
          <w:sz w:val="24"/>
          <w:szCs w:val="24"/>
        </w:rPr>
        <w:t xml:space="preserve"> (dla wód powierzchniowych) oraz w Tabeli </w:t>
      </w:r>
      <w:r w:rsidR="0053558E" w:rsidRPr="0054066F">
        <w:rPr>
          <w:rFonts w:ascii="Arial" w:hAnsi="Arial" w:cs="Arial"/>
          <w:sz w:val="24"/>
          <w:szCs w:val="24"/>
        </w:rPr>
        <w:t>3</w:t>
      </w:r>
      <w:r w:rsidRPr="0054066F">
        <w:rPr>
          <w:rFonts w:ascii="Arial" w:hAnsi="Arial" w:cs="Arial"/>
          <w:sz w:val="24"/>
          <w:szCs w:val="24"/>
        </w:rPr>
        <w:t xml:space="preserve"> (dla wód podziemnych).</w:t>
      </w:r>
    </w:p>
    <w:p w14:paraId="2ADA8759" w14:textId="77777777" w:rsidR="00A96BAC" w:rsidRPr="0054066F" w:rsidRDefault="00A96BAC">
      <w:pPr>
        <w:rPr>
          <w:rFonts w:ascii="Arial" w:eastAsia="Times New Roman" w:hAnsi="Arial" w:cs="Arial"/>
          <w:b/>
          <w:bCs/>
          <w:szCs w:val="24"/>
          <w:lang w:eastAsia="pl-PL"/>
        </w:rPr>
      </w:pPr>
      <w:bookmarkStart w:id="50" w:name="_Toc80007672"/>
      <w:bookmarkStart w:id="51" w:name="_Toc97800596"/>
      <w:bookmarkStart w:id="52" w:name="_Toc97801248"/>
      <w:bookmarkStart w:id="53" w:name="_Hlk97742204"/>
      <w:r w:rsidRPr="0054066F">
        <w:rPr>
          <w:bCs/>
          <w:szCs w:val="24"/>
        </w:rPr>
        <w:br w:type="page"/>
      </w:r>
    </w:p>
    <w:p w14:paraId="317F266B" w14:textId="1D1ADE9A" w:rsidR="009B6615" w:rsidRPr="0054066F" w:rsidRDefault="009B6615" w:rsidP="00B76DEF">
      <w:pPr>
        <w:pStyle w:val="1tab"/>
        <w:rPr>
          <w:b w:val="0"/>
        </w:rPr>
      </w:pPr>
      <w:r w:rsidRPr="0054066F">
        <w:rPr>
          <w:bCs/>
          <w:szCs w:val="24"/>
        </w:rPr>
        <w:lastRenderedPageBreak/>
        <w:t xml:space="preserve">Tabela </w:t>
      </w:r>
      <w:r w:rsidR="0053558E" w:rsidRPr="0054066F">
        <w:rPr>
          <w:bCs/>
          <w:szCs w:val="24"/>
        </w:rPr>
        <w:t>2</w:t>
      </w:r>
      <w:r w:rsidRPr="0054066F">
        <w:rPr>
          <w:bCs/>
          <w:szCs w:val="24"/>
        </w:rPr>
        <w:t>.</w:t>
      </w:r>
      <w:r w:rsidRPr="0054066F">
        <w:rPr>
          <w:szCs w:val="24"/>
        </w:rPr>
        <w:t xml:space="preserve"> </w:t>
      </w:r>
      <w:r w:rsidRPr="0054066F">
        <w:rPr>
          <w:b w:val="0"/>
        </w:rPr>
        <w:t>Strefy ochronne ujęć wód powierzchniowych z ustanowionymi terenami ochrony bezpośredniej i pośredniej</w:t>
      </w:r>
      <w:bookmarkEnd w:id="50"/>
      <w:bookmarkEnd w:id="51"/>
      <w:bookmarkEnd w:id="52"/>
    </w:p>
    <w:tbl>
      <w:tblPr>
        <w:tblStyle w:val="Tabela-Siatka"/>
        <w:tblW w:w="0" w:type="auto"/>
        <w:tblCellMar>
          <w:top w:w="28" w:type="dxa"/>
          <w:bottom w:w="28" w:type="dxa"/>
        </w:tblCellMar>
        <w:tblLook w:val="04A0" w:firstRow="1" w:lastRow="0" w:firstColumn="1" w:lastColumn="0" w:noHBand="0" w:noVBand="1"/>
        <w:tblCaption w:val="Strefy ochronne ujęć wód podziemnych z ustanowionymi terenami ochrony bezpośredniej i pośredniej"/>
        <w:tblDescription w:val="Tabela zawiera nazwy ujęć wód podziemnych, nazwę miejscowości, w których znajdują się poszczególne ujęcia, powierzchnię terenu ochrony bezpośredniej ujęć, powierzchnię terenu ochrony pośredniej oraz wykaz gmin, na których znajduje się teren ochrony pośredniej ujęć wód."/>
      </w:tblPr>
      <w:tblGrid>
        <w:gridCol w:w="2806"/>
        <w:gridCol w:w="1725"/>
        <w:gridCol w:w="1701"/>
        <w:gridCol w:w="2830"/>
      </w:tblGrid>
      <w:tr w:rsidR="0019730F" w:rsidRPr="0054066F" w14:paraId="6784298D" w14:textId="77777777" w:rsidTr="001D5F77">
        <w:trPr>
          <w:tblHeader/>
        </w:trPr>
        <w:tc>
          <w:tcPr>
            <w:tcW w:w="2806" w:type="dxa"/>
          </w:tcPr>
          <w:p w14:paraId="67317CAD" w14:textId="5632ADFA" w:rsidR="0019730F" w:rsidRPr="0054066F" w:rsidRDefault="0019730F" w:rsidP="009B6615">
            <w:pPr>
              <w:pStyle w:val="TAB2"/>
              <w:rPr>
                <w:szCs w:val="24"/>
              </w:rPr>
            </w:pPr>
            <w:bookmarkStart w:id="54" w:name="_Toc97800597"/>
            <w:bookmarkEnd w:id="53"/>
            <w:r w:rsidRPr="0054066F">
              <w:rPr>
                <w:sz w:val="20"/>
                <w:szCs w:val="16"/>
              </w:rPr>
              <w:t>Nazwa ujęcia/ Miejscowość</w:t>
            </w:r>
            <w:bookmarkEnd w:id="54"/>
          </w:p>
        </w:tc>
        <w:tc>
          <w:tcPr>
            <w:tcW w:w="1725" w:type="dxa"/>
          </w:tcPr>
          <w:p w14:paraId="7FA01D02" w14:textId="77777777" w:rsidR="0019730F" w:rsidRPr="0054066F" w:rsidRDefault="0019730F" w:rsidP="0019730F">
            <w:pPr>
              <w:pStyle w:val="Akapitzlist"/>
              <w:tabs>
                <w:tab w:val="center" w:pos="4536"/>
                <w:tab w:val="right" w:pos="9072"/>
              </w:tabs>
              <w:spacing w:line="276" w:lineRule="auto"/>
              <w:ind w:left="0"/>
              <w:rPr>
                <w:rFonts w:ascii="Arial" w:hAnsi="Arial" w:cs="Arial"/>
                <w:b/>
                <w:sz w:val="20"/>
                <w:szCs w:val="16"/>
              </w:rPr>
            </w:pPr>
            <w:r w:rsidRPr="0054066F">
              <w:rPr>
                <w:rFonts w:ascii="Arial" w:hAnsi="Arial" w:cs="Arial"/>
                <w:b/>
                <w:sz w:val="20"/>
                <w:szCs w:val="16"/>
              </w:rPr>
              <w:t xml:space="preserve">Powierzchnia terenu ochrony bezpośredniej </w:t>
            </w:r>
          </w:p>
          <w:p w14:paraId="7088DEBF" w14:textId="3C85E37E" w:rsidR="0019730F" w:rsidRPr="0054066F" w:rsidRDefault="0019730F" w:rsidP="0019730F">
            <w:pPr>
              <w:pStyle w:val="TAB2"/>
              <w:rPr>
                <w:szCs w:val="24"/>
              </w:rPr>
            </w:pPr>
            <w:bookmarkStart w:id="55" w:name="_Toc97800598"/>
            <w:r w:rsidRPr="0054066F">
              <w:rPr>
                <w:sz w:val="20"/>
                <w:szCs w:val="16"/>
              </w:rPr>
              <w:t>[ha]</w:t>
            </w:r>
            <w:bookmarkEnd w:id="55"/>
          </w:p>
        </w:tc>
        <w:tc>
          <w:tcPr>
            <w:tcW w:w="1701" w:type="dxa"/>
          </w:tcPr>
          <w:p w14:paraId="52461DC0" w14:textId="77777777" w:rsidR="0019730F" w:rsidRPr="0054066F" w:rsidRDefault="0019730F" w:rsidP="0019730F">
            <w:pPr>
              <w:pStyle w:val="Akapitzlist"/>
              <w:tabs>
                <w:tab w:val="center" w:pos="4536"/>
                <w:tab w:val="right" w:pos="9072"/>
              </w:tabs>
              <w:spacing w:line="276" w:lineRule="auto"/>
              <w:ind w:left="0"/>
              <w:rPr>
                <w:rFonts w:ascii="Arial" w:hAnsi="Arial" w:cs="Arial"/>
                <w:b/>
                <w:sz w:val="20"/>
                <w:szCs w:val="16"/>
              </w:rPr>
            </w:pPr>
            <w:r w:rsidRPr="0054066F">
              <w:rPr>
                <w:rFonts w:ascii="Arial" w:hAnsi="Arial" w:cs="Arial"/>
                <w:b/>
                <w:sz w:val="20"/>
                <w:szCs w:val="16"/>
              </w:rPr>
              <w:t xml:space="preserve">Powierzchnia terenu ochrony pośredniej </w:t>
            </w:r>
          </w:p>
          <w:p w14:paraId="4DD646CA" w14:textId="66F01E52" w:rsidR="0019730F" w:rsidRPr="0054066F" w:rsidRDefault="0019730F" w:rsidP="0019730F">
            <w:pPr>
              <w:pStyle w:val="TAB2"/>
              <w:rPr>
                <w:szCs w:val="24"/>
              </w:rPr>
            </w:pPr>
            <w:bookmarkStart w:id="56" w:name="_Toc97800599"/>
            <w:r w:rsidRPr="0054066F">
              <w:rPr>
                <w:sz w:val="20"/>
                <w:szCs w:val="16"/>
              </w:rPr>
              <w:t>[ha]</w:t>
            </w:r>
            <w:bookmarkEnd w:id="56"/>
          </w:p>
        </w:tc>
        <w:tc>
          <w:tcPr>
            <w:tcW w:w="2830" w:type="dxa"/>
          </w:tcPr>
          <w:p w14:paraId="30668189" w14:textId="6699D9D4" w:rsidR="0019730F" w:rsidRPr="0054066F" w:rsidRDefault="0019730F" w:rsidP="009B6615">
            <w:pPr>
              <w:pStyle w:val="TAB2"/>
              <w:rPr>
                <w:szCs w:val="24"/>
              </w:rPr>
            </w:pPr>
            <w:bookmarkStart w:id="57" w:name="_Toc97800600"/>
            <w:r w:rsidRPr="0054066F">
              <w:rPr>
                <w:sz w:val="20"/>
                <w:szCs w:val="16"/>
              </w:rPr>
              <w:t>Gminy na terenie, których znajduje się teren ochrony pośredniej ujęcia wód</w:t>
            </w:r>
            <w:bookmarkEnd w:id="57"/>
          </w:p>
        </w:tc>
      </w:tr>
      <w:tr w:rsidR="0019730F" w:rsidRPr="0054066F" w14:paraId="028FEAAB" w14:textId="77777777" w:rsidTr="001D5F77">
        <w:tc>
          <w:tcPr>
            <w:tcW w:w="2806" w:type="dxa"/>
          </w:tcPr>
          <w:p w14:paraId="543AFCAF" w14:textId="638476BF" w:rsidR="0019730F" w:rsidRPr="0054066F" w:rsidRDefault="0019730F" w:rsidP="009B6615">
            <w:pPr>
              <w:pStyle w:val="TAB2"/>
              <w:rPr>
                <w:szCs w:val="24"/>
              </w:rPr>
            </w:pPr>
            <w:bookmarkStart w:id="58" w:name="_Toc97800601"/>
            <w:r w:rsidRPr="0054066F">
              <w:rPr>
                <w:sz w:val="20"/>
                <w:szCs w:val="16"/>
              </w:rPr>
              <w:t>Zwięczyca/Rzeszów/Wisłok</w:t>
            </w:r>
            <w:bookmarkEnd w:id="58"/>
          </w:p>
        </w:tc>
        <w:tc>
          <w:tcPr>
            <w:tcW w:w="1725" w:type="dxa"/>
          </w:tcPr>
          <w:p w14:paraId="75FCA614" w14:textId="08707470" w:rsidR="0019730F" w:rsidRPr="0054066F" w:rsidRDefault="0019730F" w:rsidP="009B6615">
            <w:pPr>
              <w:pStyle w:val="TAB2"/>
              <w:rPr>
                <w:szCs w:val="24"/>
              </w:rPr>
            </w:pPr>
            <w:bookmarkStart w:id="59" w:name="_Toc97800602"/>
            <w:r w:rsidRPr="0054066F">
              <w:rPr>
                <w:sz w:val="20"/>
                <w:szCs w:val="16"/>
              </w:rPr>
              <w:t>1,5</w:t>
            </w:r>
            <w:bookmarkEnd w:id="59"/>
          </w:p>
        </w:tc>
        <w:tc>
          <w:tcPr>
            <w:tcW w:w="1701" w:type="dxa"/>
          </w:tcPr>
          <w:p w14:paraId="787C4BAB" w14:textId="239004CC" w:rsidR="0019730F" w:rsidRPr="0054066F" w:rsidRDefault="0019730F" w:rsidP="009B6615">
            <w:pPr>
              <w:pStyle w:val="TAB2"/>
              <w:rPr>
                <w:szCs w:val="24"/>
              </w:rPr>
            </w:pPr>
            <w:bookmarkStart w:id="60" w:name="_Toc97800603"/>
            <w:r w:rsidRPr="0054066F">
              <w:rPr>
                <w:sz w:val="20"/>
                <w:szCs w:val="16"/>
              </w:rPr>
              <w:t>10 500</w:t>
            </w:r>
            <w:bookmarkEnd w:id="60"/>
          </w:p>
        </w:tc>
        <w:tc>
          <w:tcPr>
            <w:tcW w:w="2830" w:type="dxa"/>
          </w:tcPr>
          <w:p w14:paraId="536FC972" w14:textId="71683C6C" w:rsidR="0019730F" w:rsidRPr="0054066F" w:rsidRDefault="0019730F" w:rsidP="009B6615">
            <w:pPr>
              <w:pStyle w:val="TAB2"/>
              <w:rPr>
                <w:b w:val="0"/>
                <w:bCs/>
                <w:szCs w:val="24"/>
              </w:rPr>
            </w:pPr>
            <w:bookmarkStart w:id="61" w:name="_Toc97800604"/>
            <w:r w:rsidRPr="0054066F">
              <w:rPr>
                <w:b w:val="0"/>
                <w:bCs/>
                <w:sz w:val="20"/>
                <w:szCs w:val="16"/>
              </w:rPr>
              <w:t>Rzeszów, Boguchwała, Lubenia, Świlcza, Tyczyn, Iwierzyce, Czudec</w:t>
            </w:r>
            <w:bookmarkEnd w:id="61"/>
          </w:p>
        </w:tc>
      </w:tr>
      <w:tr w:rsidR="0019730F" w:rsidRPr="0054066F" w14:paraId="04813977" w14:textId="77777777" w:rsidTr="001D5F77">
        <w:tc>
          <w:tcPr>
            <w:tcW w:w="2806" w:type="dxa"/>
          </w:tcPr>
          <w:p w14:paraId="662A43D6" w14:textId="27E5BDAC" w:rsidR="0019730F" w:rsidRPr="0054066F" w:rsidRDefault="0019730F" w:rsidP="009B6615">
            <w:pPr>
              <w:pStyle w:val="TAB2"/>
              <w:rPr>
                <w:szCs w:val="24"/>
              </w:rPr>
            </w:pPr>
            <w:bookmarkStart w:id="62" w:name="_Toc97800605"/>
            <w:r w:rsidRPr="0054066F">
              <w:rPr>
                <w:sz w:val="20"/>
                <w:szCs w:val="16"/>
              </w:rPr>
              <w:t>Dębica (m.)/Wisłoka</w:t>
            </w:r>
            <w:bookmarkEnd w:id="62"/>
          </w:p>
        </w:tc>
        <w:tc>
          <w:tcPr>
            <w:tcW w:w="1725" w:type="dxa"/>
          </w:tcPr>
          <w:p w14:paraId="7E795EE7" w14:textId="2F1EAE92" w:rsidR="0019730F" w:rsidRPr="0054066F" w:rsidRDefault="0019730F" w:rsidP="009B6615">
            <w:pPr>
              <w:pStyle w:val="TAB2"/>
              <w:rPr>
                <w:szCs w:val="24"/>
              </w:rPr>
            </w:pPr>
            <w:bookmarkStart w:id="63" w:name="_Toc97800606"/>
            <w:r w:rsidRPr="0054066F">
              <w:rPr>
                <w:sz w:val="20"/>
                <w:szCs w:val="16"/>
              </w:rPr>
              <w:t>0,14</w:t>
            </w:r>
            <w:bookmarkEnd w:id="63"/>
          </w:p>
        </w:tc>
        <w:tc>
          <w:tcPr>
            <w:tcW w:w="1701" w:type="dxa"/>
          </w:tcPr>
          <w:p w14:paraId="113AC5EC" w14:textId="2A237CCC" w:rsidR="0019730F" w:rsidRPr="0054066F" w:rsidRDefault="0019730F" w:rsidP="009B6615">
            <w:pPr>
              <w:pStyle w:val="TAB2"/>
              <w:rPr>
                <w:szCs w:val="24"/>
              </w:rPr>
            </w:pPr>
            <w:bookmarkStart w:id="64" w:name="_Toc97800607"/>
            <w:r w:rsidRPr="0054066F">
              <w:rPr>
                <w:sz w:val="20"/>
                <w:szCs w:val="16"/>
              </w:rPr>
              <w:t>41 100</w:t>
            </w:r>
            <w:bookmarkEnd w:id="64"/>
          </w:p>
        </w:tc>
        <w:tc>
          <w:tcPr>
            <w:tcW w:w="2830" w:type="dxa"/>
          </w:tcPr>
          <w:p w14:paraId="16C7A7E8" w14:textId="2F2D9673" w:rsidR="0019730F" w:rsidRPr="0054066F" w:rsidRDefault="0019730F" w:rsidP="009B6615">
            <w:pPr>
              <w:pStyle w:val="TAB2"/>
              <w:rPr>
                <w:b w:val="0"/>
                <w:bCs/>
                <w:szCs w:val="24"/>
              </w:rPr>
            </w:pPr>
            <w:bookmarkStart w:id="65" w:name="_Toc97800608"/>
            <w:r w:rsidRPr="0054066F">
              <w:rPr>
                <w:b w:val="0"/>
                <w:bCs/>
                <w:sz w:val="20"/>
                <w:szCs w:val="16"/>
              </w:rPr>
              <w:t>Miasto Dębica, Dębica, Pilzno, Czarna, Brzostek, Jodłowa, Brzyska, Ropczyce, Wielopole Skrzyńskie, Frysztak</w:t>
            </w:r>
            <w:bookmarkEnd w:id="65"/>
          </w:p>
        </w:tc>
      </w:tr>
      <w:tr w:rsidR="0019730F" w:rsidRPr="0054066F" w14:paraId="7157AB33" w14:textId="77777777" w:rsidTr="001D5F77">
        <w:tc>
          <w:tcPr>
            <w:tcW w:w="2806" w:type="dxa"/>
          </w:tcPr>
          <w:p w14:paraId="6C8636F6" w14:textId="52978D77" w:rsidR="0019730F" w:rsidRPr="0054066F" w:rsidRDefault="0019730F" w:rsidP="009B6615">
            <w:pPr>
              <w:pStyle w:val="TAB2"/>
              <w:rPr>
                <w:szCs w:val="24"/>
              </w:rPr>
            </w:pPr>
            <w:bookmarkStart w:id="66" w:name="_Toc97800609"/>
            <w:r w:rsidRPr="0054066F">
              <w:rPr>
                <w:sz w:val="20"/>
                <w:szCs w:val="16"/>
              </w:rPr>
              <w:t>Wojsław/Mielec(m.)/ Wisłoka</w:t>
            </w:r>
            <w:bookmarkEnd w:id="66"/>
          </w:p>
        </w:tc>
        <w:tc>
          <w:tcPr>
            <w:tcW w:w="1725" w:type="dxa"/>
          </w:tcPr>
          <w:p w14:paraId="73F76610" w14:textId="15F17FC4" w:rsidR="0019730F" w:rsidRPr="0054066F" w:rsidRDefault="0019730F" w:rsidP="009B6615">
            <w:pPr>
              <w:pStyle w:val="TAB2"/>
              <w:rPr>
                <w:szCs w:val="24"/>
              </w:rPr>
            </w:pPr>
            <w:bookmarkStart w:id="67" w:name="_Toc97800610"/>
            <w:r w:rsidRPr="0054066F">
              <w:rPr>
                <w:sz w:val="20"/>
                <w:szCs w:val="16"/>
              </w:rPr>
              <w:t>0,35</w:t>
            </w:r>
            <w:bookmarkEnd w:id="67"/>
          </w:p>
        </w:tc>
        <w:tc>
          <w:tcPr>
            <w:tcW w:w="1701" w:type="dxa"/>
          </w:tcPr>
          <w:p w14:paraId="751366D3" w14:textId="71EFCD5A" w:rsidR="0019730F" w:rsidRPr="0054066F" w:rsidRDefault="0019730F" w:rsidP="009B6615">
            <w:pPr>
              <w:pStyle w:val="TAB2"/>
              <w:rPr>
                <w:szCs w:val="24"/>
              </w:rPr>
            </w:pPr>
            <w:bookmarkStart w:id="68" w:name="_Toc97800611"/>
            <w:r w:rsidRPr="0054066F">
              <w:rPr>
                <w:sz w:val="20"/>
                <w:szCs w:val="16"/>
              </w:rPr>
              <w:t>12 000</w:t>
            </w:r>
            <w:bookmarkEnd w:id="68"/>
          </w:p>
        </w:tc>
        <w:tc>
          <w:tcPr>
            <w:tcW w:w="2830" w:type="dxa"/>
          </w:tcPr>
          <w:p w14:paraId="045CA5F7" w14:textId="1483630B" w:rsidR="0019730F" w:rsidRPr="0054066F" w:rsidRDefault="0019730F" w:rsidP="009B6615">
            <w:pPr>
              <w:pStyle w:val="TAB2"/>
              <w:rPr>
                <w:b w:val="0"/>
                <w:bCs/>
                <w:szCs w:val="24"/>
              </w:rPr>
            </w:pPr>
            <w:bookmarkStart w:id="69" w:name="_Toc97800612"/>
            <w:r w:rsidRPr="0054066F">
              <w:rPr>
                <w:b w:val="0"/>
                <w:bCs/>
                <w:sz w:val="20"/>
                <w:szCs w:val="16"/>
              </w:rPr>
              <w:t>Miasto Mielec, Mielec, Przecław, Żyraków</w:t>
            </w:r>
            <w:bookmarkEnd w:id="69"/>
          </w:p>
        </w:tc>
      </w:tr>
    </w:tbl>
    <w:p w14:paraId="2BD2BE37" w14:textId="31E464A0" w:rsidR="009B6615" w:rsidRPr="0054066F" w:rsidRDefault="00F433CC" w:rsidP="009B6615">
      <w:pPr>
        <w:spacing w:line="360" w:lineRule="auto"/>
        <w:rPr>
          <w:rFonts w:ascii="Arial" w:hAnsi="Arial" w:cs="Arial"/>
          <w:b/>
          <w:bCs/>
          <w:sz w:val="20"/>
          <w:szCs w:val="18"/>
        </w:rPr>
      </w:pPr>
      <w:r w:rsidRPr="0054066F">
        <w:rPr>
          <w:rFonts w:ascii="Arial" w:hAnsi="Arial" w:cs="Arial"/>
          <w:b/>
          <w:bCs/>
          <w:sz w:val="20"/>
          <w:szCs w:val="18"/>
        </w:rPr>
        <w:t xml:space="preserve">Źródło: </w:t>
      </w:r>
      <w:r w:rsidR="001D5F77" w:rsidRPr="0054066F">
        <w:rPr>
          <w:rFonts w:ascii="Arial" w:hAnsi="Arial" w:cs="Arial"/>
          <w:sz w:val="20"/>
          <w:szCs w:val="20"/>
        </w:rPr>
        <w:t>Opracowanie własne na podstawie rozporządzeń ustanawiających poszczególne strefy.</w:t>
      </w:r>
    </w:p>
    <w:p w14:paraId="08DC50D8" w14:textId="77777777" w:rsidR="00A96BAC" w:rsidRPr="0054066F" w:rsidRDefault="00A96BAC" w:rsidP="00B76DEF">
      <w:pPr>
        <w:pStyle w:val="1tab"/>
      </w:pPr>
      <w:bookmarkStart w:id="70" w:name="_Toc80007673"/>
      <w:bookmarkStart w:id="71" w:name="_Toc97800613"/>
      <w:bookmarkStart w:id="72" w:name="_Toc97801249"/>
      <w:bookmarkStart w:id="73" w:name="_Hlk97742272"/>
    </w:p>
    <w:p w14:paraId="4ED7FC2D" w14:textId="1C872D29" w:rsidR="009B6615" w:rsidRPr="0054066F" w:rsidRDefault="009B6615" w:rsidP="00B76DEF">
      <w:pPr>
        <w:pStyle w:val="1tab"/>
      </w:pPr>
      <w:r w:rsidRPr="0054066F">
        <w:t xml:space="preserve">Tabela </w:t>
      </w:r>
      <w:r w:rsidR="0053558E" w:rsidRPr="0054066F">
        <w:t>3</w:t>
      </w:r>
      <w:r w:rsidRPr="0054066F">
        <w:t xml:space="preserve">. </w:t>
      </w:r>
      <w:r w:rsidRPr="0054066F">
        <w:rPr>
          <w:b w:val="0"/>
        </w:rPr>
        <w:t>Strefy ochronne ujęć wód podziemnych z ustanowionymi terenami ochrony bezpośredniej i pośredniej</w:t>
      </w:r>
      <w:bookmarkEnd w:id="70"/>
      <w:bookmarkEnd w:id="71"/>
      <w:bookmarkEnd w:id="72"/>
      <w:r w:rsidRPr="0054066F">
        <w:t xml:space="preserve"> </w:t>
      </w:r>
    </w:p>
    <w:tbl>
      <w:tblPr>
        <w:tblStyle w:val="Tabela-Siatka"/>
        <w:tblW w:w="0" w:type="auto"/>
        <w:tblCellMar>
          <w:top w:w="28" w:type="dxa"/>
          <w:bottom w:w="28" w:type="dxa"/>
        </w:tblCellMar>
        <w:tblLook w:val="04A0" w:firstRow="1" w:lastRow="0" w:firstColumn="1" w:lastColumn="0" w:noHBand="0" w:noVBand="1"/>
      </w:tblPr>
      <w:tblGrid>
        <w:gridCol w:w="2265"/>
        <w:gridCol w:w="1699"/>
        <w:gridCol w:w="1701"/>
        <w:gridCol w:w="3397"/>
      </w:tblGrid>
      <w:tr w:rsidR="00863FD6" w:rsidRPr="0054066F" w14:paraId="03DAB131" w14:textId="77777777" w:rsidTr="001D5F77">
        <w:trPr>
          <w:tblHeader/>
        </w:trPr>
        <w:tc>
          <w:tcPr>
            <w:tcW w:w="2265" w:type="dxa"/>
          </w:tcPr>
          <w:p w14:paraId="33434BC5" w14:textId="6F89334B" w:rsidR="00863FD6" w:rsidRPr="0054066F" w:rsidRDefault="00863FD6" w:rsidP="009B6615">
            <w:pPr>
              <w:pStyle w:val="TAB2"/>
            </w:pPr>
            <w:bookmarkStart w:id="74" w:name="_Toc97800614"/>
            <w:bookmarkEnd w:id="73"/>
            <w:r w:rsidRPr="0054066F">
              <w:rPr>
                <w:sz w:val="20"/>
              </w:rPr>
              <w:t>Nazwa ujęcia/ Miejscowość</w:t>
            </w:r>
            <w:bookmarkEnd w:id="74"/>
          </w:p>
        </w:tc>
        <w:tc>
          <w:tcPr>
            <w:tcW w:w="1699" w:type="dxa"/>
          </w:tcPr>
          <w:p w14:paraId="35BD75A5" w14:textId="77777777" w:rsidR="00863FD6" w:rsidRPr="0054066F" w:rsidRDefault="00863FD6" w:rsidP="00863FD6">
            <w:pPr>
              <w:pStyle w:val="Akapitzlist"/>
              <w:tabs>
                <w:tab w:val="center" w:pos="4536"/>
                <w:tab w:val="right" w:pos="9072"/>
              </w:tabs>
              <w:spacing w:line="276" w:lineRule="auto"/>
              <w:ind w:left="0"/>
              <w:rPr>
                <w:rFonts w:ascii="Arial" w:hAnsi="Arial" w:cs="Arial"/>
                <w:b/>
                <w:sz w:val="20"/>
                <w:szCs w:val="20"/>
              </w:rPr>
            </w:pPr>
            <w:r w:rsidRPr="0054066F">
              <w:rPr>
                <w:rFonts w:ascii="Arial" w:hAnsi="Arial" w:cs="Arial"/>
                <w:b/>
                <w:sz w:val="20"/>
                <w:szCs w:val="20"/>
              </w:rPr>
              <w:t xml:space="preserve">Powierzchnia terenu ochrony bezpośredniej </w:t>
            </w:r>
          </w:p>
          <w:p w14:paraId="37BE8143" w14:textId="4056F9CE" w:rsidR="00863FD6" w:rsidRPr="0054066F" w:rsidRDefault="00863FD6" w:rsidP="00863FD6">
            <w:pPr>
              <w:pStyle w:val="TAB2"/>
            </w:pPr>
            <w:bookmarkStart w:id="75" w:name="_Toc97800615"/>
            <w:r w:rsidRPr="0054066F">
              <w:rPr>
                <w:sz w:val="20"/>
              </w:rPr>
              <w:t>[ha]</w:t>
            </w:r>
            <w:bookmarkEnd w:id="75"/>
          </w:p>
        </w:tc>
        <w:tc>
          <w:tcPr>
            <w:tcW w:w="1701" w:type="dxa"/>
          </w:tcPr>
          <w:p w14:paraId="795EFBEA" w14:textId="77777777" w:rsidR="00863FD6" w:rsidRPr="0054066F" w:rsidRDefault="00863FD6" w:rsidP="00863FD6">
            <w:pPr>
              <w:pStyle w:val="Akapitzlist"/>
              <w:tabs>
                <w:tab w:val="center" w:pos="4536"/>
                <w:tab w:val="right" w:pos="9072"/>
              </w:tabs>
              <w:spacing w:line="276" w:lineRule="auto"/>
              <w:ind w:left="0"/>
              <w:rPr>
                <w:rFonts w:ascii="Arial" w:hAnsi="Arial" w:cs="Arial"/>
                <w:b/>
                <w:sz w:val="20"/>
                <w:szCs w:val="20"/>
              </w:rPr>
            </w:pPr>
            <w:r w:rsidRPr="0054066F">
              <w:rPr>
                <w:rFonts w:ascii="Arial" w:hAnsi="Arial" w:cs="Arial"/>
                <w:b/>
                <w:sz w:val="20"/>
                <w:szCs w:val="20"/>
              </w:rPr>
              <w:t xml:space="preserve">Powierzchnia terenu ochrony pośredniej </w:t>
            </w:r>
          </w:p>
          <w:p w14:paraId="2271B6C4" w14:textId="4BF3380B" w:rsidR="00863FD6" w:rsidRPr="0054066F" w:rsidRDefault="00863FD6" w:rsidP="00863FD6">
            <w:pPr>
              <w:pStyle w:val="TAB2"/>
            </w:pPr>
            <w:bookmarkStart w:id="76" w:name="_Toc97800616"/>
            <w:r w:rsidRPr="0054066F">
              <w:rPr>
                <w:sz w:val="20"/>
              </w:rPr>
              <w:t>[ha]</w:t>
            </w:r>
            <w:bookmarkEnd w:id="76"/>
          </w:p>
        </w:tc>
        <w:tc>
          <w:tcPr>
            <w:tcW w:w="3397" w:type="dxa"/>
          </w:tcPr>
          <w:p w14:paraId="7F7D455B" w14:textId="669E61F7" w:rsidR="00863FD6" w:rsidRPr="0054066F" w:rsidRDefault="00863FD6" w:rsidP="009B6615">
            <w:pPr>
              <w:pStyle w:val="TAB2"/>
            </w:pPr>
            <w:bookmarkStart w:id="77" w:name="_Toc97800617"/>
            <w:r w:rsidRPr="0054066F">
              <w:rPr>
                <w:sz w:val="20"/>
              </w:rPr>
              <w:t>Gminy na terenie, których znajduje się teren ochrony pośredniej ujęcia wód</w:t>
            </w:r>
            <w:bookmarkEnd w:id="77"/>
          </w:p>
        </w:tc>
      </w:tr>
      <w:tr w:rsidR="00863FD6" w:rsidRPr="0054066F" w14:paraId="6530B642" w14:textId="77777777" w:rsidTr="001D5F77">
        <w:tc>
          <w:tcPr>
            <w:tcW w:w="2265" w:type="dxa"/>
          </w:tcPr>
          <w:p w14:paraId="77CC6576" w14:textId="026DF161" w:rsidR="00863FD6" w:rsidRPr="0054066F" w:rsidRDefault="00FA3A46" w:rsidP="009B6615">
            <w:pPr>
              <w:pStyle w:val="TAB2"/>
            </w:pPr>
            <w:bookmarkStart w:id="78" w:name="_Toc97800618"/>
            <w:r w:rsidRPr="0054066F">
              <w:rPr>
                <w:sz w:val="20"/>
              </w:rPr>
              <w:t>Studzieniec I/Stale</w:t>
            </w:r>
            <w:bookmarkEnd w:id="78"/>
          </w:p>
        </w:tc>
        <w:tc>
          <w:tcPr>
            <w:tcW w:w="1699" w:type="dxa"/>
          </w:tcPr>
          <w:p w14:paraId="775D56B3" w14:textId="25BD3CE1" w:rsidR="00863FD6" w:rsidRPr="0054066F" w:rsidRDefault="00FA3A46" w:rsidP="009B6615">
            <w:pPr>
              <w:pStyle w:val="TAB2"/>
              <w:rPr>
                <w:b w:val="0"/>
                <w:bCs/>
              </w:rPr>
            </w:pPr>
            <w:bookmarkStart w:id="79" w:name="_Toc97800619"/>
            <w:r w:rsidRPr="0054066F">
              <w:rPr>
                <w:b w:val="0"/>
                <w:bCs/>
                <w:sz w:val="20"/>
              </w:rPr>
              <w:t>b.d.</w:t>
            </w:r>
            <w:bookmarkEnd w:id="79"/>
          </w:p>
        </w:tc>
        <w:tc>
          <w:tcPr>
            <w:tcW w:w="1701" w:type="dxa"/>
          </w:tcPr>
          <w:p w14:paraId="52D41487" w14:textId="15804729" w:rsidR="00863FD6" w:rsidRPr="0054066F" w:rsidRDefault="00FA3A46" w:rsidP="009B6615">
            <w:pPr>
              <w:pStyle w:val="TAB2"/>
              <w:rPr>
                <w:b w:val="0"/>
                <w:bCs/>
              </w:rPr>
            </w:pPr>
            <w:bookmarkStart w:id="80" w:name="_Toc97800620"/>
            <w:r w:rsidRPr="0054066F">
              <w:rPr>
                <w:b w:val="0"/>
                <w:bCs/>
                <w:sz w:val="20"/>
              </w:rPr>
              <w:t>900</w:t>
            </w:r>
            <w:bookmarkEnd w:id="80"/>
          </w:p>
        </w:tc>
        <w:tc>
          <w:tcPr>
            <w:tcW w:w="3397" w:type="dxa"/>
          </w:tcPr>
          <w:p w14:paraId="2D24507E" w14:textId="6FD11C4C" w:rsidR="00863FD6" w:rsidRPr="0054066F" w:rsidRDefault="00FA3A46" w:rsidP="009B6615">
            <w:pPr>
              <w:pStyle w:val="TAB2"/>
              <w:rPr>
                <w:b w:val="0"/>
                <w:bCs/>
              </w:rPr>
            </w:pPr>
            <w:bookmarkStart w:id="81" w:name="_Toc97800621"/>
            <w:r w:rsidRPr="0054066F">
              <w:rPr>
                <w:b w:val="0"/>
                <w:bCs/>
                <w:sz w:val="20"/>
              </w:rPr>
              <w:t>Grębów, Nowa Dęba</w:t>
            </w:r>
            <w:bookmarkEnd w:id="81"/>
          </w:p>
        </w:tc>
      </w:tr>
      <w:tr w:rsidR="00863FD6" w:rsidRPr="0054066F" w14:paraId="08ED452C" w14:textId="77777777" w:rsidTr="001D5F77">
        <w:tc>
          <w:tcPr>
            <w:tcW w:w="2265" w:type="dxa"/>
          </w:tcPr>
          <w:p w14:paraId="18CCDC91" w14:textId="55F90703" w:rsidR="00863FD6" w:rsidRPr="0054066F" w:rsidRDefault="00FA3A46" w:rsidP="009B6615">
            <w:pPr>
              <w:pStyle w:val="TAB2"/>
            </w:pPr>
            <w:bookmarkStart w:id="82" w:name="_Toc97800622"/>
            <w:r w:rsidRPr="0054066F">
              <w:rPr>
                <w:sz w:val="20"/>
              </w:rPr>
              <w:t xml:space="preserve">Studzieniec II – </w:t>
            </w:r>
            <w:proofErr w:type="spellStart"/>
            <w:r w:rsidRPr="0054066F">
              <w:rPr>
                <w:sz w:val="20"/>
              </w:rPr>
              <w:t>Bukie</w:t>
            </w:r>
            <w:proofErr w:type="spellEnd"/>
            <w:r w:rsidRPr="0054066F">
              <w:rPr>
                <w:sz w:val="20"/>
              </w:rPr>
              <w:t>/Stale</w:t>
            </w:r>
            <w:bookmarkEnd w:id="82"/>
          </w:p>
        </w:tc>
        <w:tc>
          <w:tcPr>
            <w:tcW w:w="1699" w:type="dxa"/>
          </w:tcPr>
          <w:p w14:paraId="0636714F" w14:textId="4DC55E7E" w:rsidR="00863FD6" w:rsidRPr="0054066F" w:rsidRDefault="00FA3A46" w:rsidP="009B6615">
            <w:pPr>
              <w:pStyle w:val="TAB2"/>
              <w:rPr>
                <w:b w:val="0"/>
                <w:bCs/>
              </w:rPr>
            </w:pPr>
            <w:bookmarkStart w:id="83" w:name="_Toc97800623"/>
            <w:r w:rsidRPr="0054066F">
              <w:rPr>
                <w:b w:val="0"/>
                <w:bCs/>
                <w:sz w:val="20"/>
              </w:rPr>
              <w:t>b.d.</w:t>
            </w:r>
            <w:bookmarkEnd w:id="83"/>
          </w:p>
        </w:tc>
        <w:tc>
          <w:tcPr>
            <w:tcW w:w="1701" w:type="dxa"/>
          </w:tcPr>
          <w:p w14:paraId="71A593E0" w14:textId="311FB0FF" w:rsidR="00863FD6" w:rsidRPr="0054066F" w:rsidRDefault="00FA3A46" w:rsidP="009B6615">
            <w:pPr>
              <w:pStyle w:val="TAB2"/>
              <w:rPr>
                <w:b w:val="0"/>
                <w:bCs/>
              </w:rPr>
            </w:pPr>
            <w:bookmarkStart w:id="84" w:name="_Toc97800624"/>
            <w:r w:rsidRPr="0054066F">
              <w:rPr>
                <w:b w:val="0"/>
                <w:bCs/>
                <w:sz w:val="20"/>
              </w:rPr>
              <w:t>4 720</w:t>
            </w:r>
            <w:bookmarkEnd w:id="84"/>
          </w:p>
        </w:tc>
        <w:tc>
          <w:tcPr>
            <w:tcW w:w="3397" w:type="dxa"/>
          </w:tcPr>
          <w:p w14:paraId="7826F0B5" w14:textId="0D7AC910" w:rsidR="00863FD6" w:rsidRPr="0054066F" w:rsidRDefault="00FA3A46" w:rsidP="009B6615">
            <w:pPr>
              <w:pStyle w:val="TAB2"/>
              <w:rPr>
                <w:b w:val="0"/>
                <w:bCs/>
              </w:rPr>
            </w:pPr>
            <w:bookmarkStart w:id="85" w:name="_Toc97800625"/>
            <w:r w:rsidRPr="0054066F">
              <w:rPr>
                <w:b w:val="0"/>
                <w:bCs/>
                <w:sz w:val="20"/>
              </w:rPr>
              <w:t>Grębów, Nowa Dęba</w:t>
            </w:r>
            <w:bookmarkEnd w:id="85"/>
          </w:p>
        </w:tc>
      </w:tr>
      <w:tr w:rsidR="00863FD6" w:rsidRPr="0054066F" w14:paraId="426AFB89" w14:textId="77777777" w:rsidTr="001D5F77">
        <w:tc>
          <w:tcPr>
            <w:tcW w:w="2265" w:type="dxa"/>
          </w:tcPr>
          <w:p w14:paraId="11834E60" w14:textId="628A6688" w:rsidR="00863FD6" w:rsidRPr="0054066F" w:rsidRDefault="00FA3A46" w:rsidP="009B6615">
            <w:pPr>
              <w:pStyle w:val="TAB2"/>
            </w:pPr>
            <w:bookmarkStart w:id="86" w:name="_Toc97800626"/>
            <w:r w:rsidRPr="0054066F">
              <w:rPr>
                <w:sz w:val="20"/>
              </w:rPr>
              <w:t>Baranów Sandomierski</w:t>
            </w:r>
            <w:bookmarkEnd w:id="86"/>
          </w:p>
        </w:tc>
        <w:tc>
          <w:tcPr>
            <w:tcW w:w="1699" w:type="dxa"/>
          </w:tcPr>
          <w:p w14:paraId="756284D9" w14:textId="718EEF6E" w:rsidR="00863FD6" w:rsidRPr="0054066F" w:rsidRDefault="00FA3A46" w:rsidP="009B6615">
            <w:pPr>
              <w:pStyle w:val="TAB2"/>
              <w:rPr>
                <w:b w:val="0"/>
                <w:bCs/>
              </w:rPr>
            </w:pPr>
            <w:bookmarkStart w:id="87" w:name="_Toc97800627"/>
            <w:r w:rsidRPr="0054066F">
              <w:rPr>
                <w:b w:val="0"/>
                <w:bCs/>
                <w:sz w:val="20"/>
              </w:rPr>
              <w:t>b.d.</w:t>
            </w:r>
            <w:bookmarkEnd w:id="87"/>
          </w:p>
        </w:tc>
        <w:tc>
          <w:tcPr>
            <w:tcW w:w="1701" w:type="dxa"/>
          </w:tcPr>
          <w:p w14:paraId="5F8F8013" w14:textId="4E41B39C" w:rsidR="00863FD6" w:rsidRPr="0054066F" w:rsidRDefault="00FA3A46" w:rsidP="009B6615">
            <w:pPr>
              <w:pStyle w:val="TAB2"/>
              <w:rPr>
                <w:b w:val="0"/>
                <w:bCs/>
              </w:rPr>
            </w:pPr>
            <w:bookmarkStart w:id="88" w:name="_Toc97800628"/>
            <w:r w:rsidRPr="0054066F">
              <w:rPr>
                <w:b w:val="0"/>
                <w:bCs/>
                <w:sz w:val="20"/>
              </w:rPr>
              <w:t>365</w:t>
            </w:r>
            <w:bookmarkEnd w:id="88"/>
          </w:p>
        </w:tc>
        <w:tc>
          <w:tcPr>
            <w:tcW w:w="3397" w:type="dxa"/>
          </w:tcPr>
          <w:p w14:paraId="1F3153DD" w14:textId="51B92B6F" w:rsidR="00863FD6" w:rsidRPr="0054066F" w:rsidRDefault="00FA3A46" w:rsidP="009B6615">
            <w:pPr>
              <w:pStyle w:val="TAB2"/>
              <w:rPr>
                <w:b w:val="0"/>
                <w:bCs/>
              </w:rPr>
            </w:pPr>
            <w:bookmarkStart w:id="89" w:name="_Toc97800629"/>
            <w:r w:rsidRPr="0054066F">
              <w:rPr>
                <w:b w:val="0"/>
                <w:bCs/>
                <w:sz w:val="20"/>
              </w:rPr>
              <w:t>Baranów Sandomierski</w:t>
            </w:r>
            <w:bookmarkEnd w:id="89"/>
          </w:p>
        </w:tc>
      </w:tr>
      <w:tr w:rsidR="00863FD6" w:rsidRPr="0054066F" w14:paraId="77652111" w14:textId="77777777" w:rsidTr="001D5F77">
        <w:tc>
          <w:tcPr>
            <w:tcW w:w="2265" w:type="dxa"/>
          </w:tcPr>
          <w:p w14:paraId="1D407DBB" w14:textId="27754C59" w:rsidR="00863FD6" w:rsidRPr="0054066F" w:rsidRDefault="00FA3A46" w:rsidP="009B6615">
            <w:pPr>
              <w:pStyle w:val="TAB2"/>
            </w:pPr>
            <w:bookmarkStart w:id="90" w:name="_Toc97800630"/>
            <w:r w:rsidRPr="0054066F">
              <w:rPr>
                <w:sz w:val="20"/>
              </w:rPr>
              <w:t>Nowa Dęba</w:t>
            </w:r>
            <w:bookmarkEnd w:id="90"/>
          </w:p>
        </w:tc>
        <w:tc>
          <w:tcPr>
            <w:tcW w:w="1699" w:type="dxa"/>
          </w:tcPr>
          <w:p w14:paraId="4E2422EF" w14:textId="1384559C" w:rsidR="00863FD6" w:rsidRPr="0054066F" w:rsidRDefault="00FA3A46" w:rsidP="009B6615">
            <w:pPr>
              <w:pStyle w:val="TAB2"/>
              <w:rPr>
                <w:b w:val="0"/>
                <w:bCs/>
              </w:rPr>
            </w:pPr>
            <w:bookmarkStart w:id="91" w:name="_Toc97800631"/>
            <w:r w:rsidRPr="0054066F">
              <w:rPr>
                <w:b w:val="0"/>
                <w:bCs/>
                <w:sz w:val="20"/>
              </w:rPr>
              <w:t>b.d.</w:t>
            </w:r>
            <w:bookmarkEnd w:id="91"/>
          </w:p>
        </w:tc>
        <w:tc>
          <w:tcPr>
            <w:tcW w:w="1701" w:type="dxa"/>
          </w:tcPr>
          <w:p w14:paraId="5B5D06E9" w14:textId="4AB395F8" w:rsidR="00863FD6" w:rsidRPr="0054066F" w:rsidRDefault="00FA3A46" w:rsidP="009B6615">
            <w:pPr>
              <w:pStyle w:val="TAB2"/>
              <w:rPr>
                <w:b w:val="0"/>
                <w:bCs/>
              </w:rPr>
            </w:pPr>
            <w:bookmarkStart w:id="92" w:name="_Toc97800632"/>
            <w:r w:rsidRPr="0054066F">
              <w:rPr>
                <w:b w:val="0"/>
                <w:bCs/>
                <w:sz w:val="20"/>
              </w:rPr>
              <w:t>874</w:t>
            </w:r>
            <w:bookmarkEnd w:id="92"/>
          </w:p>
        </w:tc>
        <w:tc>
          <w:tcPr>
            <w:tcW w:w="3397" w:type="dxa"/>
          </w:tcPr>
          <w:p w14:paraId="1ADEFB8D" w14:textId="0555557F" w:rsidR="00863FD6" w:rsidRPr="0054066F" w:rsidRDefault="00FA3A46" w:rsidP="009B6615">
            <w:pPr>
              <w:pStyle w:val="TAB2"/>
              <w:rPr>
                <w:b w:val="0"/>
                <w:bCs/>
              </w:rPr>
            </w:pPr>
            <w:bookmarkStart w:id="93" w:name="_Toc97800633"/>
            <w:r w:rsidRPr="0054066F">
              <w:rPr>
                <w:b w:val="0"/>
                <w:bCs/>
                <w:sz w:val="20"/>
              </w:rPr>
              <w:t>Nowa Dęba</w:t>
            </w:r>
            <w:bookmarkEnd w:id="93"/>
          </w:p>
        </w:tc>
      </w:tr>
      <w:tr w:rsidR="00863FD6" w:rsidRPr="0054066F" w14:paraId="5CB75357" w14:textId="77777777" w:rsidTr="001D5F77">
        <w:tc>
          <w:tcPr>
            <w:tcW w:w="2265" w:type="dxa"/>
          </w:tcPr>
          <w:p w14:paraId="7DB28900" w14:textId="3E1E823F" w:rsidR="00863FD6" w:rsidRPr="0054066F" w:rsidRDefault="00FA3A46" w:rsidP="009B6615">
            <w:pPr>
              <w:pStyle w:val="TAB2"/>
            </w:pPr>
            <w:bookmarkStart w:id="94" w:name="_Toc97800634"/>
            <w:r w:rsidRPr="0054066F">
              <w:rPr>
                <w:sz w:val="20"/>
              </w:rPr>
              <w:t>Huta Komorowska</w:t>
            </w:r>
            <w:bookmarkEnd w:id="94"/>
          </w:p>
        </w:tc>
        <w:tc>
          <w:tcPr>
            <w:tcW w:w="1699" w:type="dxa"/>
          </w:tcPr>
          <w:p w14:paraId="453EC0B5" w14:textId="56D504E2" w:rsidR="00863FD6" w:rsidRPr="0054066F" w:rsidRDefault="00FA3A46" w:rsidP="009B6615">
            <w:pPr>
              <w:pStyle w:val="TAB2"/>
              <w:rPr>
                <w:b w:val="0"/>
                <w:bCs/>
              </w:rPr>
            </w:pPr>
            <w:bookmarkStart w:id="95" w:name="_Toc97800635"/>
            <w:r w:rsidRPr="0054066F">
              <w:rPr>
                <w:b w:val="0"/>
                <w:bCs/>
                <w:sz w:val="20"/>
              </w:rPr>
              <w:t>b.d.</w:t>
            </w:r>
            <w:bookmarkEnd w:id="95"/>
          </w:p>
        </w:tc>
        <w:tc>
          <w:tcPr>
            <w:tcW w:w="1701" w:type="dxa"/>
          </w:tcPr>
          <w:p w14:paraId="1373B566" w14:textId="728F1E0C" w:rsidR="00863FD6" w:rsidRPr="0054066F" w:rsidRDefault="00FA3A46" w:rsidP="009B6615">
            <w:pPr>
              <w:pStyle w:val="TAB2"/>
              <w:rPr>
                <w:b w:val="0"/>
                <w:bCs/>
              </w:rPr>
            </w:pPr>
            <w:bookmarkStart w:id="96" w:name="_Toc97800636"/>
            <w:r w:rsidRPr="0054066F">
              <w:rPr>
                <w:b w:val="0"/>
                <w:bCs/>
                <w:sz w:val="20"/>
              </w:rPr>
              <w:t>380</w:t>
            </w:r>
            <w:bookmarkEnd w:id="96"/>
          </w:p>
        </w:tc>
        <w:tc>
          <w:tcPr>
            <w:tcW w:w="3397" w:type="dxa"/>
          </w:tcPr>
          <w:p w14:paraId="5902D522" w14:textId="658219F9" w:rsidR="00863FD6" w:rsidRPr="0054066F" w:rsidRDefault="00FA3A46" w:rsidP="009B6615">
            <w:pPr>
              <w:pStyle w:val="TAB2"/>
              <w:rPr>
                <w:b w:val="0"/>
                <w:bCs/>
              </w:rPr>
            </w:pPr>
            <w:bookmarkStart w:id="97" w:name="_Toc97800637"/>
            <w:r w:rsidRPr="0054066F">
              <w:rPr>
                <w:b w:val="0"/>
                <w:bCs/>
                <w:sz w:val="20"/>
              </w:rPr>
              <w:t>Majdan Królewski</w:t>
            </w:r>
            <w:bookmarkEnd w:id="97"/>
          </w:p>
        </w:tc>
      </w:tr>
      <w:tr w:rsidR="00863FD6" w:rsidRPr="0054066F" w14:paraId="635A4341" w14:textId="77777777" w:rsidTr="001D5F77">
        <w:tc>
          <w:tcPr>
            <w:tcW w:w="2265" w:type="dxa"/>
          </w:tcPr>
          <w:p w14:paraId="00051038" w14:textId="45E539F1" w:rsidR="00863FD6" w:rsidRPr="0054066F" w:rsidRDefault="00FA3A46" w:rsidP="009B6615">
            <w:pPr>
              <w:pStyle w:val="TAB2"/>
            </w:pPr>
            <w:bookmarkStart w:id="98" w:name="_Toc97800638"/>
            <w:r w:rsidRPr="0054066F">
              <w:rPr>
                <w:sz w:val="20"/>
              </w:rPr>
              <w:t>Cmolas, Poręby Dymarskie</w:t>
            </w:r>
            <w:bookmarkEnd w:id="98"/>
          </w:p>
        </w:tc>
        <w:tc>
          <w:tcPr>
            <w:tcW w:w="1699" w:type="dxa"/>
          </w:tcPr>
          <w:p w14:paraId="5D4BDF20" w14:textId="45292951" w:rsidR="00863FD6" w:rsidRPr="0054066F" w:rsidRDefault="00FA3A46" w:rsidP="009B6615">
            <w:pPr>
              <w:pStyle w:val="TAB2"/>
              <w:rPr>
                <w:b w:val="0"/>
                <w:bCs/>
              </w:rPr>
            </w:pPr>
            <w:bookmarkStart w:id="99" w:name="_Toc97800639"/>
            <w:r w:rsidRPr="0054066F">
              <w:rPr>
                <w:b w:val="0"/>
                <w:bCs/>
                <w:sz w:val="20"/>
              </w:rPr>
              <w:t>b.d.</w:t>
            </w:r>
            <w:bookmarkEnd w:id="99"/>
          </w:p>
        </w:tc>
        <w:tc>
          <w:tcPr>
            <w:tcW w:w="1701" w:type="dxa"/>
          </w:tcPr>
          <w:p w14:paraId="42BBC3F7" w14:textId="4ADC0D87" w:rsidR="00863FD6" w:rsidRPr="0054066F" w:rsidRDefault="00FA3A46" w:rsidP="009B6615">
            <w:pPr>
              <w:pStyle w:val="TAB2"/>
              <w:rPr>
                <w:b w:val="0"/>
                <w:bCs/>
              </w:rPr>
            </w:pPr>
            <w:bookmarkStart w:id="100" w:name="_Toc97800640"/>
            <w:r w:rsidRPr="0054066F">
              <w:rPr>
                <w:b w:val="0"/>
                <w:bCs/>
                <w:sz w:val="20"/>
              </w:rPr>
              <w:t>279</w:t>
            </w:r>
            <w:bookmarkEnd w:id="100"/>
          </w:p>
        </w:tc>
        <w:tc>
          <w:tcPr>
            <w:tcW w:w="3397" w:type="dxa"/>
          </w:tcPr>
          <w:p w14:paraId="3859AD4D" w14:textId="1A1C4EFF" w:rsidR="00863FD6" w:rsidRPr="0054066F" w:rsidRDefault="00FA3A46" w:rsidP="009B6615">
            <w:pPr>
              <w:pStyle w:val="TAB2"/>
              <w:rPr>
                <w:b w:val="0"/>
                <w:bCs/>
              </w:rPr>
            </w:pPr>
            <w:bookmarkStart w:id="101" w:name="_Toc97800641"/>
            <w:r w:rsidRPr="0054066F">
              <w:rPr>
                <w:b w:val="0"/>
                <w:bCs/>
                <w:sz w:val="20"/>
              </w:rPr>
              <w:t>Cmolas</w:t>
            </w:r>
            <w:bookmarkEnd w:id="101"/>
          </w:p>
        </w:tc>
      </w:tr>
      <w:tr w:rsidR="00863FD6" w:rsidRPr="0054066F" w14:paraId="144F3B44" w14:textId="77777777" w:rsidTr="001D5F77">
        <w:tc>
          <w:tcPr>
            <w:tcW w:w="2265" w:type="dxa"/>
          </w:tcPr>
          <w:p w14:paraId="18D2FE1D" w14:textId="5435BA15" w:rsidR="00863FD6" w:rsidRPr="0054066F" w:rsidRDefault="00FA3A46" w:rsidP="009B6615">
            <w:pPr>
              <w:pStyle w:val="TAB2"/>
            </w:pPr>
            <w:bookmarkStart w:id="102" w:name="_Toc97800642"/>
            <w:r w:rsidRPr="0054066F">
              <w:rPr>
                <w:sz w:val="20"/>
              </w:rPr>
              <w:t>Widełka</w:t>
            </w:r>
            <w:bookmarkEnd w:id="102"/>
          </w:p>
        </w:tc>
        <w:tc>
          <w:tcPr>
            <w:tcW w:w="1699" w:type="dxa"/>
          </w:tcPr>
          <w:p w14:paraId="716B6EC8" w14:textId="4239039C" w:rsidR="00863FD6" w:rsidRPr="0054066F" w:rsidRDefault="00FA3A46" w:rsidP="009B6615">
            <w:pPr>
              <w:pStyle w:val="TAB2"/>
              <w:rPr>
                <w:b w:val="0"/>
                <w:bCs/>
              </w:rPr>
            </w:pPr>
            <w:bookmarkStart w:id="103" w:name="_Toc97800643"/>
            <w:r w:rsidRPr="0054066F">
              <w:rPr>
                <w:b w:val="0"/>
                <w:bCs/>
                <w:sz w:val="20"/>
              </w:rPr>
              <w:t>0,14</w:t>
            </w:r>
            <w:bookmarkEnd w:id="103"/>
          </w:p>
        </w:tc>
        <w:tc>
          <w:tcPr>
            <w:tcW w:w="1701" w:type="dxa"/>
          </w:tcPr>
          <w:p w14:paraId="4185DD1A" w14:textId="498241CB" w:rsidR="00863FD6" w:rsidRPr="0054066F" w:rsidRDefault="00FA3A46" w:rsidP="009B6615">
            <w:pPr>
              <w:pStyle w:val="TAB2"/>
              <w:rPr>
                <w:b w:val="0"/>
                <w:bCs/>
              </w:rPr>
            </w:pPr>
            <w:bookmarkStart w:id="104" w:name="_Toc97800644"/>
            <w:r w:rsidRPr="0054066F">
              <w:rPr>
                <w:b w:val="0"/>
                <w:bCs/>
                <w:sz w:val="20"/>
              </w:rPr>
              <w:t>64</w:t>
            </w:r>
            <w:bookmarkEnd w:id="104"/>
          </w:p>
        </w:tc>
        <w:tc>
          <w:tcPr>
            <w:tcW w:w="3397" w:type="dxa"/>
          </w:tcPr>
          <w:p w14:paraId="477FFE65" w14:textId="795C7DD6" w:rsidR="00863FD6" w:rsidRPr="0054066F" w:rsidRDefault="00FA3A46" w:rsidP="009B6615">
            <w:pPr>
              <w:pStyle w:val="TAB2"/>
              <w:rPr>
                <w:b w:val="0"/>
                <w:bCs/>
              </w:rPr>
            </w:pPr>
            <w:bookmarkStart w:id="105" w:name="_Toc97800645"/>
            <w:r w:rsidRPr="0054066F">
              <w:rPr>
                <w:b w:val="0"/>
                <w:bCs/>
                <w:sz w:val="20"/>
              </w:rPr>
              <w:t>Kolbuszowa</w:t>
            </w:r>
            <w:bookmarkEnd w:id="105"/>
          </w:p>
        </w:tc>
      </w:tr>
      <w:tr w:rsidR="00FA3A46" w:rsidRPr="0054066F" w14:paraId="61AE795D" w14:textId="77777777" w:rsidTr="001D5F77">
        <w:tc>
          <w:tcPr>
            <w:tcW w:w="2265" w:type="dxa"/>
          </w:tcPr>
          <w:p w14:paraId="1CAA9987" w14:textId="7ABEE660" w:rsidR="00FA3A46" w:rsidRPr="0054066F" w:rsidRDefault="00FA3A46" w:rsidP="009B6615">
            <w:pPr>
              <w:pStyle w:val="TAB2"/>
              <w:rPr>
                <w:sz w:val="20"/>
              </w:rPr>
            </w:pPr>
            <w:bookmarkStart w:id="106" w:name="_Toc97800646"/>
            <w:r w:rsidRPr="0054066F">
              <w:rPr>
                <w:sz w:val="20"/>
              </w:rPr>
              <w:t>Strzegocice, Pilzno</w:t>
            </w:r>
            <w:bookmarkEnd w:id="106"/>
          </w:p>
        </w:tc>
        <w:tc>
          <w:tcPr>
            <w:tcW w:w="1699" w:type="dxa"/>
          </w:tcPr>
          <w:p w14:paraId="57D090DB" w14:textId="7E036CC2" w:rsidR="00FA3A46" w:rsidRPr="0054066F" w:rsidRDefault="00FA3A46" w:rsidP="009B6615">
            <w:pPr>
              <w:pStyle w:val="TAB2"/>
              <w:rPr>
                <w:b w:val="0"/>
                <w:bCs/>
                <w:sz w:val="20"/>
              </w:rPr>
            </w:pPr>
            <w:bookmarkStart w:id="107" w:name="_Toc97800647"/>
            <w:r w:rsidRPr="0054066F">
              <w:rPr>
                <w:b w:val="0"/>
                <w:bCs/>
                <w:sz w:val="20"/>
              </w:rPr>
              <w:t>b.d.</w:t>
            </w:r>
            <w:bookmarkEnd w:id="107"/>
          </w:p>
        </w:tc>
        <w:tc>
          <w:tcPr>
            <w:tcW w:w="1701" w:type="dxa"/>
          </w:tcPr>
          <w:p w14:paraId="7751FFF7" w14:textId="26D2255F" w:rsidR="00FA3A46" w:rsidRPr="0054066F" w:rsidRDefault="00FA3A46" w:rsidP="009B6615">
            <w:pPr>
              <w:pStyle w:val="TAB2"/>
              <w:rPr>
                <w:b w:val="0"/>
                <w:bCs/>
                <w:sz w:val="20"/>
              </w:rPr>
            </w:pPr>
            <w:bookmarkStart w:id="108" w:name="_Toc97800648"/>
            <w:r w:rsidRPr="0054066F">
              <w:rPr>
                <w:b w:val="0"/>
                <w:bCs/>
                <w:sz w:val="20"/>
              </w:rPr>
              <w:t>119</w:t>
            </w:r>
            <w:bookmarkEnd w:id="108"/>
          </w:p>
        </w:tc>
        <w:tc>
          <w:tcPr>
            <w:tcW w:w="3397" w:type="dxa"/>
          </w:tcPr>
          <w:p w14:paraId="1FD5A1D7" w14:textId="0E0F29CC" w:rsidR="00FA3A46" w:rsidRPr="0054066F" w:rsidRDefault="00FA3A46" w:rsidP="009B6615">
            <w:pPr>
              <w:pStyle w:val="TAB2"/>
              <w:rPr>
                <w:b w:val="0"/>
                <w:bCs/>
                <w:sz w:val="20"/>
              </w:rPr>
            </w:pPr>
            <w:bookmarkStart w:id="109" w:name="_Toc97800649"/>
            <w:r w:rsidRPr="0054066F">
              <w:rPr>
                <w:b w:val="0"/>
                <w:bCs/>
                <w:sz w:val="20"/>
              </w:rPr>
              <w:t>Pilzno</w:t>
            </w:r>
            <w:bookmarkEnd w:id="109"/>
          </w:p>
        </w:tc>
      </w:tr>
      <w:tr w:rsidR="00FA3A46" w:rsidRPr="0054066F" w14:paraId="64EE8813" w14:textId="77777777" w:rsidTr="001D5F77">
        <w:tc>
          <w:tcPr>
            <w:tcW w:w="2265" w:type="dxa"/>
          </w:tcPr>
          <w:p w14:paraId="12A727E2" w14:textId="1326BC4B" w:rsidR="00FA3A46" w:rsidRPr="0054066F" w:rsidRDefault="00FA3A46" w:rsidP="009B6615">
            <w:pPr>
              <w:pStyle w:val="TAB2"/>
              <w:rPr>
                <w:sz w:val="20"/>
              </w:rPr>
            </w:pPr>
            <w:bookmarkStart w:id="110" w:name="_Toc97800650"/>
            <w:r w:rsidRPr="0054066F">
              <w:rPr>
                <w:sz w:val="20"/>
              </w:rPr>
              <w:t>Kotowa Wola</w:t>
            </w:r>
            <w:bookmarkEnd w:id="110"/>
          </w:p>
        </w:tc>
        <w:tc>
          <w:tcPr>
            <w:tcW w:w="1699" w:type="dxa"/>
          </w:tcPr>
          <w:p w14:paraId="31B1C199" w14:textId="5B47B9A5" w:rsidR="00FA3A46" w:rsidRPr="0054066F" w:rsidRDefault="00FA3A46" w:rsidP="009B6615">
            <w:pPr>
              <w:pStyle w:val="TAB2"/>
              <w:rPr>
                <w:b w:val="0"/>
                <w:bCs/>
                <w:sz w:val="20"/>
              </w:rPr>
            </w:pPr>
            <w:bookmarkStart w:id="111" w:name="_Toc97800651"/>
            <w:r w:rsidRPr="0054066F">
              <w:rPr>
                <w:b w:val="0"/>
                <w:bCs/>
                <w:sz w:val="20"/>
              </w:rPr>
              <w:t>0,07</w:t>
            </w:r>
            <w:bookmarkEnd w:id="111"/>
          </w:p>
        </w:tc>
        <w:tc>
          <w:tcPr>
            <w:tcW w:w="1701" w:type="dxa"/>
          </w:tcPr>
          <w:p w14:paraId="0B5CE2C7" w14:textId="6445DF65" w:rsidR="00FA3A46" w:rsidRPr="0054066F" w:rsidRDefault="00FA3A46" w:rsidP="009B6615">
            <w:pPr>
              <w:pStyle w:val="TAB2"/>
              <w:rPr>
                <w:b w:val="0"/>
                <w:bCs/>
                <w:sz w:val="20"/>
              </w:rPr>
            </w:pPr>
            <w:bookmarkStart w:id="112" w:name="_Toc97800652"/>
            <w:r w:rsidRPr="0054066F">
              <w:rPr>
                <w:b w:val="0"/>
                <w:bCs/>
                <w:sz w:val="20"/>
              </w:rPr>
              <w:t>101</w:t>
            </w:r>
            <w:bookmarkEnd w:id="112"/>
          </w:p>
        </w:tc>
        <w:tc>
          <w:tcPr>
            <w:tcW w:w="3397" w:type="dxa"/>
          </w:tcPr>
          <w:p w14:paraId="057497C1" w14:textId="1B6058E4" w:rsidR="00FA3A46" w:rsidRPr="0054066F" w:rsidRDefault="00FA3A46" w:rsidP="009B6615">
            <w:pPr>
              <w:pStyle w:val="TAB2"/>
              <w:rPr>
                <w:b w:val="0"/>
                <w:bCs/>
                <w:sz w:val="20"/>
              </w:rPr>
            </w:pPr>
            <w:bookmarkStart w:id="113" w:name="_Toc97800653"/>
            <w:r w:rsidRPr="0054066F">
              <w:rPr>
                <w:b w:val="0"/>
                <w:bCs/>
                <w:sz w:val="20"/>
              </w:rPr>
              <w:t>Zaleszany</w:t>
            </w:r>
            <w:bookmarkEnd w:id="113"/>
          </w:p>
        </w:tc>
      </w:tr>
      <w:tr w:rsidR="00FA3A46" w:rsidRPr="0054066F" w14:paraId="1E15166E" w14:textId="77777777" w:rsidTr="001D5F77">
        <w:tc>
          <w:tcPr>
            <w:tcW w:w="2265" w:type="dxa"/>
          </w:tcPr>
          <w:p w14:paraId="01B361F6" w14:textId="0AD07B92" w:rsidR="00FA3A46" w:rsidRPr="0054066F" w:rsidRDefault="00FA3A46" w:rsidP="009B6615">
            <w:pPr>
              <w:pStyle w:val="TAB2"/>
              <w:rPr>
                <w:sz w:val="20"/>
              </w:rPr>
            </w:pPr>
            <w:bookmarkStart w:id="114" w:name="_Toc97800654"/>
            <w:r w:rsidRPr="0054066F">
              <w:rPr>
                <w:sz w:val="20"/>
              </w:rPr>
              <w:t>Krzyżowe Drogi/Stalowa Wola</w:t>
            </w:r>
            <w:bookmarkEnd w:id="114"/>
          </w:p>
        </w:tc>
        <w:tc>
          <w:tcPr>
            <w:tcW w:w="1699" w:type="dxa"/>
          </w:tcPr>
          <w:p w14:paraId="59C1CCCB" w14:textId="700B5E54" w:rsidR="00FA3A46" w:rsidRPr="0054066F" w:rsidRDefault="00FA3A46" w:rsidP="009B6615">
            <w:pPr>
              <w:pStyle w:val="TAB2"/>
              <w:rPr>
                <w:b w:val="0"/>
                <w:bCs/>
                <w:sz w:val="20"/>
              </w:rPr>
            </w:pPr>
            <w:bookmarkStart w:id="115" w:name="_Toc97800655"/>
            <w:r w:rsidRPr="0054066F">
              <w:rPr>
                <w:b w:val="0"/>
                <w:bCs/>
                <w:sz w:val="20"/>
              </w:rPr>
              <w:t>b.d.</w:t>
            </w:r>
            <w:bookmarkEnd w:id="115"/>
          </w:p>
        </w:tc>
        <w:tc>
          <w:tcPr>
            <w:tcW w:w="1701" w:type="dxa"/>
          </w:tcPr>
          <w:p w14:paraId="7ADA6AF3" w14:textId="70AC5EEC" w:rsidR="00FA3A46" w:rsidRPr="0054066F" w:rsidRDefault="00FA3A46" w:rsidP="009B6615">
            <w:pPr>
              <w:pStyle w:val="TAB2"/>
              <w:rPr>
                <w:b w:val="0"/>
                <w:bCs/>
                <w:sz w:val="20"/>
              </w:rPr>
            </w:pPr>
            <w:bookmarkStart w:id="116" w:name="_Toc97800656"/>
            <w:r w:rsidRPr="0054066F">
              <w:rPr>
                <w:b w:val="0"/>
                <w:bCs/>
                <w:sz w:val="20"/>
              </w:rPr>
              <w:t>899</w:t>
            </w:r>
            <w:bookmarkEnd w:id="116"/>
          </w:p>
        </w:tc>
        <w:tc>
          <w:tcPr>
            <w:tcW w:w="3397" w:type="dxa"/>
          </w:tcPr>
          <w:p w14:paraId="2845F001" w14:textId="5BFB0A23" w:rsidR="00FA3A46" w:rsidRPr="0054066F" w:rsidRDefault="00FA3A46" w:rsidP="009B6615">
            <w:pPr>
              <w:pStyle w:val="TAB2"/>
              <w:rPr>
                <w:b w:val="0"/>
                <w:bCs/>
                <w:sz w:val="20"/>
              </w:rPr>
            </w:pPr>
            <w:bookmarkStart w:id="117" w:name="_Toc97800657"/>
            <w:r w:rsidRPr="0054066F">
              <w:rPr>
                <w:b w:val="0"/>
                <w:bCs/>
                <w:sz w:val="20"/>
              </w:rPr>
              <w:t>Stalowa Wola</w:t>
            </w:r>
            <w:bookmarkEnd w:id="117"/>
          </w:p>
        </w:tc>
      </w:tr>
      <w:tr w:rsidR="00FA3A46" w:rsidRPr="0054066F" w14:paraId="7F3D646A" w14:textId="77777777" w:rsidTr="001D5F77">
        <w:tc>
          <w:tcPr>
            <w:tcW w:w="2265" w:type="dxa"/>
          </w:tcPr>
          <w:p w14:paraId="744DDD54" w14:textId="2E708EC6" w:rsidR="00FA3A46" w:rsidRPr="0054066F" w:rsidRDefault="00FA3A46" w:rsidP="009B6615">
            <w:pPr>
              <w:pStyle w:val="TAB2"/>
              <w:rPr>
                <w:sz w:val="20"/>
              </w:rPr>
            </w:pPr>
            <w:bookmarkStart w:id="118" w:name="_Toc97800658"/>
            <w:r w:rsidRPr="0054066F">
              <w:rPr>
                <w:sz w:val="20"/>
              </w:rPr>
              <w:t>Stare Ujęcie/Stalowa Wola</w:t>
            </w:r>
            <w:bookmarkEnd w:id="118"/>
          </w:p>
        </w:tc>
        <w:tc>
          <w:tcPr>
            <w:tcW w:w="1699" w:type="dxa"/>
          </w:tcPr>
          <w:p w14:paraId="6A30C830" w14:textId="3D13A726" w:rsidR="00FA3A46" w:rsidRPr="0054066F" w:rsidRDefault="00FA3A46" w:rsidP="009B6615">
            <w:pPr>
              <w:pStyle w:val="TAB2"/>
              <w:rPr>
                <w:b w:val="0"/>
                <w:bCs/>
                <w:sz w:val="20"/>
              </w:rPr>
            </w:pPr>
            <w:bookmarkStart w:id="119" w:name="_Toc97800659"/>
            <w:r w:rsidRPr="0054066F">
              <w:rPr>
                <w:b w:val="0"/>
                <w:bCs/>
                <w:sz w:val="20"/>
              </w:rPr>
              <w:t>b.d.</w:t>
            </w:r>
            <w:bookmarkEnd w:id="119"/>
          </w:p>
        </w:tc>
        <w:tc>
          <w:tcPr>
            <w:tcW w:w="1701" w:type="dxa"/>
          </w:tcPr>
          <w:p w14:paraId="6C7CD032" w14:textId="245DCABF" w:rsidR="00FA3A46" w:rsidRPr="0054066F" w:rsidRDefault="00FA3A46" w:rsidP="009B6615">
            <w:pPr>
              <w:pStyle w:val="TAB2"/>
              <w:rPr>
                <w:b w:val="0"/>
                <w:bCs/>
                <w:sz w:val="20"/>
              </w:rPr>
            </w:pPr>
            <w:bookmarkStart w:id="120" w:name="_Toc97800660"/>
            <w:r w:rsidRPr="0054066F">
              <w:rPr>
                <w:b w:val="0"/>
                <w:bCs/>
                <w:sz w:val="20"/>
              </w:rPr>
              <w:t>265</w:t>
            </w:r>
            <w:bookmarkEnd w:id="120"/>
          </w:p>
        </w:tc>
        <w:tc>
          <w:tcPr>
            <w:tcW w:w="3397" w:type="dxa"/>
          </w:tcPr>
          <w:p w14:paraId="0B4C0A8C" w14:textId="48C0CF3C" w:rsidR="00FA3A46" w:rsidRPr="0054066F" w:rsidRDefault="00FA3A46" w:rsidP="009B6615">
            <w:pPr>
              <w:pStyle w:val="TAB2"/>
              <w:rPr>
                <w:b w:val="0"/>
                <w:bCs/>
                <w:sz w:val="20"/>
              </w:rPr>
            </w:pPr>
            <w:bookmarkStart w:id="121" w:name="_Toc97800661"/>
            <w:r w:rsidRPr="0054066F">
              <w:rPr>
                <w:b w:val="0"/>
                <w:bCs/>
                <w:sz w:val="20"/>
              </w:rPr>
              <w:t>Stalowa Wola</w:t>
            </w:r>
            <w:bookmarkEnd w:id="121"/>
          </w:p>
        </w:tc>
      </w:tr>
      <w:tr w:rsidR="00FA3A46" w:rsidRPr="0054066F" w14:paraId="398376D1" w14:textId="77777777" w:rsidTr="001D5F77">
        <w:tc>
          <w:tcPr>
            <w:tcW w:w="2265" w:type="dxa"/>
          </w:tcPr>
          <w:p w14:paraId="607F91FE" w14:textId="28840863" w:rsidR="00FA3A46" w:rsidRPr="0054066F" w:rsidRDefault="00FA3A46" w:rsidP="009B6615">
            <w:pPr>
              <w:pStyle w:val="TAB2"/>
              <w:rPr>
                <w:sz w:val="20"/>
              </w:rPr>
            </w:pPr>
            <w:bookmarkStart w:id="122" w:name="_Toc97800662"/>
            <w:r w:rsidRPr="0054066F">
              <w:rPr>
                <w:sz w:val="20"/>
              </w:rPr>
              <w:t>Rudnik nad Sanem</w:t>
            </w:r>
            <w:bookmarkEnd w:id="122"/>
          </w:p>
        </w:tc>
        <w:tc>
          <w:tcPr>
            <w:tcW w:w="1699" w:type="dxa"/>
          </w:tcPr>
          <w:p w14:paraId="1910A8B9" w14:textId="28C1A737" w:rsidR="00FA3A46" w:rsidRPr="0054066F" w:rsidRDefault="00FA3A46" w:rsidP="009B6615">
            <w:pPr>
              <w:pStyle w:val="TAB2"/>
              <w:rPr>
                <w:b w:val="0"/>
                <w:bCs/>
                <w:sz w:val="20"/>
              </w:rPr>
            </w:pPr>
            <w:bookmarkStart w:id="123" w:name="_Toc97800663"/>
            <w:r w:rsidRPr="0054066F">
              <w:rPr>
                <w:b w:val="0"/>
                <w:bCs/>
                <w:sz w:val="20"/>
              </w:rPr>
              <w:t>b.d.</w:t>
            </w:r>
            <w:bookmarkEnd w:id="123"/>
          </w:p>
        </w:tc>
        <w:tc>
          <w:tcPr>
            <w:tcW w:w="1701" w:type="dxa"/>
          </w:tcPr>
          <w:p w14:paraId="2F2586D1" w14:textId="35543DF4" w:rsidR="00FA3A46" w:rsidRPr="0054066F" w:rsidRDefault="00FA3A46" w:rsidP="009B6615">
            <w:pPr>
              <w:pStyle w:val="TAB2"/>
              <w:rPr>
                <w:b w:val="0"/>
                <w:bCs/>
                <w:sz w:val="20"/>
              </w:rPr>
            </w:pPr>
            <w:bookmarkStart w:id="124" w:name="_Toc97800664"/>
            <w:r w:rsidRPr="0054066F">
              <w:rPr>
                <w:b w:val="0"/>
                <w:bCs/>
                <w:sz w:val="20"/>
              </w:rPr>
              <w:t>218</w:t>
            </w:r>
            <w:bookmarkEnd w:id="124"/>
          </w:p>
        </w:tc>
        <w:tc>
          <w:tcPr>
            <w:tcW w:w="3397" w:type="dxa"/>
          </w:tcPr>
          <w:p w14:paraId="4DB1CFF3" w14:textId="32159529" w:rsidR="00FA3A46" w:rsidRPr="0054066F" w:rsidRDefault="00FA3A46" w:rsidP="009B6615">
            <w:pPr>
              <w:pStyle w:val="TAB2"/>
              <w:rPr>
                <w:b w:val="0"/>
                <w:bCs/>
                <w:sz w:val="20"/>
              </w:rPr>
            </w:pPr>
            <w:bookmarkStart w:id="125" w:name="_Toc97800665"/>
            <w:r w:rsidRPr="0054066F">
              <w:rPr>
                <w:b w:val="0"/>
                <w:bCs/>
                <w:sz w:val="20"/>
              </w:rPr>
              <w:t>Rudnik n/Sanem</w:t>
            </w:r>
            <w:bookmarkEnd w:id="125"/>
          </w:p>
        </w:tc>
      </w:tr>
      <w:tr w:rsidR="00FA3A46" w:rsidRPr="0054066F" w14:paraId="65641C6C" w14:textId="77777777" w:rsidTr="001D5F77">
        <w:tc>
          <w:tcPr>
            <w:tcW w:w="2265" w:type="dxa"/>
          </w:tcPr>
          <w:p w14:paraId="1A563828" w14:textId="70E25AC9" w:rsidR="00FA3A46" w:rsidRPr="0054066F" w:rsidRDefault="00FA3A46" w:rsidP="009B6615">
            <w:pPr>
              <w:pStyle w:val="TAB2"/>
              <w:rPr>
                <w:sz w:val="20"/>
              </w:rPr>
            </w:pPr>
            <w:bookmarkStart w:id="126" w:name="_Toc97800666"/>
            <w:r w:rsidRPr="0054066F">
              <w:rPr>
                <w:sz w:val="20"/>
              </w:rPr>
              <w:t>Nowa Sarzyna</w:t>
            </w:r>
            <w:bookmarkEnd w:id="126"/>
          </w:p>
        </w:tc>
        <w:tc>
          <w:tcPr>
            <w:tcW w:w="1699" w:type="dxa"/>
          </w:tcPr>
          <w:p w14:paraId="78B5098E" w14:textId="0D57232F" w:rsidR="00FA3A46" w:rsidRPr="0054066F" w:rsidRDefault="00FA3A46" w:rsidP="009B6615">
            <w:pPr>
              <w:pStyle w:val="TAB2"/>
              <w:rPr>
                <w:b w:val="0"/>
                <w:bCs/>
                <w:sz w:val="20"/>
              </w:rPr>
            </w:pPr>
            <w:bookmarkStart w:id="127" w:name="_Toc97800667"/>
            <w:r w:rsidRPr="0054066F">
              <w:rPr>
                <w:b w:val="0"/>
                <w:bCs/>
                <w:sz w:val="20"/>
              </w:rPr>
              <w:t>b.d.</w:t>
            </w:r>
            <w:bookmarkEnd w:id="127"/>
          </w:p>
        </w:tc>
        <w:tc>
          <w:tcPr>
            <w:tcW w:w="1701" w:type="dxa"/>
          </w:tcPr>
          <w:p w14:paraId="543C812C" w14:textId="2CE17952" w:rsidR="00FA3A46" w:rsidRPr="0054066F" w:rsidRDefault="00FA3A46" w:rsidP="009B6615">
            <w:pPr>
              <w:pStyle w:val="TAB2"/>
              <w:rPr>
                <w:b w:val="0"/>
                <w:bCs/>
                <w:sz w:val="20"/>
              </w:rPr>
            </w:pPr>
            <w:bookmarkStart w:id="128" w:name="_Toc97800668"/>
            <w:r w:rsidRPr="0054066F">
              <w:rPr>
                <w:b w:val="0"/>
                <w:bCs/>
                <w:sz w:val="20"/>
              </w:rPr>
              <w:t>147</w:t>
            </w:r>
            <w:bookmarkEnd w:id="128"/>
          </w:p>
        </w:tc>
        <w:tc>
          <w:tcPr>
            <w:tcW w:w="3397" w:type="dxa"/>
          </w:tcPr>
          <w:p w14:paraId="3034671A" w14:textId="2917FB77" w:rsidR="00FA3A46" w:rsidRPr="0054066F" w:rsidRDefault="00FA3A46" w:rsidP="009B6615">
            <w:pPr>
              <w:pStyle w:val="TAB2"/>
              <w:rPr>
                <w:b w:val="0"/>
                <w:bCs/>
                <w:sz w:val="20"/>
              </w:rPr>
            </w:pPr>
            <w:bookmarkStart w:id="129" w:name="_Toc97800669"/>
            <w:r w:rsidRPr="0054066F">
              <w:rPr>
                <w:b w:val="0"/>
                <w:bCs/>
                <w:sz w:val="20"/>
              </w:rPr>
              <w:t>Nowa Sarzyna</w:t>
            </w:r>
            <w:bookmarkEnd w:id="129"/>
          </w:p>
        </w:tc>
      </w:tr>
      <w:tr w:rsidR="00FA3A46" w:rsidRPr="0054066F" w14:paraId="15703D1C" w14:textId="77777777" w:rsidTr="001D5F77">
        <w:tc>
          <w:tcPr>
            <w:tcW w:w="2265" w:type="dxa"/>
          </w:tcPr>
          <w:p w14:paraId="3EDC5D0C" w14:textId="5727F8A4" w:rsidR="00FA3A46" w:rsidRPr="0054066F" w:rsidRDefault="00FA3A46" w:rsidP="009B6615">
            <w:pPr>
              <w:pStyle w:val="TAB2"/>
              <w:rPr>
                <w:sz w:val="20"/>
              </w:rPr>
            </w:pPr>
            <w:bookmarkStart w:id="130" w:name="_Toc97800670"/>
            <w:r w:rsidRPr="0054066F">
              <w:rPr>
                <w:sz w:val="20"/>
              </w:rPr>
              <w:t xml:space="preserve">Nad </w:t>
            </w:r>
            <w:proofErr w:type="spellStart"/>
            <w:r w:rsidRPr="0054066F">
              <w:rPr>
                <w:sz w:val="20"/>
              </w:rPr>
              <w:t>Stojadłem</w:t>
            </w:r>
            <w:proofErr w:type="spellEnd"/>
            <w:r w:rsidRPr="0054066F">
              <w:rPr>
                <w:sz w:val="20"/>
              </w:rPr>
              <w:t>/Stare Miasto</w:t>
            </w:r>
            <w:bookmarkEnd w:id="130"/>
          </w:p>
        </w:tc>
        <w:tc>
          <w:tcPr>
            <w:tcW w:w="1699" w:type="dxa"/>
          </w:tcPr>
          <w:p w14:paraId="26EA5C8B" w14:textId="5A9AF2CD" w:rsidR="00FA3A46" w:rsidRPr="0054066F" w:rsidRDefault="00FA3A46" w:rsidP="009B6615">
            <w:pPr>
              <w:pStyle w:val="TAB2"/>
              <w:rPr>
                <w:b w:val="0"/>
                <w:bCs/>
                <w:sz w:val="20"/>
              </w:rPr>
            </w:pPr>
            <w:bookmarkStart w:id="131" w:name="_Toc97800671"/>
            <w:r w:rsidRPr="0054066F">
              <w:rPr>
                <w:b w:val="0"/>
                <w:bCs/>
                <w:sz w:val="20"/>
              </w:rPr>
              <w:t>0,12</w:t>
            </w:r>
            <w:bookmarkEnd w:id="131"/>
          </w:p>
        </w:tc>
        <w:tc>
          <w:tcPr>
            <w:tcW w:w="1701" w:type="dxa"/>
          </w:tcPr>
          <w:p w14:paraId="07ED0968" w14:textId="18849F9A" w:rsidR="00FA3A46" w:rsidRPr="0054066F" w:rsidRDefault="00FA3A46" w:rsidP="009B6615">
            <w:pPr>
              <w:pStyle w:val="TAB2"/>
              <w:rPr>
                <w:b w:val="0"/>
                <w:bCs/>
                <w:sz w:val="20"/>
              </w:rPr>
            </w:pPr>
            <w:bookmarkStart w:id="132" w:name="_Toc97800672"/>
            <w:r w:rsidRPr="0054066F">
              <w:rPr>
                <w:b w:val="0"/>
                <w:bCs/>
                <w:sz w:val="20"/>
              </w:rPr>
              <w:t>296</w:t>
            </w:r>
            <w:bookmarkEnd w:id="132"/>
          </w:p>
        </w:tc>
        <w:tc>
          <w:tcPr>
            <w:tcW w:w="3397" w:type="dxa"/>
          </w:tcPr>
          <w:p w14:paraId="2B8E8425" w14:textId="43620B68" w:rsidR="00FA3A46" w:rsidRPr="0054066F" w:rsidRDefault="00FA3A46" w:rsidP="009B6615">
            <w:pPr>
              <w:pStyle w:val="TAB2"/>
              <w:rPr>
                <w:b w:val="0"/>
                <w:bCs/>
                <w:sz w:val="20"/>
              </w:rPr>
            </w:pPr>
            <w:bookmarkStart w:id="133" w:name="_Toc97800673"/>
            <w:r w:rsidRPr="0054066F">
              <w:rPr>
                <w:b w:val="0"/>
                <w:bCs/>
                <w:sz w:val="20"/>
              </w:rPr>
              <w:t>Miasto Leżajsk, Leżajsk</w:t>
            </w:r>
            <w:bookmarkEnd w:id="133"/>
          </w:p>
        </w:tc>
      </w:tr>
      <w:tr w:rsidR="00FA3A46" w:rsidRPr="0054066F" w14:paraId="04405A15" w14:textId="77777777" w:rsidTr="001D5F77">
        <w:tc>
          <w:tcPr>
            <w:tcW w:w="2265" w:type="dxa"/>
          </w:tcPr>
          <w:p w14:paraId="58AD37D7" w14:textId="0C680821" w:rsidR="00FA3A46" w:rsidRPr="0054066F" w:rsidRDefault="00FA3A46" w:rsidP="009B6615">
            <w:pPr>
              <w:pStyle w:val="TAB2"/>
              <w:rPr>
                <w:sz w:val="20"/>
              </w:rPr>
            </w:pPr>
            <w:bookmarkStart w:id="134" w:name="_Toc97800674"/>
            <w:r w:rsidRPr="0054066F">
              <w:rPr>
                <w:sz w:val="20"/>
              </w:rPr>
              <w:t>Stare Miasto</w:t>
            </w:r>
            <w:bookmarkEnd w:id="134"/>
          </w:p>
        </w:tc>
        <w:tc>
          <w:tcPr>
            <w:tcW w:w="1699" w:type="dxa"/>
          </w:tcPr>
          <w:p w14:paraId="08440634" w14:textId="772055DE" w:rsidR="00FA3A46" w:rsidRPr="0054066F" w:rsidRDefault="00FA3A46" w:rsidP="009B6615">
            <w:pPr>
              <w:pStyle w:val="TAB2"/>
              <w:rPr>
                <w:b w:val="0"/>
                <w:bCs/>
                <w:sz w:val="20"/>
              </w:rPr>
            </w:pPr>
            <w:bookmarkStart w:id="135" w:name="_Toc97800675"/>
            <w:r w:rsidRPr="0054066F">
              <w:rPr>
                <w:b w:val="0"/>
                <w:bCs/>
                <w:sz w:val="20"/>
              </w:rPr>
              <w:t>0,19</w:t>
            </w:r>
            <w:bookmarkEnd w:id="135"/>
          </w:p>
        </w:tc>
        <w:tc>
          <w:tcPr>
            <w:tcW w:w="1701" w:type="dxa"/>
          </w:tcPr>
          <w:p w14:paraId="34AEBD3A" w14:textId="0A60378B" w:rsidR="00FA3A46" w:rsidRPr="0054066F" w:rsidRDefault="00FA3A46" w:rsidP="009B6615">
            <w:pPr>
              <w:pStyle w:val="TAB2"/>
              <w:rPr>
                <w:b w:val="0"/>
                <w:bCs/>
                <w:sz w:val="20"/>
              </w:rPr>
            </w:pPr>
            <w:bookmarkStart w:id="136" w:name="_Toc97800676"/>
            <w:r w:rsidRPr="0054066F">
              <w:rPr>
                <w:b w:val="0"/>
                <w:bCs/>
                <w:sz w:val="20"/>
              </w:rPr>
              <w:t>362</w:t>
            </w:r>
            <w:bookmarkEnd w:id="136"/>
          </w:p>
        </w:tc>
        <w:tc>
          <w:tcPr>
            <w:tcW w:w="3397" w:type="dxa"/>
          </w:tcPr>
          <w:p w14:paraId="2E9E26B9" w14:textId="503C10E5" w:rsidR="00FA3A46" w:rsidRPr="0054066F" w:rsidRDefault="00FA3A46" w:rsidP="009B6615">
            <w:pPr>
              <w:pStyle w:val="TAB2"/>
              <w:rPr>
                <w:b w:val="0"/>
                <w:bCs/>
                <w:sz w:val="20"/>
              </w:rPr>
            </w:pPr>
            <w:bookmarkStart w:id="137" w:name="_Toc97800677"/>
            <w:r w:rsidRPr="0054066F">
              <w:rPr>
                <w:b w:val="0"/>
                <w:bCs/>
                <w:sz w:val="20"/>
              </w:rPr>
              <w:t>Miasto Leżajsk, Leżajsk</w:t>
            </w:r>
            <w:bookmarkEnd w:id="137"/>
          </w:p>
        </w:tc>
      </w:tr>
      <w:tr w:rsidR="00FA3A46" w:rsidRPr="0054066F" w14:paraId="14D78F53" w14:textId="77777777" w:rsidTr="001D5F77">
        <w:tc>
          <w:tcPr>
            <w:tcW w:w="2265" w:type="dxa"/>
          </w:tcPr>
          <w:p w14:paraId="493C4ED1" w14:textId="43167239" w:rsidR="00FA3A46" w:rsidRPr="0054066F" w:rsidRDefault="00FA3A46" w:rsidP="009B6615">
            <w:pPr>
              <w:pStyle w:val="TAB2"/>
              <w:rPr>
                <w:sz w:val="20"/>
              </w:rPr>
            </w:pPr>
            <w:bookmarkStart w:id="138" w:name="_Toc97800678"/>
            <w:proofErr w:type="spellStart"/>
            <w:r w:rsidRPr="0054066F">
              <w:rPr>
                <w:sz w:val="20"/>
              </w:rPr>
              <w:lastRenderedPageBreak/>
              <w:t>Hortino</w:t>
            </w:r>
            <w:proofErr w:type="spellEnd"/>
            <w:r w:rsidRPr="0054066F">
              <w:rPr>
                <w:sz w:val="20"/>
              </w:rPr>
              <w:t>/Leżajsk</w:t>
            </w:r>
            <w:bookmarkEnd w:id="138"/>
          </w:p>
        </w:tc>
        <w:tc>
          <w:tcPr>
            <w:tcW w:w="1699" w:type="dxa"/>
          </w:tcPr>
          <w:p w14:paraId="29A8740E" w14:textId="6886AA24" w:rsidR="00FA3A46" w:rsidRPr="0054066F" w:rsidRDefault="00FA3A46" w:rsidP="009B6615">
            <w:pPr>
              <w:pStyle w:val="TAB2"/>
              <w:rPr>
                <w:b w:val="0"/>
                <w:bCs/>
                <w:sz w:val="20"/>
              </w:rPr>
            </w:pPr>
            <w:bookmarkStart w:id="139" w:name="_Toc97800679"/>
            <w:r w:rsidRPr="0054066F">
              <w:rPr>
                <w:b w:val="0"/>
                <w:bCs/>
                <w:sz w:val="20"/>
              </w:rPr>
              <w:t>0,27</w:t>
            </w:r>
            <w:bookmarkEnd w:id="139"/>
          </w:p>
        </w:tc>
        <w:tc>
          <w:tcPr>
            <w:tcW w:w="1701" w:type="dxa"/>
          </w:tcPr>
          <w:p w14:paraId="3E79058B" w14:textId="0CBEBFE6" w:rsidR="00FA3A46" w:rsidRPr="0054066F" w:rsidRDefault="00FA3A46" w:rsidP="009B6615">
            <w:pPr>
              <w:pStyle w:val="TAB2"/>
              <w:rPr>
                <w:b w:val="0"/>
                <w:bCs/>
                <w:sz w:val="20"/>
              </w:rPr>
            </w:pPr>
            <w:bookmarkStart w:id="140" w:name="_Toc97800680"/>
            <w:r w:rsidRPr="0054066F">
              <w:rPr>
                <w:b w:val="0"/>
                <w:bCs/>
                <w:sz w:val="20"/>
              </w:rPr>
              <w:t>472</w:t>
            </w:r>
            <w:bookmarkEnd w:id="140"/>
          </w:p>
        </w:tc>
        <w:tc>
          <w:tcPr>
            <w:tcW w:w="3397" w:type="dxa"/>
          </w:tcPr>
          <w:p w14:paraId="43D671C6" w14:textId="4F340505" w:rsidR="00FA3A46" w:rsidRPr="0054066F" w:rsidRDefault="00FA3A46" w:rsidP="009B6615">
            <w:pPr>
              <w:pStyle w:val="TAB2"/>
              <w:rPr>
                <w:b w:val="0"/>
                <w:bCs/>
                <w:sz w:val="20"/>
              </w:rPr>
            </w:pPr>
            <w:bookmarkStart w:id="141" w:name="_Toc97800681"/>
            <w:r w:rsidRPr="0054066F">
              <w:rPr>
                <w:b w:val="0"/>
                <w:bCs/>
                <w:sz w:val="20"/>
              </w:rPr>
              <w:t>Miasto Leżajsk, Leżajsk, Nowa Sarzyna</w:t>
            </w:r>
            <w:bookmarkEnd w:id="141"/>
          </w:p>
        </w:tc>
      </w:tr>
      <w:tr w:rsidR="00CF5D27" w:rsidRPr="0054066F" w14:paraId="7D9D440F" w14:textId="77777777" w:rsidTr="001D5F77">
        <w:tc>
          <w:tcPr>
            <w:tcW w:w="2265" w:type="dxa"/>
          </w:tcPr>
          <w:p w14:paraId="51739CC5" w14:textId="2B75FE9A" w:rsidR="00CF5D27" w:rsidRPr="0054066F" w:rsidRDefault="00CF5D27" w:rsidP="009B6615">
            <w:pPr>
              <w:pStyle w:val="TAB2"/>
              <w:rPr>
                <w:sz w:val="20"/>
              </w:rPr>
            </w:pPr>
            <w:bookmarkStart w:id="142" w:name="_Toc97800682"/>
            <w:r w:rsidRPr="0054066F">
              <w:rPr>
                <w:sz w:val="20"/>
              </w:rPr>
              <w:t>Brzóza Królewska</w:t>
            </w:r>
            <w:bookmarkEnd w:id="142"/>
          </w:p>
        </w:tc>
        <w:tc>
          <w:tcPr>
            <w:tcW w:w="1699" w:type="dxa"/>
          </w:tcPr>
          <w:p w14:paraId="5B521705" w14:textId="5F689580" w:rsidR="00CF5D27" w:rsidRPr="0054066F" w:rsidRDefault="00CF5D27" w:rsidP="009B6615">
            <w:pPr>
              <w:pStyle w:val="TAB2"/>
              <w:rPr>
                <w:b w:val="0"/>
                <w:bCs/>
                <w:sz w:val="20"/>
              </w:rPr>
            </w:pPr>
            <w:bookmarkStart w:id="143" w:name="_Toc97800683"/>
            <w:r w:rsidRPr="0054066F">
              <w:rPr>
                <w:b w:val="0"/>
                <w:bCs/>
                <w:sz w:val="20"/>
              </w:rPr>
              <w:t>0,06</w:t>
            </w:r>
            <w:bookmarkEnd w:id="143"/>
          </w:p>
        </w:tc>
        <w:tc>
          <w:tcPr>
            <w:tcW w:w="1701" w:type="dxa"/>
          </w:tcPr>
          <w:p w14:paraId="7749F268" w14:textId="09C6DAB1" w:rsidR="00CF5D27" w:rsidRPr="0054066F" w:rsidRDefault="00CF5D27" w:rsidP="009B6615">
            <w:pPr>
              <w:pStyle w:val="TAB2"/>
              <w:rPr>
                <w:b w:val="0"/>
                <w:bCs/>
                <w:sz w:val="20"/>
              </w:rPr>
            </w:pPr>
            <w:bookmarkStart w:id="144" w:name="_Toc97800684"/>
            <w:r w:rsidRPr="0054066F">
              <w:rPr>
                <w:b w:val="0"/>
                <w:bCs/>
                <w:sz w:val="20"/>
              </w:rPr>
              <w:t>70</w:t>
            </w:r>
            <w:bookmarkEnd w:id="144"/>
          </w:p>
        </w:tc>
        <w:tc>
          <w:tcPr>
            <w:tcW w:w="3397" w:type="dxa"/>
          </w:tcPr>
          <w:p w14:paraId="6AE56695" w14:textId="48FD903D" w:rsidR="00CF5D27" w:rsidRPr="0054066F" w:rsidRDefault="00CF5D27" w:rsidP="009B6615">
            <w:pPr>
              <w:pStyle w:val="TAB2"/>
              <w:rPr>
                <w:b w:val="0"/>
                <w:bCs/>
                <w:sz w:val="20"/>
              </w:rPr>
            </w:pPr>
            <w:bookmarkStart w:id="145" w:name="_Toc97800685"/>
            <w:r w:rsidRPr="0054066F">
              <w:rPr>
                <w:b w:val="0"/>
                <w:bCs/>
                <w:sz w:val="20"/>
              </w:rPr>
              <w:t>Leżajsk</w:t>
            </w:r>
            <w:bookmarkEnd w:id="145"/>
          </w:p>
        </w:tc>
      </w:tr>
      <w:tr w:rsidR="00CF5D27" w:rsidRPr="0054066F" w14:paraId="21EAA1DC" w14:textId="77777777" w:rsidTr="001D5F77">
        <w:tc>
          <w:tcPr>
            <w:tcW w:w="2265" w:type="dxa"/>
          </w:tcPr>
          <w:p w14:paraId="6F97FB10" w14:textId="4E363EBE" w:rsidR="00CF5D27" w:rsidRPr="0054066F" w:rsidRDefault="00CF5D27" w:rsidP="009B6615">
            <w:pPr>
              <w:pStyle w:val="TAB2"/>
              <w:rPr>
                <w:sz w:val="20"/>
              </w:rPr>
            </w:pPr>
            <w:bookmarkStart w:id="146" w:name="_Toc97800686"/>
            <w:r w:rsidRPr="0054066F">
              <w:rPr>
                <w:sz w:val="20"/>
              </w:rPr>
              <w:t>Przychojec</w:t>
            </w:r>
            <w:bookmarkEnd w:id="146"/>
          </w:p>
        </w:tc>
        <w:tc>
          <w:tcPr>
            <w:tcW w:w="1699" w:type="dxa"/>
          </w:tcPr>
          <w:p w14:paraId="348799E3" w14:textId="3BEEE741" w:rsidR="00CF5D27" w:rsidRPr="0054066F" w:rsidRDefault="00CF5D27" w:rsidP="009B6615">
            <w:pPr>
              <w:pStyle w:val="TAB2"/>
              <w:rPr>
                <w:b w:val="0"/>
                <w:bCs/>
                <w:sz w:val="20"/>
              </w:rPr>
            </w:pPr>
            <w:bookmarkStart w:id="147" w:name="_Toc97800687"/>
            <w:r w:rsidRPr="0054066F">
              <w:rPr>
                <w:b w:val="0"/>
                <w:bCs/>
                <w:sz w:val="20"/>
              </w:rPr>
              <w:t>0,08</w:t>
            </w:r>
            <w:bookmarkEnd w:id="147"/>
          </w:p>
        </w:tc>
        <w:tc>
          <w:tcPr>
            <w:tcW w:w="1701" w:type="dxa"/>
          </w:tcPr>
          <w:p w14:paraId="512763B8" w14:textId="0CB4359F" w:rsidR="00CF5D27" w:rsidRPr="0054066F" w:rsidRDefault="00CF5D27" w:rsidP="009B6615">
            <w:pPr>
              <w:pStyle w:val="TAB2"/>
              <w:rPr>
                <w:b w:val="0"/>
                <w:bCs/>
                <w:sz w:val="20"/>
              </w:rPr>
            </w:pPr>
            <w:bookmarkStart w:id="148" w:name="_Toc97800688"/>
            <w:r w:rsidRPr="0054066F">
              <w:rPr>
                <w:b w:val="0"/>
                <w:bCs/>
                <w:sz w:val="20"/>
              </w:rPr>
              <w:t>69</w:t>
            </w:r>
            <w:bookmarkEnd w:id="148"/>
          </w:p>
        </w:tc>
        <w:tc>
          <w:tcPr>
            <w:tcW w:w="3397" w:type="dxa"/>
          </w:tcPr>
          <w:p w14:paraId="6F2963E8" w14:textId="0FCA4211" w:rsidR="00CF5D27" w:rsidRPr="0054066F" w:rsidRDefault="00CF5D27" w:rsidP="009B6615">
            <w:pPr>
              <w:pStyle w:val="TAB2"/>
              <w:rPr>
                <w:b w:val="0"/>
                <w:bCs/>
                <w:sz w:val="20"/>
              </w:rPr>
            </w:pPr>
            <w:bookmarkStart w:id="149" w:name="_Toc97800689"/>
            <w:r w:rsidRPr="0054066F">
              <w:rPr>
                <w:b w:val="0"/>
                <w:bCs/>
                <w:sz w:val="20"/>
              </w:rPr>
              <w:t>Leżajsk</w:t>
            </w:r>
            <w:bookmarkEnd w:id="149"/>
          </w:p>
        </w:tc>
      </w:tr>
      <w:tr w:rsidR="00CF5D27" w:rsidRPr="0054066F" w14:paraId="151B3B6F" w14:textId="77777777" w:rsidTr="001D5F77">
        <w:tc>
          <w:tcPr>
            <w:tcW w:w="2265" w:type="dxa"/>
          </w:tcPr>
          <w:p w14:paraId="5DA60C2B" w14:textId="0C76AA98" w:rsidR="00CF5D27" w:rsidRPr="0054066F" w:rsidRDefault="00CF5D27" w:rsidP="009B6615">
            <w:pPr>
              <w:pStyle w:val="TAB2"/>
              <w:rPr>
                <w:sz w:val="20"/>
              </w:rPr>
            </w:pPr>
            <w:bookmarkStart w:id="150" w:name="_Toc97800690"/>
            <w:r w:rsidRPr="0054066F">
              <w:rPr>
                <w:sz w:val="20"/>
              </w:rPr>
              <w:t>Giedlarowa</w:t>
            </w:r>
            <w:bookmarkEnd w:id="150"/>
          </w:p>
        </w:tc>
        <w:tc>
          <w:tcPr>
            <w:tcW w:w="1699" w:type="dxa"/>
          </w:tcPr>
          <w:p w14:paraId="462DA570" w14:textId="61EA756B" w:rsidR="00CF5D27" w:rsidRPr="0054066F" w:rsidRDefault="00CF5D27" w:rsidP="009B6615">
            <w:pPr>
              <w:pStyle w:val="TAB2"/>
              <w:rPr>
                <w:b w:val="0"/>
                <w:bCs/>
                <w:sz w:val="20"/>
              </w:rPr>
            </w:pPr>
            <w:bookmarkStart w:id="151" w:name="_Toc97800691"/>
            <w:r w:rsidRPr="0054066F">
              <w:rPr>
                <w:b w:val="0"/>
                <w:bCs/>
                <w:sz w:val="20"/>
              </w:rPr>
              <w:t>0,1</w:t>
            </w:r>
            <w:bookmarkEnd w:id="151"/>
          </w:p>
        </w:tc>
        <w:tc>
          <w:tcPr>
            <w:tcW w:w="1701" w:type="dxa"/>
          </w:tcPr>
          <w:p w14:paraId="60308F07" w14:textId="65E968F5" w:rsidR="00CF5D27" w:rsidRPr="0054066F" w:rsidRDefault="00CF5D27" w:rsidP="009B6615">
            <w:pPr>
              <w:pStyle w:val="TAB2"/>
              <w:rPr>
                <w:b w:val="0"/>
                <w:bCs/>
                <w:sz w:val="20"/>
              </w:rPr>
            </w:pPr>
            <w:bookmarkStart w:id="152" w:name="_Toc97800692"/>
            <w:r w:rsidRPr="0054066F">
              <w:rPr>
                <w:b w:val="0"/>
                <w:bCs/>
                <w:sz w:val="20"/>
              </w:rPr>
              <w:t>240</w:t>
            </w:r>
            <w:bookmarkEnd w:id="152"/>
          </w:p>
        </w:tc>
        <w:tc>
          <w:tcPr>
            <w:tcW w:w="3397" w:type="dxa"/>
          </w:tcPr>
          <w:p w14:paraId="41EBFB79" w14:textId="7AD31369" w:rsidR="00CF5D27" w:rsidRPr="0054066F" w:rsidRDefault="00CF5D27" w:rsidP="009B6615">
            <w:pPr>
              <w:pStyle w:val="TAB2"/>
              <w:rPr>
                <w:b w:val="0"/>
                <w:bCs/>
                <w:sz w:val="20"/>
              </w:rPr>
            </w:pPr>
            <w:bookmarkStart w:id="153" w:name="_Toc97800693"/>
            <w:r w:rsidRPr="0054066F">
              <w:rPr>
                <w:b w:val="0"/>
                <w:bCs/>
                <w:sz w:val="20"/>
              </w:rPr>
              <w:t>Leżajsk, Grodzisko Dolne</w:t>
            </w:r>
            <w:bookmarkEnd w:id="153"/>
          </w:p>
        </w:tc>
      </w:tr>
      <w:tr w:rsidR="00CF5D27" w:rsidRPr="0054066F" w14:paraId="12A65FC4" w14:textId="77777777" w:rsidTr="001D5F77">
        <w:tc>
          <w:tcPr>
            <w:tcW w:w="2265" w:type="dxa"/>
          </w:tcPr>
          <w:p w14:paraId="1D008237" w14:textId="18EDAB70" w:rsidR="00CF5D27" w:rsidRPr="0054066F" w:rsidRDefault="00CF5D27" w:rsidP="009B6615">
            <w:pPr>
              <w:pStyle w:val="TAB2"/>
              <w:rPr>
                <w:sz w:val="20"/>
              </w:rPr>
            </w:pPr>
            <w:bookmarkStart w:id="154" w:name="_Toc97800694"/>
            <w:r w:rsidRPr="0054066F">
              <w:rPr>
                <w:sz w:val="20"/>
              </w:rPr>
              <w:t>Dębno</w:t>
            </w:r>
            <w:bookmarkEnd w:id="154"/>
          </w:p>
        </w:tc>
        <w:tc>
          <w:tcPr>
            <w:tcW w:w="1699" w:type="dxa"/>
          </w:tcPr>
          <w:p w14:paraId="37903858" w14:textId="79DA10E0" w:rsidR="00CF5D27" w:rsidRPr="0054066F" w:rsidRDefault="00CF5D27" w:rsidP="009B6615">
            <w:pPr>
              <w:pStyle w:val="TAB2"/>
              <w:rPr>
                <w:b w:val="0"/>
                <w:bCs/>
                <w:sz w:val="20"/>
              </w:rPr>
            </w:pPr>
            <w:bookmarkStart w:id="155" w:name="_Toc97800695"/>
            <w:r w:rsidRPr="0054066F">
              <w:rPr>
                <w:b w:val="0"/>
                <w:bCs/>
                <w:sz w:val="20"/>
              </w:rPr>
              <w:t>0,55</w:t>
            </w:r>
            <w:bookmarkEnd w:id="155"/>
          </w:p>
        </w:tc>
        <w:tc>
          <w:tcPr>
            <w:tcW w:w="1701" w:type="dxa"/>
          </w:tcPr>
          <w:p w14:paraId="32CE62EF" w14:textId="3B046797" w:rsidR="00CF5D27" w:rsidRPr="0054066F" w:rsidRDefault="00CF5D27" w:rsidP="009B6615">
            <w:pPr>
              <w:pStyle w:val="TAB2"/>
              <w:rPr>
                <w:b w:val="0"/>
                <w:bCs/>
                <w:sz w:val="20"/>
              </w:rPr>
            </w:pPr>
            <w:bookmarkStart w:id="156" w:name="_Toc97800696"/>
            <w:r w:rsidRPr="0054066F">
              <w:rPr>
                <w:b w:val="0"/>
                <w:bCs/>
                <w:sz w:val="20"/>
              </w:rPr>
              <w:t>116</w:t>
            </w:r>
            <w:bookmarkEnd w:id="156"/>
          </w:p>
        </w:tc>
        <w:tc>
          <w:tcPr>
            <w:tcW w:w="3397" w:type="dxa"/>
          </w:tcPr>
          <w:p w14:paraId="32B631EF" w14:textId="1C20FCAB" w:rsidR="00CF5D27" w:rsidRPr="0054066F" w:rsidRDefault="00CF5D27" w:rsidP="009B6615">
            <w:pPr>
              <w:pStyle w:val="TAB2"/>
              <w:rPr>
                <w:b w:val="0"/>
                <w:bCs/>
                <w:sz w:val="20"/>
              </w:rPr>
            </w:pPr>
            <w:bookmarkStart w:id="157" w:name="_Toc97800697"/>
            <w:r w:rsidRPr="0054066F">
              <w:rPr>
                <w:b w:val="0"/>
                <w:bCs/>
                <w:sz w:val="20"/>
              </w:rPr>
              <w:t>Leżajsk</w:t>
            </w:r>
            <w:bookmarkEnd w:id="157"/>
          </w:p>
        </w:tc>
      </w:tr>
      <w:tr w:rsidR="00CF5D27" w:rsidRPr="0054066F" w14:paraId="2F5DE707" w14:textId="77777777" w:rsidTr="001D5F77">
        <w:tc>
          <w:tcPr>
            <w:tcW w:w="2265" w:type="dxa"/>
          </w:tcPr>
          <w:p w14:paraId="2978363C" w14:textId="1C72088A" w:rsidR="00CF5D27" w:rsidRPr="0054066F" w:rsidRDefault="00CF5D27" w:rsidP="009B6615">
            <w:pPr>
              <w:pStyle w:val="TAB2"/>
              <w:rPr>
                <w:sz w:val="20"/>
              </w:rPr>
            </w:pPr>
            <w:bookmarkStart w:id="158" w:name="_Toc97800698"/>
            <w:r w:rsidRPr="0054066F">
              <w:rPr>
                <w:sz w:val="20"/>
              </w:rPr>
              <w:t>Dąbrówki</w:t>
            </w:r>
            <w:bookmarkEnd w:id="158"/>
          </w:p>
        </w:tc>
        <w:tc>
          <w:tcPr>
            <w:tcW w:w="1699" w:type="dxa"/>
          </w:tcPr>
          <w:p w14:paraId="03C56694" w14:textId="4C57CA1E" w:rsidR="00CF5D27" w:rsidRPr="0054066F" w:rsidRDefault="00CF5D27" w:rsidP="009B6615">
            <w:pPr>
              <w:pStyle w:val="TAB2"/>
              <w:rPr>
                <w:b w:val="0"/>
                <w:bCs/>
                <w:sz w:val="20"/>
              </w:rPr>
            </w:pPr>
            <w:bookmarkStart w:id="159" w:name="_Toc97800699"/>
            <w:r w:rsidRPr="0054066F">
              <w:rPr>
                <w:b w:val="0"/>
                <w:bCs/>
                <w:sz w:val="20"/>
              </w:rPr>
              <w:t>15,35</w:t>
            </w:r>
            <w:bookmarkEnd w:id="159"/>
          </w:p>
        </w:tc>
        <w:tc>
          <w:tcPr>
            <w:tcW w:w="1701" w:type="dxa"/>
          </w:tcPr>
          <w:p w14:paraId="46FCF9E2" w14:textId="05F5C473" w:rsidR="00CF5D27" w:rsidRPr="0054066F" w:rsidRDefault="00CF5D27" w:rsidP="009B6615">
            <w:pPr>
              <w:pStyle w:val="TAB2"/>
              <w:rPr>
                <w:b w:val="0"/>
                <w:bCs/>
                <w:sz w:val="20"/>
              </w:rPr>
            </w:pPr>
            <w:bookmarkStart w:id="160" w:name="_Toc97800700"/>
            <w:r w:rsidRPr="0054066F">
              <w:rPr>
                <w:b w:val="0"/>
                <w:bCs/>
                <w:sz w:val="20"/>
              </w:rPr>
              <w:t>476</w:t>
            </w:r>
            <w:bookmarkEnd w:id="160"/>
          </w:p>
        </w:tc>
        <w:tc>
          <w:tcPr>
            <w:tcW w:w="3397" w:type="dxa"/>
          </w:tcPr>
          <w:p w14:paraId="720B1CD4" w14:textId="0042F8AF" w:rsidR="00CF5D27" w:rsidRPr="0054066F" w:rsidRDefault="00CF5D27" w:rsidP="009B6615">
            <w:pPr>
              <w:pStyle w:val="TAB2"/>
              <w:rPr>
                <w:b w:val="0"/>
                <w:bCs/>
                <w:sz w:val="20"/>
              </w:rPr>
            </w:pPr>
            <w:bookmarkStart w:id="161" w:name="_Toc97800701"/>
            <w:r w:rsidRPr="0054066F">
              <w:rPr>
                <w:b w:val="0"/>
                <w:bCs/>
                <w:sz w:val="20"/>
              </w:rPr>
              <w:t>Czarna (pow. łańcucki), Rakszawa</w:t>
            </w:r>
            <w:bookmarkEnd w:id="161"/>
          </w:p>
        </w:tc>
      </w:tr>
      <w:tr w:rsidR="00CF5D27" w:rsidRPr="0054066F" w14:paraId="203FEF0E" w14:textId="77777777" w:rsidTr="001D5F77">
        <w:tc>
          <w:tcPr>
            <w:tcW w:w="2265" w:type="dxa"/>
          </w:tcPr>
          <w:p w14:paraId="01DEB79E" w14:textId="643528C4" w:rsidR="00CF5D27" w:rsidRPr="0054066F" w:rsidRDefault="00CF5D27" w:rsidP="009B6615">
            <w:pPr>
              <w:pStyle w:val="TAB2"/>
              <w:rPr>
                <w:sz w:val="20"/>
              </w:rPr>
            </w:pPr>
            <w:bookmarkStart w:id="162" w:name="_Toc97800702"/>
            <w:r w:rsidRPr="0054066F">
              <w:rPr>
                <w:sz w:val="20"/>
              </w:rPr>
              <w:t>Czarna</w:t>
            </w:r>
            <w:bookmarkEnd w:id="162"/>
          </w:p>
        </w:tc>
        <w:tc>
          <w:tcPr>
            <w:tcW w:w="1699" w:type="dxa"/>
          </w:tcPr>
          <w:p w14:paraId="5836D5E1" w14:textId="32AF7AD1" w:rsidR="00CF5D27" w:rsidRPr="0054066F" w:rsidRDefault="00CF5D27" w:rsidP="009B6615">
            <w:pPr>
              <w:pStyle w:val="TAB2"/>
              <w:rPr>
                <w:b w:val="0"/>
                <w:bCs/>
                <w:sz w:val="20"/>
              </w:rPr>
            </w:pPr>
            <w:bookmarkStart w:id="163" w:name="_Toc97800703"/>
            <w:r w:rsidRPr="0054066F">
              <w:rPr>
                <w:b w:val="0"/>
                <w:bCs/>
                <w:sz w:val="20"/>
              </w:rPr>
              <w:t>b.d.</w:t>
            </w:r>
            <w:bookmarkEnd w:id="163"/>
          </w:p>
        </w:tc>
        <w:tc>
          <w:tcPr>
            <w:tcW w:w="1701" w:type="dxa"/>
          </w:tcPr>
          <w:p w14:paraId="4AB7FC65" w14:textId="3ACF076F" w:rsidR="00CF5D27" w:rsidRPr="0054066F" w:rsidRDefault="00CF5D27" w:rsidP="009B6615">
            <w:pPr>
              <w:pStyle w:val="TAB2"/>
              <w:rPr>
                <w:b w:val="0"/>
                <w:bCs/>
                <w:sz w:val="20"/>
              </w:rPr>
            </w:pPr>
            <w:bookmarkStart w:id="164" w:name="_Toc97800704"/>
            <w:r w:rsidRPr="0054066F">
              <w:rPr>
                <w:b w:val="0"/>
                <w:bCs/>
                <w:sz w:val="20"/>
              </w:rPr>
              <w:t>152</w:t>
            </w:r>
            <w:bookmarkEnd w:id="164"/>
          </w:p>
        </w:tc>
        <w:tc>
          <w:tcPr>
            <w:tcW w:w="3397" w:type="dxa"/>
          </w:tcPr>
          <w:p w14:paraId="0F5A8F81" w14:textId="4751CE2B" w:rsidR="00CF5D27" w:rsidRPr="0054066F" w:rsidRDefault="00CF5D27" w:rsidP="009B6615">
            <w:pPr>
              <w:pStyle w:val="TAB2"/>
              <w:rPr>
                <w:b w:val="0"/>
                <w:bCs/>
                <w:sz w:val="20"/>
              </w:rPr>
            </w:pPr>
            <w:bookmarkStart w:id="165" w:name="_Toc97800705"/>
            <w:r w:rsidRPr="0054066F">
              <w:rPr>
                <w:b w:val="0"/>
                <w:bCs/>
                <w:sz w:val="20"/>
              </w:rPr>
              <w:t>Czarna (pow. łańcucki)</w:t>
            </w:r>
            <w:bookmarkEnd w:id="165"/>
          </w:p>
        </w:tc>
      </w:tr>
      <w:tr w:rsidR="00CF5D27" w:rsidRPr="0054066F" w14:paraId="1EC5B831" w14:textId="77777777" w:rsidTr="001D5F77">
        <w:tc>
          <w:tcPr>
            <w:tcW w:w="2265" w:type="dxa"/>
          </w:tcPr>
          <w:p w14:paraId="3FCAABE4" w14:textId="7EBCF275" w:rsidR="00CF5D27" w:rsidRPr="0054066F" w:rsidRDefault="00CF5D27" w:rsidP="009B6615">
            <w:pPr>
              <w:pStyle w:val="TAB2"/>
              <w:rPr>
                <w:sz w:val="20"/>
              </w:rPr>
            </w:pPr>
            <w:bookmarkStart w:id="166" w:name="_Toc97800706"/>
            <w:r w:rsidRPr="0054066F">
              <w:rPr>
                <w:sz w:val="20"/>
              </w:rPr>
              <w:t>Pogwizdów</w:t>
            </w:r>
            <w:bookmarkEnd w:id="166"/>
          </w:p>
        </w:tc>
        <w:tc>
          <w:tcPr>
            <w:tcW w:w="1699" w:type="dxa"/>
          </w:tcPr>
          <w:p w14:paraId="5D312A69" w14:textId="2A8BAC48" w:rsidR="00CF5D27" w:rsidRPr="0054066F" w:rsidRDefault="00CF5D27" w:rsidP="009B6615">
            <w:pPr>
              <w:pStyle w:val="TAB2"/>
              <w:rPr>
                <w:b w:val="0"/>
                <w:bCs/>
                <w:sz w:val="20"/>
              </w:rPr>
            </w:pPr>
            <w:bookmarkStart w:id="167" w:name="_Toc97800707"/>
            <w:r w:rsidRPr="0054066F">
              <w:rPr>
                <w:b w:val="0"/>
                <w:bCs/>
                <w:sz w:val="20"/>
              </w:rPr>
              <w:t>0,07</w:t>
            </w:r>
            <w:bookmarkEnd w:id="167"/>
          </w:p>
        </w:tc>
        <w:tc>
          <w:tcPr>
            <w:tcW w:w="1701" w:type="dxa"/>
          </w:tcPr>
          <w:p w14:paraId="4234DD27" w14:textId="2B44F8CC" w:rsidR="00CF5D27" w:rsidRPr="0054066F" w:rsidRDefault="00CF5D27" w:rsidP="009B6615">
            <w:pPr>
              <w:pStyle w:val="TAB2"/>
              <w:rPr>
                <w:b w:val="0"/>
                <w:bCs/>
                <w:sz w:val="20"/>
              </w:rPr>
            </w:pPr>
            <w:bookmarkStart w:id="168" w:name="_Toc97800708"/>
            <w:r w:rsidRPr="0054066F">
              <w:rPr>
                <w:b w:val="0"/>
                <w:bCs/>
                <w:sz w:val="20"/>
              </w:rPr>
              <w:t>110</w:t>
            </w:r>
            <w:bookmarkEnd w:id="168"/>
          </w:p>
        </w:tc>
        <w:tc>
          <w:tcPr>
            <w:tcW w:w="3397" w:type="dxa"/>
          </w:tcPr>
          <w:p w14:paraId="0115074D" w14:textId="3E07F78D" w:rsidR="00CF5D27" w:rsidRPr="0054066F" w:rsidRDefault="00CF5D27" w:rsidP="009B6615">
            <w:pPr>
              <w:pStyle w:val="TAB2"/>
              <w:rPr>
                <w:b w:val="0"/>
                <w:bCs/>
                <w:sz w:val="20"/>
              </w:rPr>
            </w:pPr>
            <w:bookmarkStart w:id="169" w:name="_Toc97800709"/>
            <w:r w:rsidRPr="0054066F">
              <w:rPr>
                <w:b w:val="0"/>
                <w:bCs/>
                <w:sz w:val="20"/>
              </w:rPr>
              <w:t>Czarna (pow. łańcucki), Trzebownisko</w:t>
            </w:r>
            <w:bookmarkEnd w:id="169"/>
          </w:p>
        </w:tc>
      </w:tr>
      <w:tr w:rsidR="00CF5D27" w:rsidRPr="0054066F" w14:paraId="555A3BE3" w14:textId="77777777" w:rsidTr="001D5F77">
        <w:tc>
          <w:tcPr>
            <w:tcW w:w="2265" w:type="dxa"/>
          </w:tcPr>
          <w:p w14:paraId="7033AE0B" w14:textId="3F6DC2FA" w:rsidR="00CF5D27" w:rsidRPr="0054066F" w:rsidRDefault="00CF5D27" w:rsidP="009B6615">
            <w:pPr>
              <w:pStyle w:val="TAB2"/>
              <w:rPr>
                <w:sz w:val="20"/>
              </w:rPr>
            </w:pPr>
            <w:bookmarkStart w:id="170" w:name="_Toc97800710"/>
            <w:r w:rsidRPr="0054066F">
              <w:rPr>
                <w:sz w:val="20"/>
              </w:rPr>
              <w:t>Kraczkowa</w:t>
            </w:r>
            <w:bookmarkEnd w:id="170"/>
          </w:p>
        </w:tc>
        <w:tc>
          <w:tcPr>
            <w:tcW w:w="1699" w:type="dxa"/>
          </w:tcPr>
          <w:p w14:paraId="09A8D6CF" w14:textId="5FB96176" w:rsidR="00CF5D27" w:rsidRPr="0054066F" w:rsidRDefault="00CF5D27" w:rsidP="009B6615">
            <w:pPr>
              <w:pStyle w:val="TAB2"/>
              <w:rPr>
                <w:b w:val="0"/>
                <w:bCs/>
                <w:sz w:val="20"/>
              </w:rPr>
            </w:pPr>
            <w:bookmarkStart w:id="171" w:name="_Toc97800711"/>
            <w:r w:rsidRPr="0054066F">
              <w:rPr>
                <w:b w:val="0"/>
                <w:bCs/>
                <w:sz w:val="20"/>
              </w:rPr>
              <w:t>0,1</w:t>
            </w:r>
            <w:bookmarkEnd w:id="171"/>
          </w:p>
        </w:tc>
        <w:tc>
          <w:tcPr>
            <w:tcW w:w="1701" w:type="dxa"/>
          </w:tcPr>
          <w:p w14:paraId="2D456B96" w14:textId="63092A46" w:rsidR="00CF5D27" w:rsidRPr="0054066F" w:rsidRDefault="00CF5D27" w:rsidP="009B6615">
            <w:pPr>
              <w:pStyle w:val="TAB2"/>
              <w:rPr>
                <w:b w:val="0"/>
                <w:bCs/>
                <w:sz w:val="20"/>
              </w:rPr>
            </w:pPr>
            <w:bookmarkStart w:id="172" w:name="_Toc97800712"/>
            <w:r w:rsidRPr="0054066F">
              <w:rPr>
                <w:b w:val="0"/>
                <w:bCs/>
                <w:sz w:val="20"/>
              </w:rPr>
              <w:t>79</w:t>
            </w:r>
            <w:bookmarkEnd w:id="172"/>
          </w:p>
        </w:tc>
        <w:tc>
          <w:tcPr>
            <w:tcW w:w="3397" w:type="dxa"/>
          </w:tcPr>
          <w:p w14:paraId="5B3D2FA9" w14:textId="569F0668" w:rsidR="00CF5D27" w:rsidRPr="0054066F" w:rsidRDefault="00CF5D27" w:rsidP="009B6615">
            <w:pPr>
              <w:pStyle w:val="TAB2"/>
              <w:rPr>
                <w:b w:val="0"/>
                <w:bCs/>
                <w:sz w:val="20"/>
              </w:rPr>
            </w:pPr>
            <w:bookmarkStart w:id="173" w:name="_Toc97800713"/>
            <w:r w:rsidRPr="0054066F">
              <w:rPr>
                <w:b w:val="0"/>
                <w:bCs/>
                <w:sz w:val="20"/>
              </w:rPr>
              <w:t>Łańcut</w:t>
            </w:r>
            <w:bookmarkEnd w:id="173"/>
          </w:p>
        </w:tc>
      </w:tr>
      <w:tr w:rsidR="00CF5D27" w:rsidRPr="0054066F" w14:paraId="6FBD3AAC" w14:textId="77777777" w:rsidTr="001D5F77">
        <w:tc>
          <w:tcPr>
            <w:tcW w:w="2265" w:type="dxa"/>
          </w:tcPr>
          <w:p w14:paraId="2A24CC47" w14:textId="0E6D87C8" w:rsidR="00CF5D27" w:rsidRPr="0054066F" w:rsidRDefault="00CF5D27" w:rsidP="009B6615">
            <w:pPr>
              <w:pStyle w:val="TAB2"/>
              <w:rPr>
                <w:sz w:val="20"/>
              </w:rPr>
            </w:pPr>
            <w:bookmarkStart w:id="174" w:name="_Toc97800714"/>
            <w:r w:rsidRPr="0054066F">
              <w:rPr>
                <w:sz w:val="20"/>
              </w:rPr>
              <w:t>Albigowa</w:t>
            </w:r>
            <w:bookmarkEnd w:id="174"/>
          </w:p>
        </w:tc>
        <w:tc>
          <w:tcPr>
            <w:tcW w:w="1699" w:type="dxa"/>
          </w:tcPr>
          <w:p w14:paraId="60BD8194" w14:textId="0498198C" w:rsidR="00CF5D27" w:rsidRPr="0054066F" w:rsidRDefault="00CF5D27" w:rsidP="009B6615">
            <w:pPr>
              <w:pStyle w:val="TAB2"/>
              <w:rPr>
                <w:b w:val="0"/>
                <w:bCs/>
                <w:sz w:val="20"/>
              </w:rPr>
            </w:pPr>
            <w:bookmarkStart w:id="175" w:name="_Toc97800715"/>
            <w:r w:rsidRPr="0054066F">
              <w:rPr>
                <w:b w:val="0"/>
                <w:bCs/>
                <w:sz w:val="20"/>
              </w:rPr>
              <w:t>0,07</w:t>
            </w:r>
            <w:bookmarkEnd w:id="175"/>
          </w:p>
        </w:tc>
        <w:tc>
          <w:tcPr>
            <w:tcW w:w="1701" w:type="dxa"/>
          </w:tcPr>
          <w:p w14:paraId="6120F709" w14:textId="35EF8869" w:rsidR="00CF5D27" w:rsidRPr="0054066F" w:rsidRDefault="00CF5D27" w:rsidP="009B6615">
            <w:pPr>
              <w:pStyle w:val="TAB2"/>
              <w:rPr>
                <w:b w:val="0"/>
                <w:bCs/>
                <w:sz w:val="20"/>
              </w:rPr>
            </w:pPr>
            <w:bookmarkStart w:id="176" w:name="_Toc97800716"/>
            <w:r w:rsidRPr="0054066F">
              <w:rPr>
                <w:b w:val="0"/>
                <w:bCs/>
                <w:sz w:val="20"/>
              </w:rPr>
              <w:t>185</w:t>
            </w:r>
            <w:bookmarkEnd w:id="176"/>
          </w:p>
        </w:tc>
        <w:tc>
          <w:tcPr>
            <w:tcW w:w="3397" w:type="dxa"/>
          </w:tcPr>
          <w:p w14:paraId="48B2002B" w14:textId="0BC3B940" w:rsidR="00CF5D27" w:rsidRPr="0054066F" w:rsidRDefault="00CF5D27" w:rsidP="009B6615">
            <w:pPr>
              <w:pStyle w:val="TAB2"/>
              <w:rPr>
                <w:b w:val="0"/>
                <w:bCs/>
                <w:sz w:val="20"/>
              </w:rPr>
            </w:pPr>
            <w:bookmarkStart w:id="177" w:name="_Toc97800717"/>
            <w:r w:rsidRPr="0054066F">
              <w:rPr>
                <w:b w:val="0"/>
                <w:bCs/>
                <w:sz w:val="20"/>
              </w:rPr>
              <w:t>Łańcut</w:t>
            </w:r>
            <w:bookmarkEnd w:id="177"/>
          </w:p>
        </w:tc>
      </w:tr>
      <w:tr w:rsidR="00CF5D27" w:rsidRPr="0054066F" w14:paraId="0585328A" w14:textId="77777777" w:rsidTr="001D5F77">
        <w:tc>
          <w:tcPr>
            <w:tcW w:w="2265" w:type="dxa"/>
          </w:tcPr>
          <w:p w14:paraId="405D4E5A" w14:textId="5C22AEF3" w:rsidR="00CF5D27" w:rsidRPr="0054066F" w:rsidRDefault="00CF5D27" w:rsidP="009B6615">
            <w:pPr>
              <w:pStyle w:val="TAB2"/>
              <w:rPr>
                <w:sz w:val="20"/>
              </w:rPr>
            </w:pPr>
            <w:bookmarkStart w:id="178" w:name="_Toc97800718"/>
            <w:r w:rsidRPr="0054066F">
              <w:rPr>
                <w:sz w:val="20"/>
              </w:rPr>
              <w:t>Głuchów</w:t>
            </w:r>
            <w:bookmarkEnd w:id="178"/>
          </w:p>
        </w:tc>
        <w:tc>
          <w:tcPr>
            <w:tcW w:w="1699" w:type="dxa"/>
          </w:tcPr>
          <w:p w14:paraId="5693A6B0" w14:textId="1E0B29CD" w:rsidR="00CF5D27" w:rsidRPr="0054066F" w:rsidRDefault="00CF5D27" w:rsidP="009B6615">
            <w:pPr>
              <w:pStyle w:val="TAB2"/>
              <w:rPr>
                <w:b w:val="0"/>
                <w:bCs/>
                <w:sz w:val="20"/>
              </w:rPr>
            </w:pPr>
            <w:bookmarkStart w:id="179" w:name="_Toc97800719"/>
            <w:r w:rsidRPr="0054066F">
              <w:rPr>
                <w:b w:val="0"/>
                <w:bCs/>
                <w:sz w:val="20"/>
              </w:rPr>
              <w:t>0,14</w:t>
            </w:r>
            <w:bookmarkEnd w:id="179"/>
          </w:p>
        </w:tc>
        <w:tc>
          <w:tcPr>
            <w:tcW w:w="1701" w:type="dxa"/>
          </w:tcPr>
          <w:p w14:paraId="796E9F87" w14:textId="1B389919" w:rsidR="00CF5D27" w:rsidRPr="0054066F" w:rsidRDefault="00CF5D27" w:rsidP="009B6615">
            <w:pPr>
              <w:pStyle w:val="TAB2"/>
              <w:rPr>
                <w:b w:val="0"/>
                <w:bCs/>
                <w:sz w:val="20"/>
              </w:rPr>
            </w:pPr>
            <w:bookmarkStart w:id="180" w:name="_Toc97800720"/>
            <w:r w:rsidRPr="0054066F">
              <w:rPr>
                <w:b w:val="0"/>
                <w:bCs/>
                <w:sz w:val="20"/>
              </w:rPr>
              <w:t>247</w:t>
            </w:r>
            <w:bookmarkEnd w:id="180"/>
          </w:p>
        </w:tc>
        <w:tc>
          <w:tcPr>
            <w:tcW w:w="3397" w:type="dxa"/>
          </w:tcPr>
          <w:p w14:paraId="23EAE5F8" w14:textId="4A77B23F" w:rsidR="00CF5D27" w:rsidRPr="0054066F" w:rsidRDefault="00CF5D27" w:rsidP="009B6615">
            <w:pPr>
              <w:pStyle w:val="TAB2"/>
              <w:rPr>
                <w:b w:val="0"/>
                <w:bCs/>
                <w:sz w:val="20"/>
              </w:rPr>
            </w:pPr>
            <w:bookmarkStart w:id="181" w:name="_Toc97800721"/>
            <w:r w:rsidRPr="0054066F">
              <w:rPr>
                <w:b w:val="0"/>
                <w:bCs/>
                <w:sz w:val="20"/>
              </w:rPr>
              <w:t>Łańcut, Białobrzegi</w:t>
            </w:r>
            <w:bookmarkEnd w:id="181"/>
          </w:p>
        </w:tc>
      </w:tr>
      <w:tr w:rsidR="00CF5D27" w:rsidRPr="0054066F" w14:paraId="33437489" w14:textId="77777777" w:rsidTr="001D5F77">
        <w:tc>
          <w:tcPr>
            <w:tcW w:w="2265" w:type="dxa"/>
          </w:tcPr>
          <w:p w14:paraId="69371D55" w14:textId="64270D00" w:rsidR="00CF5D27" w:rsidRPr="0054066F" w:rsidRDefault="00CF5D27" w:rsidP="009B6615">
            <w:pPr>
              <w:pStyle w:val="TAB2"/>
              <w:rPr>
                <w:sz w:val="20"/>
              </w:rPr>
            </w:pPr>
            <w:bookmarkStart w:id="182" w:name="_Toc97800722"/>
            <w:r w:rsidRPr="0054066F">
              <w:rPr>
                <w:sz w:val="20"/>
              </w:rPr>
              <w:t>Kosina</w:t>
            </w:r>
            <w:bookmarkEnd w:id="182"/>
          </w:p>
        </w:tc>
        <w:tc>
          <w:tcPr>
            <w:tcW w:w="1699" w:type="dxa"/>
          </w:tcPr>
          <w:p w14:paraId="026D3E84" w14:textId="230448F4" w:rsidR="00CF5D27" w:rsidRPr="0054066F" w:rsidRDefault="00CF5D27" w:rsidP="009B6615">
            <w:pPr>
              <w:pStyle w:val="TAB2"/>
              <w:rPr>
                <w:b w:val="0"/>
                <w:bCs/>
                <w:sz w:val="20"/>
              </w:rPr>
            </w:pPr>
            <w:bookmarkStart w:id="183" w:name="_Toc97800723"/>
            <w:r w:rsidRPr="0054066F">
              <w:rPr>
                <w:b w:val="0"/>
                <w:bCs/>
                <w:sz w:val="20"/>
              </w:rPr>
              <w:t>0,13</w:t>
            </w:r>
            <w:bookmarkEnd w:id="183"/>
          </w:p>
        </w:tc>
        <w:tc>
          <w:tcPr>
            <w:tcW w:w="1701" w:type="dxa"/>
          </w:tcPr>
          <w:p w14:paraId="3404125D" w14:textId="18EC0CDF" w:rsidR="00CF5D27" w:rsidRPr="0054066F" w:rsidRDefault="00CF5D27" w:rsidP="009B6615">
            <w:pPr>
              <w:pStyle w:val="TAB2"/>
              <w:rPr>
                <w:b w:val="0"/>
                <w:bCs/>
                <w:sz w:val="20"/>
              </w:rPr>
            </w:pPr>
            <w:bookmarkStart w:id="184" w:name="_Toc97800724"/>
            <w:r w:rsidRPr="0054066F">
              <w:rPr>
                <w:b w:val="0"/>
                <w:bCs/>
                <w:sz w:val="20"/>
              </w:rPr>
              <w:t>126</w:t>
            </w:r>
            <w:bookmarkEnd w:id="184"/>
          </w:p>
        </w:tc>
        <w:tc>
          <w:tcPr>
            <w:tcW w:w="3397" w:type="dxa"/>
          </w:tcPr>
          <w:p w14:paraId="1B414D69" w14:textId="4A8CDACF" w:rsidR="00CF5D27" w:rsidRPr="0054066F" w:rsidRDefault="00CF5D27" w:rsidP="009B6615">
            <w:pPr>
              <w:pStyle w:val="TAB2"/>
              <w:rPr>
                <w:b w:val="0"/>
                <w:bCs/>
                <w:sz w:val="20"/>
              </w:rPr>
            </w:pPr>
            <w:bookmarkStart w:id="185" w:name="_Toc97800725"/>
            <w:r w:rsidRPr="0054066F">
              <w:rPr>
                <w:b w:val="0"/>
                <w:bCs/>
                <w:sz w:val="20"/>
              </w:rPr>
              <w:t>Łańcut, Białobrzegi</w:t>
            </w:r>
            <w:bookmarkEnd w:id="185"/>
          </w:p>
        </w:tc>
      </w:tr>
      <w:tr w:rsidR="00CF5D27" w:rsidRPr="0054066F" w14:paraId="135465AB" w14:textId="77777777" w:rsidTr="001D5F77">
        <w:tc>
          <w:tcPr>
            <w:tcW w:w="2265" w:type="dxa"/>
          </w:tcPr>
          <w:p w14:paraId="462E2DCB" w14:textId="1914061B" w:rsidR="00CF5D27" w:rsidRPr="0054066F" w:rsidRDefault="00CF5D27" w:rsidP="009B6615">
            <w:pPr>
              <w:pStyle w:val="TAB2"/>
              <w:rPr>
                <w:sz w:val="20"/>
              </w:rPr>
            </w:pPr>
            <w:bookmarkStart w:id="186" w:name="_Toc97800726"/>
            <w:r w:rsidRPr="0054066F">
              <w:rPr>
                <w:sz w:val="20"/>
              </w:rPr>
              <w:t>Świętoniowa</w:t>
            </w:r>
            <w:bookmarkEnd w:id="186"/>
          </w:p>
        </w:tc>
        <w:tc>
          <w:tcPr>
            <w:tcW w:w="1699" w:type="dxa"/>
          </w:tcPr>
          <w:p w14:paraId="749F948B" w14:textId="3526F314" w:rsidR="00CF5D27" w:rsidRPr="0054066F" w:rsidRDefault="00CF5D27" w:rsidP="009B6615">
            <w:pPr>
              <w:pStyle w:val="TAB2"/>
              <w:rPr>
                <w:b w:val="0"/>
                <w:bCs/>
                <w:sz w:val="20"/>
              </w:rPr>
            </w:pPr>
            <w:bookmarkStart w:id="187" w:name="_Toc97800727"/>
            <w:r w:rsidRPr="0054066F">
              <w:rPr>
                <w:b w:val="0"/>
                <w:bCs/>
                <w:sz w:val="20"/>
              </w:rPr>
              <w:t>0,19</w:t>
            </w:r>
            <w:bookmarkEnd w:id="187"/>
          </w:p>
        </w:tc>
        <w:tc>
          <w:tcPr>
            <w:tcW w:w="1701" w:type="dxa"/>
          </w:tcPr>
          <w:p w14:paraId="29129A80" w14:textId="3EC3DA2C" w:rsidR="00CF5D27" w:rsidRPr="0054066F" w:rsidRDefault="00CF5D27" w:rsidP="009B6615">
            <w:pPr>
              <w:pStyle w:val="TAB2"/>
              <w:rPr>
                <w:b w:val="0"/>
                <w:bCs/>
                <w:sz w:val="20"/>
              </w:rPr>
            </w:pPr>
            <w:bookmarkStart w:id="188" w:name="_Toc97800728"/>
            <w:r w:rsidRPr="0054066F">
              <w:rPr>
                <w:b w:val="0"/>
                <w:bCs/>
                <w:sz w:val="20"/>
              </w:rPr>
              <w:t>468</w:t>
            </w:r>
            <w:bookmarkEnd w:id="188"/>
          </w:p>
        </w:tc>
        <w:tc>
          <w:tcPr>
            <w:tcW w:w="3397" w:type="dxa"/>
          </w:tcPr>
          <w:p w14:paraId="49BDD9AC" w14:textId="14726E35" w:rsidR="00CF5D27" w:rsidRPr="0054066F" w:rsidRDefault="00CF5D27" w:rsidP="009B6615">
            <w:pPr>
              <w:pStyle w:val="TAB2"/>
              <w:rPr>
                <w:b w:val="0"/>
                <w:bCs/>
                <w:sz w:val="20"/>
              </w:rPr>
            </w:pPr>
            <w:bookmarkStart w:id="189" w:name="_Toc97800729"/>
            <w:r w:rsidRPr="0054066F">
              <w:rPr>
                <w:b w:val="0"/>
                <w:bCs/>
                <w:sz w:val="20"/>
              </w:rPr>
              <w:t>Przeworsk, Tryńcza</w:t>
            </w:r>
            <w:bookmarkEnd w:id="189"/>
          </w:p>
        </w:tc>
      </w:tr>
      <w:tr w:rsidR="00CF5D27" w:rsidRPr="0054066F" w14:paraId="3810A3A4" w14:textId="77777777" w:rsidTr="001D5F77">
        <w:tc>
          <w:tcPr>
            <w:tcW w:w="2265" w:type="dxa"/>
          </w:tcPr>
          <w:p w14:paraId="7EA5C744" w14:textId="5311A574" w:rsidR="00CF5D27" w:rsidRPr="0054066F" w:rsidRDefault="00CF5D27" w:rsidP="009B6615">
            <w:pPr>
              <w:pStyle w:val="TAB2"/>
              <w:rPr>
                <w:sz w:val="20"/>
              </w:rPr>
            </w:pPr>
            <w:bookmarkStart w:id="190" w:name="_Toc97800730"/>
            <w:r w:rsidRPr="0054066F">
              <w:rPr>
                <w:sz w:val="20"/>
              </w:rPr>
              <w:t>Urzejowice</w:t>
            </w:r>
            <w:bookmarkEnd w:id="190"/>
          </w:p>
        </w:tc>
        <w:tc>
          <w:tcPr>
            <w:tcW w:w="1699" w:type="dxa"/>
          </w:tcPr>
          <w:p w14:paraId="38DA76F6" w14:textId="5417D4FB" w:rsidR="00CF5D27" w:rsidRPr="0054066F" w:rsidRDefault="00CF5D27" w:rsidP="009B6615">
            <w:pPr>
              <w:pStyle w:val="TAB2"/>
              <w:rPr>
                <w:b w:val="0"/>
                <w:bCs/>
                <w:sz w:val="20"/>
              </w:rPr>
            </w:pPr>
            <w:bookmarkStart w:id="191" w:name="_Toc97800731"/>
            <w:r w:rsidRPr="0054066F">
              <w:rPr>
                <w:b w:val="0"/>
                <w:bCs/>
                <w:sz w:val="20"/>
              </w:rPr>
              <w:t>1,8</w:t>
            </w:r>
            <w:bookmarkEnd w:id="191"/>
          </w:p>
        </w:tc>
        <w:tc>
          <w:tcPr>
            <w:tcW w:w="1701" w:type="dxa"/>
          </w:tcPr>
          <w:p w14:paraId="30128D91" w14:textId="3837D83B" w:rsidR="00CF5D27" w:rsidRPr="0054066F" w:rsidRDefault="00CF5D27" w:rsidP="009B6615">
            <w:pPr>
              <w:pStyle w:val="TAB2"/>
              <w:rPr>
                <w:b w:val="0"/>
                <w:bCs/>
                <w:sz w:val="20"/>
              </w:rPr>
            </w:pPr>
            <w:bookmarkStart w:id="192" w:name="_Toc97800732"/>
            <w:r w:rsidRPr="0054066F">
              <w:rPr>
                <w:b w:val="0"/>
                <w:bCs/>
                <w:sz w:val="20"/>
              </w:rPr>
              <w:t>1 200</w:t>
            </w:r>
            <w:bookmarkEnd w:id="192"/>
          </w:p>
        </w:tc>
        <w:tc>
          <w:tcPr>
            <w:tcW w:w="3397" w:type="dxa"/>
          </w:tcPr>
          <w:p w14:paraId="52CDB11E" w14:textId="168CB368" w:rsidR="00CF5D27" w:rsidRPr="0054066F" w:rsidRDefault="00CF5D27" w:rsidP="009B6615">
            <w:pPr>
              <w:pStyle w:val="TAB2"/>
              <w:rPr>
                <w:b w:val="0"/>
                <w:bCs/>
                <w:sz w:val="20"/>
              </w:rPr>
            </w:pPr>
            <w:bookmarkStart w:id="193" w:name="_Toc97800733"/>
            <w:r w:rsidRPr="0054066F">
              <w:rPr>
                <w:b w:val="0"/>
                <w:bCs/>
                <w:sz w:val="20"/>
              </w:rPr>
              <w:t>Przeworsk, Zarzecze</w:t>
            </w:r>
            <w:bookmarkEnd w:id="193"/>
          </w:p>
        </w:tc>
      </w:tr>
      <w:tr w:rsidR="00CF5D27" w:rsidRPr="0054066F" w14:paraId="49F71FB6" w14:textId="77777777" w:rsidTr="001D5F77">
        <w:tc>
          <w:tcPr>
            <w:tcW w:w="2265" w:type="dxa"/>
          </w:tcPr>
          <w:p w14:paraId="250C295C" w14:textId="257C18E9" w:rsidR="00CF5D27" w:rsidRPr="0054066F" w:rsidRDefault="00CF5D27" w:rsidP="009B6615">
            <w:pPr>
              <w:pStyle w:val="TAB2"/>
              <w:rPr>
                <w:sz w:val="20"/>
              </w:rPr>
            </w:pPr>
            <w:bookmarkStart w:id="194" w:name="_Toc97800734"/>
            <w:r w:rsidRPr="0054066F">
              <w:rPr>
                <w:sz w:val="20"/>
              </w:rPr>
              <w:t>Tapin</w:t>
            </w:r>
            <w:bookmarkEnd w:id="194"/>
          </w:p>
        </w:tc>
        <w:tc>
          <w:tcPr>
            <w:tcW w:w="1699" w:type="dxa"/>
          </w:tcPr>
          <w:p w14:paraId="5E9B7D78" w14:textId="77FBA216" w:rsidR="00CF5D27" w:rsidRPr="0054066F" w:rsidRDefault="00CF5D27" w:rsidP="009B6615">
            <w:pPr>
              <w:pStyle w:val="TAB2"/>
              <w:rPr>
                <w:b w:val="0"/>
                <w:bCs/>
                <w:sz w:val="20"/>
              </w:rPr>
            </w:pPr>
            <w:bookmarkStart w:id="195" w:name="_Toc97800735"/>
            <w:r w:rsidRPr="0054066F">
              <w:rPr>
                <w:b w:val="0"/>
                <w:bCs/>
                <w:sz w:val="20"/>
              </w:rPr>
              <w:t>b.d.</w:t>
            </w:r>
            <w:bookmarkEnd w:id="195"/>
          </w:p>
        </w:tc>
        <w:tc>
          <w:tcPr>
            <w:tcW w:w="1701" w:type="dxa"/>
          </w:tcPr>
          <w:p w14:paraId="0E2956A3" w14:textId="433F3247" w:rsidR="00CF5D27" w:rsidRPr="0054066F" w:rsidRDefault="00CF5D27" w:rsidP="009B6615">
            <w:pPr>
              <w:pStyle w:val="TAB2"/>
              <w:rPr>
                <w:b w:val="0"/>
                <w:bCs/>
                <w:sz w:val="20"/>
              </w:rPr>
            </w:pPr>
            <w:bookmarkStart w:id="196" w:name="_Toc97800736"/>
            <w:r w:rsidRPr="0054066F">
              <w:rPr>
                <w:b w:val="0"/>
                <w:bCs/>
                <w:sz w:val="20"/>
              </w:rPr>
              <w:t>202</w:t>
            </w:r>
            <w:bookmarkEnd w:id="196"/>
          </w:p>
        </w:tc>
        <w:tc>
          <w:tcPr>
            <w:tcW w:w="3397" w:type="dxa"/>
          </w:tcPr>
          <w:p w14:paraId="62ED7039" w14:textId="11CBA45E" w:rsidR="00CF5D27" w:rsidRPr="0054066F" w:rsidRDefault="00CF5D27" w:rsidP="009B6615">
            <w:pPr>
              <w:pStyle w:val="TAB2"/>
              <w:rPr>
                <w:b w:val="0"/>
                <w:bCs/>
                <w:sz w:val="20"/>
              </w:rPr>
            </w:pPr>
            <w:bookmarkStart w:id="197" w:name="_Toc97800737"/>
            <w:r w:rsidRPr="0054066F">
              <w:rPr>
                <w:b w:val="0"/>
                <w:bCs/>
                <w:sz w:val="20"/>
              </w:rPr>
              <w:t>Rokietnica, Chłopice, Orły, Żurawica</w:t>
            </w:r>
            <w:bookmarkEnd w:id="197"/>
          </w:p>
        </w:tc>
      </w:tr>
      <w:tr w:rsidR="00CF5D27" w:rsidRPr="0054066F" w14:paraId="6FEB9DE9" w14:textId="77777777" w:rsidTr="001D5F77">
        <w:tc>
          <w:tcPr>
            <w:tcW w:w="2265" w:type="dxa"/>
          </w:tcPr>
          <w:p w14:paraId="4A10B89F" w14:textId="4FB6F51E" w:rsidR="00CF5D27" w:rsidRPr="0054066F" w:rsidRDefault="00CF5D27" w:rsidP="009B6615">
            <w:pPr>
              <w:pStyle w:val="TAB2"/>
              <w:rPr>
                <w:sz w:val="20"/>
              </w:rPr>
            </w:pPr>
            <w:bookmarkStart w:id="198" w:name="_Toc97800738"/>
            <w:r w:rsidRPr="0054066F">
              <w:rPr>
                <w:sz w:val="20"/>
              </w:rPr>
              <w:t>Piwoda, Szówsko</w:t>
            </w:r>
            <w:bookmarkEnd w:id="198"/>
          </w:p>
        </w:tc>
        <w:tc>
          <w:tcPr>
            <w:tcW w:w="1699" w:type="dxa"/>
          </w:tcPr>
          <w:p w14:paraId="7E878DD7" w14:textId="3910FA19" w:rsidR="00CF5D27" w:rsidRPr="0054066F" w:rsidRDefault="00CF5D27" w:rsidP="009B6615">
            <w:pPr>
              <w:pStyle w:val="TAB2"/>
              <w:rPr>
                <w:b w:val="0"/>
                <w:bCs/>
                <w:sz w:val="20"/>
              </w:rPr>
            </w:pPr>
            <w:bookmarkStart w:id="199" w:name="_Toc97800739"/>
            <w:r w:rsidRPr="0054066F">
              <w:rPr>
                <w:b w:val="0"/>
                <w:bCs/>
                <w:sz w:val="20"/>
              </w:rPr>
              <w:t>b.d.</w:t>
            </w:r>
            <w:bookmarkEnd w:id="199"/>
          </w:p>
        </w:tc>
        <w:tc>
          <w:tcPr>
            <w:tcW w:w="1701" w:type="dxa"/>
          </w:tcPr>
          <w:p w14:paraId="31596864" w14:textId="37339C95" w:rsidR="00CF5D27" w:rsidRPr="0054066F" w:rsidRDefault="00CF5D27" w:rsidP="009B6615">
            <w:pPr>
              <w:pStyle w:val="TAB2"/>
              <w:rPr>
                <w:b w:val="0"/>
                <w:bCs/>
                <w:sz w:val="20"/>
              </w:rPr>
            </w:pPr>
            <w:bookmarkStart w:id="200" w:name="_Toc97800740"/>
            <w:r w:rsidRPr="0054066F">
              <w:rPr>
                <w:b w:val="0"/>
                <w:bCs/>
                <w:sz w:val="20"/>
              </w:rPr>
              <w:t>574</w:t>
            </w:r>
            <w:bookmarkEnd w:id="200"/>
          </w:p>
        </w:tc>
        <w:tc>
          <w:tcPr>
            <w:tcW w:w="3397" w:type="dxa"/>
          </w:tcPr>
          <w:p w14:paraId="4E06A4C3" w14:textId="7C3B030C" w:rsidR="00CF5D27" w:rsidRPr="0054066F" w:rsidRDefault="00CF5D27" w:rsidP="009B6615">
            <w:pPr>
              <w:pStyle w:val="TAB2"/>
              <w:rPr>
                <w:b w:val="0"/>
                <w:bCs/>
                <w:sz w:val="20"/>
              </w:rPr>
            </w:pPr>
            <w:bookmarkStart w:id="201" w:name="_Toc97800741"/>
            <w:r w:rsidRPr="0054066F">
              <w:rPr>
                <w:b w:val="0"/>
                <w:bCs/>
                <w:sz w:val="20"/>
              </w:rPr>
              <w:t>Wiązownica, Jarosław</w:t>
            </w:r>
            <w:bookmarkEnd w:id="201"/>
          </w:p>
        </w:tc>
      </w:tr>
      <w:tr w:rsidR="00CF5D27" w:rsidRPr="0054066F" w14:paraId="7F01AAD3" w14:textId="77777777" w:rsidTr="001D5F77">
        <w:tc>
          <w:tcPr>
            <w:tcW w:w="2265" w:type="dxa"/>
          </w:tcPr>
          <w:p w14:paraId="6DC0C83D" w14:textId="38AE9EF6" w:rsidR="00CF5D27" w:rsidRPr="0054066F" w:rsidRDefault="00CF5D27" w:rsidP="009B6615">
            <w:pPr>
              <w:pStyle w:val="TAB2"/>
              <w:rPr>
                <w:sz w:val="20"/>
              </w:rPr>
            </w:pPr>
            <w:bookmarkStart w:id="202" w:name="_Toc97800742"/>
            <w:r w:rsidRPr="0054066F">
              <w:rPr>
                <w:sz w:val="20"/>
              </w:rPr>
              <w:t>Stary Dzików</w:t>
            </w:r>
            <w:bookmarkEnd w:id="202"/>
          </w:p>
        </w:tc>
        <w:tc>
          <w:tcPr>
            <w:tcW w:w="1699" w:type="dxa"/>
          </w:tcPr>
          <w:p w14:paraId="17CEB48A" w14:textId="5B575138" w:rsidR="00CF5D27" w:rsidRPr="0054066F" w:rsidRDefault="00CF5D27" w:rsidP="009B6615">
            <w:pPr>
              <w:pStyle w:val="TAB2"/>
              <w:rPr>
                <w:b w:val="0"/>
                <w:bCs/>
                <w:sz w:val="20"/>
              </w:rPr>
            </w:pPr>
            <w:bookmarkStart w:id="203" w:name="_Toc97800743"/>
            <w:r w:rsidRPr="0054066F">
              <w:rPr>
                <w:b w:val="0"/>
                <w:bCs/>
                <w:sz w:val="20"/>
              </w:rPr>
              <w:t>b.d.</w:t>
            </w:r>
            <w:bookmarkEnd w:id="203"/>
          </w:p>
        </w:tc>
        <w:tc>
          <w:tcPr>
            <w:tcW w:w="1701" w:type="dxa"/>
          </w:tcPr>
          <w:p w14:paraId="6FF0C6A8" w14:textId="7E03BDBE" w:rsidR="00CF5D27" w:rsidRPr="0054066F" w:rsidRDefault="00CF5D27" w:rsidP="009B6615">
            <w:pPr>
              <w:pStyle w:val="TAB2"/>
              <w:rPr>
                <w:b w:val="0"/>
                <w:bCs/>
                <w:sz w:val="20"/>
              </w:rPr>
            </w:pPr>
            <w:bookmarkStart w:id="204" w:name="_Toc97800744"/>
            <w:r w:rsidRPr="0054066F">
              <w:rPr>
                <w:b w:val="0"/>
                <w:bCs/>
                <w:sz w:val="20"/>
              </w:rPr>
              <w:t>194</w:t>
            </w:r>
            <w:bookmarkEnd w:id="204"/>
          </w:p>
        </w:tc>
        <w:tc>
          <w:tcPr>
            <w:tcW w:w="3397" w:type="dxa"/>
          </w:tcPr>
          <w:p w14:paraId="0302018A" w14:textId="15EB3C71" w:rsidR="00CF5D27" w:rsidRPr="0054066F" w:rsidRDefault="00CF5D27" w:rsidP="009B6615">
            <w:pPr>
              <w:pStyle w:val="TAB2"/>
              <w:rPr>
                <w:b w:val="0"/>
                <w:bCs/>
                <w:sz w:val="20"/>
              </w:rPr>
            </w:pPr>
            <w:bookmarkStart w:id="205" w:name="_Toc97800745"/>
            <w:r w:rsidRPr="0054066F">
              <w:rPr>
                <w:b w:val="0"/>
                <w:bCs/>
                <w:sz w:val="20"/>
              </w:rPr>
              <w:t>Stary Dzików</w:t>
            </w:r>
            <w:bookmarkEnd w:id="205"/>
          </w:p>
        </w:tc>
      </w:tr>
      <w:tr w:rsidR="00CF5D27" w:rsidRPr="0054066F" w14:paraId="6C1EF5CF" w14:textId="77777777" w:rsidTr="001D5F77">
        <w:tc>
          <w:tcPr>
            <w:tcW w:w="2265" w:type="dxa"/>
          </w:tcPr>
          <w:p w14:paraId="209DE479" w14:textId="4AD362C4" w:rsidR="00CF5D27" w:rsidRPr="0054066F" w:rsidRDefault="00CF5D27" w:rsidP="009B6615">
            <w:pPr>
              <w:pStyle w:val="TAB2"/>
              <w:rPr>
                <w:sz w:val="20"/>
              </w:rPr>
            </w:pPr>
            <w:bookmarkStart w:id="206" w:name="_Toc97800746"/>
            <w:r w:rsidRPr="0054066F">
              <w:rPr>
                <w:sz w:val="20"/>
              </w:rPr>
              <w:t>Łukawiec</w:t>
            </w:r>
            <w:bookmarkEnd w:id="206"/>
          </w:p>
        </w:tc>
        <w:tc>
          <w:tcPr>
            <w:tcW w:w="1699" w:type="dxa"/>
          </w:tcPr>
          <w:p w14:paraId="6452AA8E" w14:textId="64BD6D1E" w:rsidR="00CF5D27" w:rsidRPr="0054066F" w:rsidRDefault="00CF5D27" w:rsidP="009B6615">
            <w:pPr>
              <w:pStyle w:val="TAB2"/>
              <w:rPr>
                <w:b w:val="0"/>
                <w:bCs/>
                <w:sz w:val="20"/>
              </w:rPr>
            </w:pPr>
            <w:bookmarkStart w:id="207" w:name="_Toc97800747"/>
            <w:r w:rsidRPr="0054066F">
              <w:rPr>
                <w:b w:val="0"/>
                <w:bCs/>
                <w:sz w:val="20"/>
              </w:rPr>
              <w:t>0,29</w:t>
            </w:r>
            <w:bookmarkEnd w:id="207"/>
          </w:p>
        </w:tc>
        <w:tc>
          <w:tcPr>
            <w:tcW w:w="1701" w:type="dxa"/>
          </w:tcPr>
          <w:p w14:paraId="5265F70E" w14:textId="00949B8A" w:rsidR="00CF5D27" w:rsidRPr="0054066F" w:rsidRDefault="00CF5D27" w:rsidP="009B6615">
            <w:pPr>
              <w:pStyle w:val="TAB2"/>
              <w:rPr>
                <w:b w:val="0"/>
                <w:bCs/>
                <w:sz w:val="20"/>
              </w:rPr>
            </w:pPr>
            <w:bookmarkStart w:id="208" w:name="_Toc97800748"/>
            <w:r w:rsidRPr="0054066F">
              <w:rPr>
                <w:b w:val="0"/>
                <w:bCs/>
                <w:sz w:val="20"/>
              </w:rPr>
              <w:t>13</w:t>
            </w:r>
            <w:bookmarkEnd w:id="208"/>
          </w:p>
        </w:tc>
        <w:tc>
          <w:tcPr>
            <w:tcW w:w="3397" w:type="dxa"/>
          </w:tcPr>
          <w:p w14:paraId="2CC3BC63" w14:textId="7AA0D468" w:rsidR="00CF5D27" w:rsidRPr="0054066F" w:rsidRDefault="00CF5D27" w:rsidP="009B6615">
            <w:pPr>
              <w:pStyle w:val="TAB2"/>
              <w:rPr>
                <w:b w:val="0"/>
                <w:bCs/>
                <w:sz w:val="20"/>
              </w:rPr>
            </w:pPr>
            <w:bookmarkStart w:id="209" w:name="_Toc97800749"/>
            <w:r w:rsidRPr="0054066F">
              <w:rPr>
                <w:b w:val="0"/>
                <w:bCs/>
                <w:sz w:val="20"/>
              </w:rPr>
              <w:t>Wielkie Oczy</w:t>
            </w:r>
            <w:bookmarkEnd w:id="209"/>
          </w:p>
        </w:tc>
      </w:tr>
      <w:tr w:rsidR="00CF5D27" w:rsidRPr="0054066F" w14:paraId="45A2AC1A" w14:textId="77777777" w:rsidTr="001D5F77">
        <w:tc>
          <w:tcPr>
            <w:tcW w:w="2265" w:type="dxa"/>
          </w:tcPr>
          <w:p w14:paraId="7FE47C7E" w14:textId="616BBAFB" w:rsidR="00CF5D27" w:rsidRPr="0054066F" w:rsidRDefault="00CF5D27" w:rsidP="009B6615">
            <w:pPr>
              <w:pStyle w:val="TAB2"/>
              <w:rPr>
                <w:sz w:val="20"/>
              </w:rPr>
            </w:pPr>
            <w:bookmarkStart w:id="210" w:name="_Toc97800750"/>
            <w:r w:rsidRPr="0054066F">
              <w:rPr>
                <w:sz w:val="20"/>
              </w:rPr>
              <w:t>Kobylnica Ruska</w:t>
            </w:r>
            <w:bookmarkEnd w:id="210"/>
          </w:p>
        </w:tc>
        <w:tc>
          <w:tcPr>
            <w:tcW w:w="1699" w:type="dxa"/>
          </w:tcPr>
          <w:p w14:paraId="7B88F1F2" w14:textId="513048CA" w:rsidR="00CF5D27" w:rsidRPr="0054066F" w:rsidRDefault="00CF5D27" w:rsidP="009B6615">
            <w:pPr>
              <w:pStyle w:val="TAB2"/>
              <w:rPr>
                <w:b w:val="0"/>
                <w:bCs/>
                <w:sz w:val="20"/>
              </w:rPr>
            </w:pPr>
            <w:bookmarkStart w:id="211" w:name="_Toc97800751"/>
            <w:r w:rsidRPr="0054066F">
              <w:rPr>
                <w:b w:val="0"/>
                <w:bCs/>
                <w:sz w:val="20"/>
              </w:rPr>
              <w:t>b.d.</w:t>
            </w:r>
            <w:bookmarkEnd w:id="211"/>
          </w:p>
        </w:tc>
        <w:tc>
          <w:tcPr>
            <w:tcW w:w="1701" w:type="dxa"/>
          </w:tcPr>
          <w:p w14:paraId="4FB6BAA3" w14:textId="281F2FE5" w:rsidR="00CF5D27" w:rsidRPr="0054066F" w:rsidRDefault="00CF5D27" w:rsidP="009B6615">
            <w:pPr>
              <w:pStyle w:val="TAB2"/>
              <w:rPr>
                <w:b w:val="0"/>
                <w:bCs/>
                <w:sz w:val="20"/>
              </w:rPr>
            </w:pPr>
            <w:bookmarkStart w:id="212" w:name="_Toc97800752"/>
            <w:r w:rsidRPr="0054066F">
              <w:rPr>
                <w:b w:val="0"/>
                <w:bCs/>
                <w:sz w:val="20"/>
              </w:rPr>
              <w:t>82</w:t>
            </w:r>
            <w:bookmarkEnd w:id="212"/>
          </w:p>
        </w:tc>
        <w:tc>
          <w:tcPr>
            <w:tcW w:w="3397" w:type="dxa"/>
          </w:tcPr>
          <w:p w14:paraId="3022E472" w14:textId="74BF0533" w:rsidR="00CF5D27" w:rsidRPr="0054066F" w:rsidRDefault="00CF5D27" w:rsidP="009B6615">
            <w:pPr>
              <w:pStyle w:val="TAB2"/>
              <w:rPr>
                <w:b w:val="0"/>
                <w:bCs/>
                <w:sz w:val="20"/>
              </w:rPr>
            </w:pPr>
            <w:bookmarkStart w:id="213" w:name="_Toc97800753"/>
            <w:r w:rsidRPr="0054066F">
              <w:rPr>
                <w:b w:val="0"/>
                <w:bCs/>
                <w:sz w:val="20"/>
              </w:rPr>
              <w:t>Wielkie Oczy, Radymno</w:t>
            </w:r>
            <w:bookmarkEnd w:id="213"/>
          </w:p>
        </w:tc>
      </w:tr>
      <w:tr w:rsidR="00CF5D27" w:rsidRPr="0054066F" w14:paraId="57C37483" w14:textId="77777777" w:rsidTr="001D5F77">
        <w:tc>
          <w:tcPr>
            <w:tcW w:w="2265" w:type="dxa"/>
          </w:tcPr>
          <w:p w14:paraId="302DB217" w14:textId="3EF7F1D9" w:rsidR="00CF5D27" w:rsidRPr="0054066F" w:rsidRDefault="00CF5D27" w:rsidP="009B6615">
            <w:pPr>
              <w:pStyle w:val="TAB2"/>
              <w:rPr>
                <w:sz w:val="20"/>
              </w:rPr>
            </w:pPr>
            <w:bookmarkStart w:id="214" w:name="_Toc97800754"/>
            <w:proofErr w:type="spellStart"/>
            <w:r w:rsidRPr="0054066F">
              <w:rPr>
                <w:sz w:val="20"/>
              </w:rPr>
              <w:t>Lutoryż</w:t>
            </w:r>
            <w:bookmarkEnd w:id="214"/>
            <w:proofErr w:type="spellEnd"/>
          </w:p>
        </w:tc>
        <w:tc>
          <w:tcPr>
            <w:tcW w:w="1699" w:type="dxa"/>
          </w:tcPr>
          <w:p w14:paraId="6415F9DD" w14:textId="036018DA" w:rsidR="00CF5D27" w:rsidRPr="0054066F" w:rsidRDefault="00CF5D27" w:rsidP="009B6615">
            <w:pPr>
              <w:pStyle w:val="TAB2"/>
              <w:rPr>
                <w:b w:val="0"/>
                <w:bCs/>
                <w:sz w:val="20"/>
              </w:rPr>
            </w:pPr>
            <w:bookmarkStart w:id="215" w:name="_Toc97800755"/>
            <w:r w:rsidRPr="0054066F">
              <w:rPr>
                <w:b w:val="0"/>
                <w:bCs/>
                <w:sz w:val="20"/>
              </w:rPr>
              <w:t>0,28</w:t>
            </w:r>
            <w:bookmarkEnd w:id="215"/>
          </w:p>
        </w:tc>
        <w:tc>
          <w:tcPr>
            <w:tcW w:w="1701" w:type="dxa"/>
          </w:tcPr>
          <w:p w14:paraId="3A1F8780" w14:textId="2D10BF47" w:rsidR="00CF5D27" w:rsidRPr="0054066F" w:rsidRDefault="00CF5D27" w:rsidP="009B6615">
            <w:pPr>
              <w:pStyle w:val="TAB2"/>
              <w:rPr>
                <w:b w:val="0"/>
                <w:bCs/>
                <w:sz w:val="20"/>
              </w:rPr>
            </w:pPr>
            <w:bookmarkStart w:id="216" w:name="_Toc97800756"/>
            <w:r w:rsidRPr="0054066F">
              <w:rPr>
                <w:b w:val="0"/>
                <w:bCs/>
                <w:sz w:val="20"/>
              </w:rPr>
              <w:t>246,65</w:t>
            </w:r>
            <w:bookmarkEnd w:id="216"/>
          </w:p>
        </w:tc>
        <w:tc>
          <w:tcPr>
            <w:tcW w:w="3397" w:type="dxa"/>
          </w:tcPr>
          <w:p w14:paraId="669E08C6" w14:textId="0C1C2C85" w:rsidR="00CF5D27" w:rsidRPr="0054066F" w:rsidRDefault="00CF5D27" w:rsidP="009B6615">
            <w:pPr>
              <w:pStyle w:val="TAB2"/>
              <w:rPr>
                <w:b w:val="0"/>
                <w:bCs/>
                <w:sz w:val="20"/>
              </w:rPr>
            </w:pPr>
            <w:bookmarkStart w:id="217" w:name="_Toc97800757"/>
            <w:r w:rsidRPr="0054066F">
              <w:rPr>
                <w:b w:val="0"/>
                <w:bCs/>
                <w:sz w:val="20"/>
              </w:rPr>
              <w:t>Boguchwała</w:t>
            </w:r>
            <w:bookmarkEnd w:id="217"/>
          </w:p>
        </w:tc>
      </w:tr>
    </w:tbl>
    <w:p w14:paraId="799BC5B4" w14:textId="071624DF" w:rsidR="009B6615" w:rsidRPr="0054066F" w:rsidRDefault="009B6615" w:rsidP="00B951EA">
      <w:pPr>
        <w:rPr>
          <w:rFonts w:ascii="Arial" w:hAnsi="Arial" w:cs="Arial"/>
          <w:sz w:val="20"/>
          <w:szCs w:val="20"/>
        </w:rPr>
      </w:pPr>
      <w:r w:rsidRPr="0054066F">
        <w:rPr>
          <w:rFonts w:ascii="Arial" w:hAnsi="Arial" w:cs="Arial"/>
          <w:b/>
          <w:sz w:val="20"/>
          <w:szCs w:val="20"/>
        </w:rPr>
        <w:t>Źródło:</w:t>
      </w:r>
      <w:r w:rsidRPr="0054066F">
        <w:rPr>
          <w:rFonts w:ascii="Arial" w:hAnsi="Arial" w:cs="Arial"/>
          <w:sz w:val="20"/>
          <w:szCs w:val="20"/>
        </w:rPr>
        <w:t xml:space="preserve"> Opracowanie własne na podstawie rozporządzeń ustanawiających poszczególne strefy.</w:t>
      </w:r>
    </w:p>
    <w:p w14:paraId="77912D8A" w14:textId="77777777" w:rsidR="00A96BAC" w:rsidRPr="0054066F" w:rsidRDefault="00A96BAC" w:rsidP="00B951EA">
      <w:pPr>
        <w:rPr>
          <w:rFonts w:ascii="Arial" w:hAnsi="Arial" w:cs="Arial"/>
          <w:sz w:val="20"/>
          <w:szCs w:val="20"/>
        </w:rPr>
      </w:pPr>
    </w:p>
    <w:p w14:paraId="0ED22160" w14:textId="53566308" w:rsidR="00DC6791" w:rsidRPr="0054066F" w:rsidRDefault="00312DA9" w:rsidP="00611FF7">
      <w:pPr>
        <w:pStyle w:val="aaa4"/>
        <w:spacing w:before="240"/>
      </w:pPr>
      <w:bookmarkStart w:id="218" w:name="_Toc97815392"/>
      <w:r w:rsidRPr="0054066F">
        <w:t>1.2.4.</w:t>
      </w:r>
      <w:r w:rsidRPr="0054066F">
        <w:tab/>
      </w:r>
      <w:r w:rsidR="00CA2399" w:rsidRPr="0054066F">
        <w:t>Główne zbiorniki wód podziemnych</w:t>
      </w:r>
      <w:bookmarkEnd w:id="218"/>
    </w:p>
    <w:p w14:paraId="39D74B65" w14:textId="77777777" w:rsidR="00A96BAC" w:rsidRPr="0054066F" w:rsidRDefault="00A96BAC" w:rsidP="00B951EA">
      <w:pPr>
        <w:spacing w:before="240" w:line="360" w:lineRule="auto"/>
        <w:ind w:firstLine="709"/>
        <w:rPr>
          <w:rFonts w:ascii="Arial" w:hAnsi="Arial" w:cs="Arial"/>
          <w:sz w:val="24"/>
          <w:szCs w:val="24"/>
        </w:rPr>
      </w:pPr>
    </w:p>
    <w:p w14:paraId="69F66DDE" w14:textId="3ACF32A9" w:rsidR="004449D7" w:rsidRPr="0054066F" w:rsidRDefault="004449D7" w:rsidP="00B951EA">
      <w:pPr>
        <w:spacing w:before="240" w:line="360" w:lineRule="auto"/>
        <w:ind w:firstLine="709"/>
        <w:rPr>
          <w:rFonts w:ascii="Arial" w:hAnsi="Arial" w:cs="Arial"/>
          <w:sz w:val="24"/>
          <w:szCs w:val="24"/>
        </w:rPr>
      </w:pPr>
      <w:r w:rsidRPr="0054066F">
        <w:rPr>
          <w:rFonts w:ascii="Arial" w:hAnsi="Arial" w:cs="Arial"/>
          <w:sz w:val="24"/>
          <w:szCs w:val="24"/>
        </w:rPr>
        <w:t xml:space="preserve">Główne Zbiorniki Wód Podziemnych (GZWP) są to struktury geologiczne zasobne w wodę, które stanowią lub mogą stanowić w przyszłości strategiczne zasoby wód podziemnych do zaopatrzenia ludności i podstawowych gałęzi gospodarki wymagających wody wysokiej jakości. Ze względu na wysoką jakość wód, zasobność i potencjalną produktywność GZWP stanowią najcenniejsze fragmenty jednostek </w:t>
      </w:r>
      <w:proofErr w:type="spellStart"/>
      <w:r w:rsidRPr="0054066F">
        <w:rPr>
          <w:rFonts w:ascii="Arial" w:hAnsi="Arial" w:cs="Arial"/>
          <w:sz w:val="24"/>
          <w:szCs w:val="24"/>
        </w:rPr>
        <w:t>hydrostrukturalnych</w:t>
      </w:r>
      <w:proofErr w:type="spellEnd"/>
      <w:r w:rsidRPr="0054066F">
        <w:rPr>
          <w:rFonts w:ascii="Arial" w:hAnsi="Arial" w:cs="Arial"/>
          <w:sz w:val="24"/>
          <w:szCs w:val="24"/>
        </w:rPr>
        <w:t xml:space="preserve"> i systemów wodonośnych. Wymagają one szczególnej ochrony w zakresie stanu chemicznego i ilościowego wód podziemnych </w:t>
      </w:r>
      <w:r w:rsidRPr="0054066F">
        <w:rPr>
          <w:rFonts w:ascii="Arial" w:hAnsi="Arial" w:cs="Arial"/>
          <w:sz w:val="24"/>
          <w:szCs w:val="24"/>
        </w:rPr>
        <w:lastRenderedPageBreak/>
        <w:t>oraz kontroli zarządzania zasobami z zachowaniem priorytetu dla zbiorowego zaopatrzenia w wodę do spożycia i zaspokojenia niezbędnych potrzeb gospodarczych. Oprócz GZWP wyznaczone są także Lokalne Zbiorniki Wód Podziemnych (LZWP), które są strukturami geologicznymi o mniejszych zasobach wody niespełniających kryteriów ilościowych dla GZWP.</w:t>
      </w:r>
    </w:p>
    <w:p w14:paraId="2DE1CEF1" w14:textId="5B4B9802" w:rsidR="004449D7" w:rsidRPr="0054066F" w:rsidRDefault="004449D7" w:rsidP="004449D7">
      <w:pPr>
        <w:spacing w:line="360" w:lineRule="auto"/>
        <w:ind w:firstLine="709"/>
        <w:rPr>
          <w:rFonts w:ascii="Arial" w:hAnsi="Arial" w:cs="Arial"/>
          <w:sz w:val="24"/>
          <w:szCs w:val="24"/>
        </w:rPr>
      </w:pPr>
      <w:r w:rsidRPr="0054066F">
        <w:rPr>
          <w:rFonts w:ascii="Arial" w:hAnsi="Arial" w:cs="Arial"/>
          <w:sz w:val="24"/>
          <w:szCs w:val="24"/>
        </w:rPr>
        <w:t xml:space="preserve">Na terenie województwa podkarpackiego zlokalizowanych jest, w całości bądź w części, 10 GZWP tj.: Nr 406 </w:t>
      </w:r>
      <w:r w:rsidRPr="0054066F">
        <w:rPr>
          <w:rFonts w:ascii="Arial" w:eastAsia="Calibri" w:hAnsi="Arial" w:cs="Arial"/>
          <w:sz w:val="24"/>
          <w:szCs w:val="24"/>
        </w:rPr>
        <w:t xml:space="preserve">Zbiornik Niecka lubelska (Lublin), Nr 407 </w:t>
      </w:r>
      <w:r w:rsidRPr="0054066F">
        <w:rPr>
          <w:rFonts w:ascii="Arial" w:eastAsia="Calibri" w:hAnsi="Arial" w:cs="Arial"/>
          <w:bCs/>
          <w:sz w:val="24"/>
          <w:szCs w:val="24"/>
        </w:rPr>
        <w:t xml:space="preserve">Niecka lubelska (Chełm - Zamość), Nr 424 </w:t>
      </w:r>
      <w:r w:rsidRPr="0054066F">
        <w:rPr>
          <w:rFonts w:ascii="Arial" w:eastAsia="Calibri" w:hAnsi="Arial" w:cs="Arial"/>
          <w:spacing w:val="-1"/>
          <w:sz w:val="24"/>
          <w:szCs w:val="24"/>
        </w:rPr>
        <w:t xml:space="preserve">Dolina Borowa, Nr 425 Zbiornik Dębica-Stalowa Wola-Rzeszów, Nr 426 </w:t>
      </w:r>
      <w:r w:rsidRPr="0054066F">
        <w:rPr>
          <w:rFonts w:ascii="Arial" w:eastAsia="Calibri" w:hAnsi="Arial" w:cs="Arial"/>
          <w:spacing w:val="-4"/>
          <w:sz w:val="24"/>
          <w:szCs w:val="24"/>
        </w:rPr>
        <w:t xml:space="preserve">Dolina kopalna Kolbuszowa, Nr 428 </w:t>
      </w:r>
      <w:r w:rsidRPr="0054066F">
        <w:rPr>
          <w:rFonts w:ascii="Arial" w:eastAsia="Calibri" w:hAnsi="Arial" w:cs="Arial"/>
          <w:spacing w:val="-2"/>
          <w:sz w:val="24"/>
          <w:szCs w:val="24"/>
        </w:rPr>
        <w:t xml:space="preserve">Dolina kopalna Biłgoraj-Lubaczów, Nr 429 </w:t>
      </w:r>
      <w:r w:rsidRPr="0054066F">
        <w:rPr>
          <w:rFonts w:ascii="Arial" w:eastAsia="Calibri" w:hAnsi="Arial" w:cs="Arial"/>
          <w:spacing w:val="-4"/>
          <w:sz w:val="24"/>
          <w:szCs w:val="24"/>
        </w:rPr>
        <w:t xml:space="preserve">Dolina Przemyśl, Nr 430 Dolina rzeki San, Nr 432 </w:t>
      </w:r>
      <w:r w:rsidRPr="0054066F">
        <w:rPr>
          <w:rFonts w:ascii="Arial" w:eastAsia="Calibri" w:hAnsi="Arial" w:cs="Arial"/>
          <w:spacing w:val="-1"/>
          <w:sz w:val="24"/>
          <w:szCs w:val="24"/>
        </w:rPr>
        <w:t xml:space="preserve">Dolina rzeki Wisłok, Nr 433 Dolina rzeki Wisłoka oraz </w:t>
      </w:r>
      <w:r w:rsidRPr="0054066F">
        <w:rPr>
          <w:rFonts w:ascii="Arial" w:hAnsi="Arial" w:cs="Arial"/>
          <w:sz w:val="24"/>
          <w:szCs w:val="24"/>
        </w:rPr>
        <w:t xml:space="preserve">jeden LZWP Nr 431 </w:t>
      </w:r>
      <w:r w:rsidRPr="0054066F">
        <w:rPr>
          <w:rFonts w:ascii="Arial" w:eastAsia="Calibri" w:hAnsi="Arial" w:cs="Arial"/>
          <w:spacing w:val="-2"/>
          <w:sz w:val="24"/>
          <w:szCs w:val="24"/>
        </w:rPr>
        <w:t xml:space="preserve">Zbiornik warstw krośnieńskich (Sanok - Lesko). </w:t>
      </w:r>
      <w:r w:rsidRPr="0054066F">
        <w:rPr>
          <w:rFonts w:ascii="Arial" w:hAnsi="Arial" w:cs="Arial"/>
          <w:sz w:val="24"/>
          <w:szCs w:val="24"/>
        </w:rPr>
        <w:t>Rozmieszczenie ww. zbiorników wód podziemnych przedstawia Rysunek 1</w:t>
      </w:r>
      <w:r w:rsidR="00B951EA" w:rsidRPr="0054066F">
        <w:rPr>
          <w:rFonts w:ascii="Arial" w:hAnsi="Arial" w:cs="Arial"/>
          <w:sz w:val="24"/>
          <w:szCs w:val="24"/>
        </w:rPr>
        <w:t>0</w:t>
      </w:r>
      <w:r w:rsidRPr="0054066F">
        <w:rPr>
          <w:rFonts w:ascii="Arial" w:hAnsi="Arial" w:cs="Arial"/>
          <w:sz w:val="24"/>
          <w:szCs w:val="24"/>
        </w:rPr>
        <w:t>.</w:t>
      </w:r>
    </w:p>
    <w:p w14:paraId="5755328A" w14:textId="77777777" w:rsidR="009D0F37" w:rsidRPr="0054066F" w:rsidRDefault="009D0F37">
      <w:pPr>
        <w:rPr>
          <w:rFonts w:ascii="Arial" w:eastAsia="Times New Roman" w:hAnsi="Arial" w:cs="Arial"/>
          <w:b/>
          <w:szCs w:val="24"/>
          <w:lang w:eastAsia="pl-PL"/>
        </w:rPr>
      </w:pPr>
      <w:r w:rsidRPr="0054066F">
        <w:br w:type="page"/>
      </w:r>
    </w:p>
    <w:p w14:paraId="7AD9BB94" w14:textId="474DDBCA" w:rsidR="009B6615" w:rsidRPr="0054066F" w:rsidRDefault="009B6615" w:rsidP="001166A3">
      <w:pPr>
        <w:pStyle w:val="1rys"/>
      </w:pPr>
      <w:bookmarkStart w:id="219" w:name="_Toc97799557"/>
      <w:bookmarkStart w:id="220" w:name="_Hlk97742486"/>
      <w:r w:rsidRPr="0054066F">
        <w:lastRenderedPageBreak/>
        <w:t>Rysunek 1</w:t>
      </w:r>
      <w:r w:rsidR="00B951EA" w:rsidRPr="0054066F">
        <w:t>0</w:t>
      </w:r>
      <w:r w:rsidRPr="0054066F">
        <w:t xml:space="preserve">. </w:t>
      </w:r>
      <w:r w:rsidRPr="0054066F">
        <w:rPr>
          <w:b w:val="0"/>
        </w:rPr>
        <w:t>Rozmieszczenie zbiorników wód podziemnych</w:t>
      </w:r>
      <w:bookmarkEnd w:id="219"/>
      <w:r w:rsidRPr="0054066F">
        <w:t xml:space="preserve"> </w:t>
      </w:r>
    </w:p>
    <w:bookmarkEnd w:id="220"/>
    <w:p w14:paraId="0DFE181A" w14:textId="56C85B12" w:rsidR="009B6615" w:rsidRPr="0054066F" w:rsidRDefault="0098374A" w:rsidP="0098374A">
      <w:pPr>
        <w:spacing w:line="240" w:lineRule="auto"/>
        <w:rPr>
          <w:rFonts w:ascii="Arial" w:hAnsi="Arial" w:cs="Arial"/>
        </w:rPr>
      </w:pPr>
      <w:r w:rsidRPr="0054066F">
        <w:rPr>
          <w:rFonts w:ascii="Arial" w:hAnsi="Arial" w:cs="Arial"/>
          <w:noProof/>
          <w:lang w:eastAsia="pl-PL"/>
        </w:rPr>
        <w:drawing>
          <wp:inline distT="0" distB="0" distL="0" distR="0" wp14:anchorId="5F5AB274" wp14:editId="3D97FA10">
            <wp:extent cx="4715256" cy="6448044"/>
            <wp:effectExtent l="0" t="0" r="9525" b="0"/>
            <wp:docPr id="5" name="Obraz 5" descr="Rysunek przedstawia rozmieszczenie zbiorników wód podziemnych. Najwięcej głównych zbiorników wód podziemnych występuje na północ od linii Dębica-Rzeszów-Jarosław." title="Rozmieszczenie zbiorników wód podziem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715256" cy="6448044"/>
                    </a:xfrm>
                    <a:prstGeom prst="rect">
                      <a:avLst/>
                    </a:prstGeom>
                  </pic:spPr>
                </pic:pic>
              </a:graphicData>
            </a:graphic>
          </wp:inline>
        </w:drawing>
      </w:r>
    </w:p>
    <w:p w14:paraId="1B2879EA" w14:textId="36880693" w:rsidR="009B6615" w:rsidRPr="0054066F" w:rsidRDefault="009B6615" w:rsidP="009D0F37">
      <w:pPr>
        <w:rPr>
          <w:rFonts w:ascii="Arial" w:hAnsi="Arial" w:cs="Arial"/>
          <w:sz w:val="20"/>
          <w:szCs w:val="20"/>
        </w:rPr>
      </w:pPr>
      <w:r w:rsidRPr="0054066F">
        <w:rPr>
          <w:rFonts w:ascii="Arial" w:hAnsi="Arial" w:cs="Arial"/>
          <w:b/>
          <w:bCs/>
          <w:sz w:val="20"/>
          <w:szCs w:val="20"/>
        </w:rPr>
        <w:t xml:space="preserve">Źródło: </w:t>
      </w:r>
      <w:r w:rsidRPr="0054066F">
        <w:rPr>
          <w:rFonts w:ascii="Arial" w:hAnsi="Arial" w:cs="Arial"/>
          <w:sz w:val="20"/>
          <w:szCs w:val="20"/>
        </w:rPr>
        <w:t>Opracowanie własne na podstawie danych PIG-PIB.</w:t>
      </w:r>
    </w:p>
    <w:p w14:paraId="5CE56DFA" w14:textId="77777777" w:rsidR="00596685" w:rsidRPr="0054066F" w:rsidRDefault="00596685">
      <w:pPr>
        <w:rPr>
          <w:rFonts w:ascii="Arial" w:hAnsi="Arial" w:cs="Arial"/>
          <w:sz w:val="24"/>
          <w:szCs w:val="24"/>
        </w:rPr>
      </w:pPr>
      <w:r w:rsidRPr="0054066F">
        <w:rPr>
          <w:rFonts w:ascii="Arial" w:hAnsi="Arial" w:cs="Arial"/>
          <w:sz w:val="24"/>
          <w:szCs w:val="24"/>
        </w:rPr>
        <w:br w:type="page"/>
      </w:r>
    </w:p>
    <w:p w14:paraId="0DA18927" w14:textId="09174602" w:rsidR="00596685" w:rsidRPr="0054066F" w:rsidRDefault="001D5F77" w:rsidP="001D5F77">
      <w:pPr>
        <w:spacing w:before="240" w:line="360" w:lineRule="auto"/>
        <w:ind w:firstLine="709"/>
        <w:rPr>
          <w:rFonts w:ascii="Arial" w:hAnsi="Arial" w:cs="Arial"/>
          <w:sz w:val="24"/>
          <w:szCs w:val="24"/>
        </w:rPr>
      </w:pPr>
      <w:r w:rsidRPr="0054066F">
        <w:rPr>
          <w:rFonts w:ascii="Arial" w:hAnsi="Arial" w:cs="Arial"/>
          <w:sz w:val="24"/>
          <w:szCs w:val="24"/>
        </w:rPr>
        <w:lastRenderedPageBreak/>
        <w:t>Zgodnie z ustawą Prawo wodne w celu zapewnienia</w:t>
      </w:r>
      <w:r w:rsidRPr="0054066F">
        <w:rPr>
          <w:rFonts w:ascii="Arial" w:hAnsi="Arial" w:cs="Arial"/>
          <w:b/>
          <w:sz w:val="24"/>
          <w:szCs w:val="24"/>
        </w:rPr>
        <w:t xml:space="preserve"> </w:t>
      </w:r>
      <w:r w:rsidRPr="0054066F">
        <w:rPr>
          <w:rFonts w:ascii="Arial" w:hAnsi="Arial" w:cs="Arial"/>
          <w:sz w:val="24"/>
          <w:szCs w:val="24"/>
        </w:rPr>
        <w:t>odpowiedniej jakości wód ujmowanych do zaopatrzenia ludności w wodę przeznaczoną do spożycia przez ludzi oraz zaopatrzenia zakładów wymagających wody wysokiej jakości, a także ochrony zasobów wodnych ustanawiane są obszary ochronne zbiorników wód śródlądowych. Na obszarach tych obowiązują zakazy oraz ograniczenia w zakresie użytkowania gruntów lub korzystania z wód, w celu ochrony zasobów tych wód przed degradacją.</w:t>
      </w:r>
    </w:p>
    <w:p w14:paraId="1B70F82A" w14:textId="2CA9EACD" w:rsidR="001D5F77" w:rsidRPr="0054066F" w:rsidRDefault="001D5F77" w:rsidP="001D5F77">
      <w:pPr>
        <w:spacing w:before="240" w:line="360" w:lineRule="auto"/>
        <w:ind w:firstLine="709"/>
        <w:rPr>
          <w:rFonts w:ascii="Arial" w:hAnsi="Arial" w:cs="Arial"/>
          <w:sz w:val="24"/>
          <w:szCs w:val="24"/>
        </w:rPr>
      </w:pPr>
      <w:r w:rsidRPr="0054066F">
        <w:rPr>
          <w:rFonts w:ascii="Arial" w:hAnsi="Arial" w:cs="Arial"/>
          <w:sz w:val="24"/>
          <w:szCs w:val="24"/>
        </w:rPr>
        <w:t>Obszar ochronny, na wniosek Wód Polskich, w drodze aktu prawa miejscowego ustanawia wojewoda wskazując ograniczenia lub zakazy dotyczące użytkowania gruntów, korzystania z wód oraz granice tego obszaru.</w:t>
      </w:r>
    </w:p>
    <w:p w14:paraId="573B94B6" w14:textId="13743EE8" w:rsidR="009D0F37" w:rsidRPr="0054066F" w:rsidRDefault="00286A79" w:rsidP="001D6C5B">
      <w:pPr>
        <w:spacing w:before="240" w:after="0" w:line="360" w:lineRule="auto"/>
        <w:ind w:firstLine="709"/>
        <w:rPr>
          <w:rFonts w:ascii="Arial" w:hAnsi="Arial" w:cs="Arial"/>
          <w:sz w:val="24"/>
          <w:szCs w:val="24"/>
        </w:rPr>
      </w:pPr>
      <w:r w:rsidRPr="0054066F">
        <w:rPr>
          <w:rFonts w:ascii="Arial" w:hAnsi="Arial" w:cs="Arial"/>
          <w:sz w:val="24"/>
          <w:szCs w:val="24"/>
        </w:rPr>
        <w:t>Obecnie żaden z ww. zbiorników wód podziemnych nie posiada ustanowionych obszarów ochronnych wód podziemnych. W ramach sporządzanych, przez Państwowy Instytut Geologiczny - Państwowy Instytut Badawczy, dokumentacji hydrogeologicznych określających warunki hydrogeologiczne wyznaczone zostały projektowane obszary ochronne na podstawie, których ustanawiane będą docelowe obszary ochronne w trybie aktów prawa miejscowego.</w:t>
      </w:r>
    </w:p>
    <w:p w14:paraId="6D9DFC42" w14:textId="77777777" w:rsidR="00A96BAC" w:rsidRPr="0054066F" w:rsidRDefault="00A96BAC" w:rsidP="001D6C5B">
      <w:pPr>
        <w:spacing w:before="240" w:after="0" w:line="360" w:lineRule="auto"/>
        <w:ind w:firstLine="709"/>
        <w:rPr>
          <w:rFonts w:ascii="Arial" w:hAnsi="Arial" w:cs="Arial"/>
          <w:sz w:val="24"/>
          <w:szCs w:val="24"/>
        </w:rPr>
      </w:pPr>
    </w:p>
    <w:p w14:paraId="7EC5E3BA" w14:textId="34220C70" w:rsidR="00DC6791" w:rsidRPr="0054066F" w:rsidRDefault="00312DA9" w:rsidP="00611FF7">
      <w:pPr>
        <w:pStyle w:val="aa3"/>
        <w:spacing w:before="240"/>
      </w:pPr>
      <w:bookmarkStart w:id="221" w:name="_Toc97815393"/>
      <w:r w:rsidRPr="0054066F">
        <w:t>1.3.</w:t>
      </w:r>
      <w:r w:rsidRPr="0054066F">
        <w:tab/>
      </w:r>
      <w:r w:rsidR="00CA2399" w:rsidRPr="0054066F">
        <w:t>Gleby</w:t>
      </w:r>
      <w:bookmarkEnd w:id="221"/>
    </w:p>
    <w:p w14:paraId="50A5887B" w14:textId="77777777" w:rsidR="00A96BAC" w:rsidRPr="0054066F" w:rsidRDefault="00A96BAC" w:rsidP="001D6C5B">
      <w:pPr>
        <w:spacing w:before="240" w:line="360" w:lineRule="auto"/>
        <w:ind w:firstLine="709"/>
        <w:rPr>
          <w:rFonts w:ascii="Arial" w:hAnsi="Arial" w:cs="Arial"/>
          <w:sz w:val="24"/>
        </w:rPr>
      </w:pPr>
    </w:p>
    <w:p w14:paraId="67E5B11B" w14:textId="65783C13" w:rsidR="009B6615" w:rsidRPr="0054066F" w:rsidRDefault="009B6615" w:rsidP="001D6C5B">
      <w:pPr>
        <w:spacing w:before="240" w:line="360" w:lineRule="auto"/>
        <w:ind w:firstLine="709"/>
        <w:rPr>
          <w:rFonts w:ascii="Arial" w:hAnsi="Arial" w:cs="Arial"/>
          <w:sz w:val="24"/>
        </w:rPr>
      </w:pPr>
      <w:r w:rsidRPr="0054066F">
        <w:rPr>
          <w:rFonts w:ascii="Arial" w:hAnsi="Arial" w:cs="Arial"/>
          <w:sz w:val="24"/>
        </w:rPr>
        <w:t>Gleby województwa podkarpackiego charakteryzuje zmienność typologiczna związana z budową geologiczną, morfologią terenu, stosunkami wodnymi, charakterem szaty</w:t>
      </w:r>
      <w:r w:rsidRPr="0054066F">
        <w:rPr>
          <w:rFonts w:ascii="Arial" w:hAnsi="Arial" w:cs="Arial"/>
          <w:snapToGrid w:val="0"/>
          <w:sz w:val="24"/>
        </w:rPr>
        <w:t xml:space="preserve"> roślinnej oraz działalnością człowieka.</w:t>
      </w:r>
      <w:r w:rsidRPr="0054066F">
        <w:rPr>
          <w:rFonts w:ascii="Arial" w:hAnsi="Arial" w:cs="Arial"/>
          <w:sz w:val="24"/>
        </w:rPr>
        <w:t xml:space="preserve"> Gleba jest układem dynamicznym, a związki w niej zawarte ulegają ciągłym przemianom wpływając na jej żyzność bądź zubożenie. </w:t>
      </w:r>
    </w:p>
    <w:p w14:paraId="71C83DBC" w14:textId="086F39C2" w:rsidR="009B6615" w:rsidRPr="0054066F" w:rsidRDefault="009B6615" w:rsidP="009B6615">
      <w:pPr>
        <w:spacing w:line="360" w:lineRule="auto"/>
        <w:ind w:firstLine="709"/>
        <w:rPr>
          <w:rFonts w:ascii="Arial" w:hAnsi="Arial" w:cs="Arial"/>
          <w:sz w:val="24"/>
        </w:rPr>
      </w:pPr>
      <w:r w:rsidRPr="0054066F">
        <w:rPr>
          <w:rFonts w:ascii="Arial" w:hAnsi="Arial" w:cs="Arial"/>
          <w:sz w:val="24"/>
        </w:rPr>
        <w:t>Na terenach nizinnych województwa dominują gleby płowe i brunatne (Rysunek 1</w:t>
      </w:r>
      <w:r w:rsidR="001D6C5B" w:rsidRPr="0054066F">
        <w:rPr>
          <w:rFonts w:ascii="Arial" w:hAnsi="Arial" w:cs="Arial"/>
          <w:sz w:val="24"/>
        </w:rPr>
        <w:t>1</w:t>
      </w:r>
      <w:r w:rsidRPr="0054066F">
        <w:rPr>
          <w:rFonts w:ascii="Arial" w:hAnsi="Arial" w:cs="Arial"/>
          <w:sz w:val="24"/>
        </w:rPr>
        <w:t xml:space="preserve">), wytworzone z piasków, glin, iłów i utworów pyłowych. Część północno-wschodnią województwa tj. Płaskowyż Tarnogrodzki, część Równiny Biłgorajskiej oraz Roztocze, pokrywają gleby brunatne i bielice. W obniżeniach terenu występują gleby rdzawe i bielicowe. W dolinach rzek: Wisła, San, Wisłok i Wisłoka oraz ich dopływów wytworzyły się mady (gleby pyłowe gliniaste i pyłowe, zaliczane są do </w:t>
      </w:r>
      <w:r w:rsidRPr="0054066F">
        <w:rPr>
          <w:rFonts w:ascii="Arial" w:hAnsi="Arial" w:cs="Arial"/>
          <w:sz w:val="24"/>
        </w:rPr>
        <w:lastRenderedPageBreak/>
        <w:t xml:space="preserve">III klasy bonitacyjnej, lecz ich znaczenie gospodarcze jest znikome z uwagi na ich niewielką ilość). W rejonie Jarosławia, Przemyśla i Przeworska występują czarnoziemy. Są to gleby zaliczane do najlepszych w województwie, pomimo, iż często są zdegradowane i częściowo zakwaszone. Na obszarach wyżynnych i górskich przeważają gleby brunatne wytworzone ze skał fliszowych. Gleby te podlegają procesom erozyjnym oraz ruchom masowym, często o dużej intensywności. </w:t>
      </w:r>
    </w:p>
    <w:p w14:paraId="0EE6D509" w14:textId="77777777" w:rsidR="00611FF7" w:rsidRPr="0054066F" w:rsidRDefault="00611FF7" w:rsidP="00611FF7">
      <w:pPr>
        <w:spacing w:line="360" w:lineRule="auto"/>
        <w:ind w:firstLine="709"/>
        <w:rPr>
          <w:rFonts w:ascii="Arial" w:hAnsi="Arial" w:cs="Arial"/>
          <w:sz w:val="24"/>
        </w:rPr>
      </w:pPr>
      <w:r w:rsidRPr="0054066F">
        <w:rPr>
          <w:rFonts w:ascii="Arial" w:hAnsi="Arial" w:cs="Arial"/>
          <w:sz w:val="24"/>
        </w:rPr>
        <w:t>W obrębie województwa największą powierzchnię użytków rolnych zajmują gleby IV, III i V klasy bonitacyjnej (ok. 87% użytków rolnych). Udział gleb bardzo słabych (VI klasa), nadających się pod zalesienia, wynosi około 8%, natomiast udział gleb najlepszych (klasa I) i bardzo dobrych (klasa II) jest niewielki i wynosi około 5%.</w:t>
      </w:r>
    </w:p>
    <w:p w14:paraId="48877F34" w14:textId="77777777" w:rsidR="00611FF7" w:rsidRPr="0054066F" w:rsidRDefault="00611FF7" w:rsidP="00611FF7">
      <w:pPr>
        <w:spacing w:line="360" w:lineRule="auto"/>
        <w:ind w:firstLine="709"/>
        <w:rPr>
          <w:rFonts w:ascii="Arial" w:hAnsi="Arial" w:cs="Arial"/>
          <w:sz w:val="24"/>
        </w:rPr>
      </w:pPr>
      <w:r w:rsidRPr="0054066F">
        <w:rPr>
          <w:rFonts w:ascii="Arial" w:hAnsi="Arial" w:cs="Arial"/>
          <w:sz w:val="24"/>
        </w:rPr>
        <w:t>Większość gleb zaliczana jest do kompleksów żytnich z dużym udziałem kompleksu żytniego bardzo dobrego. W południowej części przeważają gleby kompleksu zbożowego górskiego, kompleksu owsiano-ziemniaczanego i owsiano-pastewnego górskiego. Północną część województwa i pasma pogórzy zajmują gleby zaliczane do kompleksu pszennego bardzo dobrego i dobrego (Rysunek 12). Grunty orne klasy VI kwalifikują się przede wszystkim do zalesienia, zaś grunty klasy V znajdujące się na pograniczu klasy VI, powinny zostać zalesiane ze względu na małą produktywność i dużą podatność na degradację.</w:t>
      </w:r>
    </w:p>
    <w:p w14:paraId="2E077D47" w14:textId="77777777" w:rsidR="00611FF7" w:rsidRPr="0054066F" w:rsidRDefault="00611FF7" w:rsidP="009B6615">
      <w:pPr>
        <w:spacing w:line="360" w:lineRule="auto"/>
        <w:ind w:firstLine="709"/>
        <w:rPr>
          <w:rFonts w:ascii="Arial" w:hAnsi="Arial" w:cs="Arial"/>
          <w:sz w:val="24"/>
        </w:rPr>
      </w:pPr>
    </w:p>
    <w:p w14:paraId="018C8FA4" w14:textId="77777777" w:rsidR="00611FF7" w:rsidRPr="0054066F" w:rsidRDefault="00611FF7">
      <w:pPr>
        <w:rPr>
          <w:rFonts w:ascii="Arial" w:hAnsi="Arial" w:cs="Arial"/>
          <w:b/>
          <w:bCs/>
          <w:lang w:eastAsia="pl-PL"/>
        </w:rPr>
      </w:pPr>
      <w:bookmarkStart w:id="222" w:name="_Toc80007778"/>
      <w:bookmarkStart w:id="223" w:name="_Toc97799558"/>
      <w:bookmarkStart w:id="224" w:name="_Hlk97742523"/>
      <w:r w:rsidRPr="0054066F">
        <w:br w:type="page"/>
      </w:r>
    </w:p>
    <w:p w14:paraId="41101C3C" w14:textId="30A9EA41" w:rsidR="009B6615" w:rsidRPr="0054066F" w:rsidRDefault="009B6615" w:rsidP="001166A3">
      <w:pPr>
        <w:pStyle w:val="1rys"/>
      </w:pPr>
      <w:r w:rsidRPr="0054066F">
        <w:lastRenderedPageBreak/>
        <w:t>Rysunek 1</w:t>
      </w:r>
      <w:r w:rsidR="001D6C5B" w:rsidRPr="0054066F">
        <w:t>1</w:t>
      </w:r>
      <w:r w:rsidRPr="0054066F">
        <w:t xml:space="preserve">. </w:t>
      </w:r>
      <w:r w:rsidRPr="0054066F">
        <w:rPr>
          <w:b w:val="0"/>
        </w:rPr>
        <w:t>Typy gleb</w:t>
      </w:r>
      <w:bookmarkEnd w:id="222"/>
      <w:bookmarkEnd w:id="223"/>
      <w:r w:rsidRPr="0054066F">
        <w:t xml:space="preserve"> </w:t>
      </w:r>
    </w:p>
    <w:bookmarkEnd w:id="224"/>
    <w:p w14:paraId="2217FBB2" w14:textId="3CA92EAA" w:rsidR="009B6615" w:rsidRPr="0054066F" w:rsidRDefault="0098374A" w:rsidP="0098374A">
      <w:pPr>
        <w:pStyle w:val="Bezodstpw"/>
        <w:spacing w:line="276" w:lineRule="auto"/>
        <w:rPr>
          <w:rFonts w:ascii="Arial" w:hAnsi="Arial" w:cs="Arial"/>
          <w:snapToGrid w:val="0"/>
          <w:sz w:val="20"/>
          <w:szCs w:val="20"/>
        </w:rPr>
      </w:pPr>
      <w:r w:rsidRPr="0054066F">
        <w:rPr>
          <w:rFonts w:ascii="Arial" w:hAnsi="Arial" w:cs="Arial"/>
          <w:noProof/>
          <w:sz w:val="20"/>
          <w:szCs w:val="20"/>
        </w:rPr>
        <w:drawing>
          <wp:inline distT="0" distB="0" distL="0" distR="0" wp14:anchorId="417000E8" wp14:editId="4B7AFF15">
            <wp:extent cx="4715256" cy="6448044"/>
            <wp:effectExtent l="0" t="0" r="9525" b="0"/>
            <wp:docPr id="10" name="Obraz 10" descr="Rysunek przedstawia rodzaje gleb, jakie występują na terenie województwa podkarpackiego. Na terenach nizinnych dominują gleby płowe i brunatne. Część północno-wschodnią pokrywają gleby brunatne i bielice. Na obszarach wyżynnych i górskich przeważają gleby brunatne. Najlepsze gleby - czarnoziemy występują rejonie Jarosławia, Przemyśla i Przeworska. " title="Typy gl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715256" cy="6448044"/>
                    </a:xfrm>
                    <a:prstGeom prst="rect">
                      <a:avLst/>
                    </a:prstGeom>
                  </pic:spPr>
                </pic:pic>
              </a:graphicData>
            </a:graphic>
          </wp:inline>
        </w:drawing>
      </w:r>
    </w:p>
    <w:p w14:paraId="0D1FA399" w14:textId="77777777" w:rsidR="009B6615" w:rsidRPr="0054066F" w:rsidRDefault="009B6615" w:rsidP="009B6615">
      <w:pPr>
        <w:rPr>
          <w:rFonts w:ascii="Arial" w:hAnsi="Arial" w:cs="Arial"/>
          <w:sz w:val="20"/>
          <w:szCs w:val="16"/>
        </w:rPr>
      </w:pPr>
      <w:r w:rsidRPr="0054066F">
        <w:rPr>
          <w:rFonts w:ascii="Arial" w:hAnsi="Arial" w:cs="Arial"/>
          <w:b/>
          <w:sz w:val="20"/>
          <w:szCs w:val="16"/>
        </w:rPr>
        <w:t>Źródło:</w:t>
      </w:r>
      <w:r w:rsidRPr="0054066F">
        <w:rPr>
          <w:rFonts w:ascii="Arial" w:hAnsi="Arial" w:cs="Arial"/>
          <w:sz w:val="20"/>
          <w:szCs w:val="16"/>
        </w:rPr>
        <w:t xml:space="preserve"> Kryteria wyróżniania i przestrzenne ujęcie gleb wg klasyfikacji FAO, 1984 r. – opracowanie własne</w:t>
      </w:r>
    </w:p>
    <w:p w14:paraId="33E4331C" w14:textId="77777777" w:rsidR="009D0F37" w:rsidRPr="0054066F" w:rsidRDefault="009D0F37">
      <w:pPr>
        <w:rPr>
          <w:rFonts w:ascii="Arial" w:eastAsia="Times New Roman" w:hAnsi="Arial" w:cs="Arial"/>
          <w:b/>
          <w:szCs w:val="24"/>
          <w:lang w:eastAsia="pl-PL"/>
        </w:rPr>
      </w:pPr>
      <w:bookmarkStart w:id="225" w:name="_Toc80007779"/>
      <w:r w:rsidRPr="0054066F">
        <w:br w:type="page"/>
      </w:r>
    </w:p>
    <w:p w14:paraId="494D4FF5" w14:textId="42FCB83B" w:rsidR="009B6615" w:rsidRPr="0054066F" w:rsidRDefault="009B6615" w:rsidP="001166A3">
      <w:pPr>
        <w:pStyle w:val="1rys"/>
      </w:pPr>
      <w:bookmarkStart w:id="226" w:name="_Toc97799559"/>
      <w:bookmarkStart w:id="227" w:name="_Hlk97742537"/>
      <w:r w:rsidRPr="0054066F">
        <w:lastRenderedPageBreak/>
        <w:t>Rysunek 1</w:t>
      </w:r>
      <w:r w:rsidR="001D6C5B" w:rsidRPr="0054066F">
        <w:t>2</w:t>
      </w:r>
      <w:r w:rsidRPr="0054066F">
        <w:t xml:space="preserve">. </w:t>
      </w:r>
      <w:r w:rsidRPr="0054066F">
        <w:rPr>
          <w:b w:val="0"/>
        </w:rPr>
        <w:t>Rolnicza przydatność gleb</w:t>
      </w:r>
      <w:bookmarkEnd w:id="225"/>
      <w:bookmarkEnd w:id="226"/>
      <w:r w:rsidRPr="0054066F">
        <w:rPr>
          <w:b w:val="0"/>
        </w:rPr>
        <w:t xml:space="preserve"> </w:t>
      </w:r>
    </w:p>
    <w:bookmarkEnd w:id="227"/>
    <w:p w14:paraId="36015261" w14:textId="59AD28C7" w:rsidR="009B6615" w:rsidRPr="0054066F" w:rsidRDefault="0098374A" w:rsidP="0098374A">
      <w:pPr>
        <w:pStyle w:val="rys"/>
        <w:rPr>
          <w:rFonts w:ascii="Arial" w:hAnsi="Arial" w:cs="Arial"/>
        </w:rPr>
      </w:pPr>
      <w:r w:rsidRPr="0054066F">
        <w:rPr>
          <w:rFonts w:ascii="Arial" w:hAnsi="Arial" w:cs="Arial"/>
          <w:noProof/>
          <w:lang w:eastAsia="pl-PL"/>
        </w:rPr>
        <w:drawing>
          <wp:inline distT="0" distB="0" distL="0" distR="0" wp14:anchorId="63023E3F" wp14:editId="3E33A90E">
            <wp:extent cx="4715256" cy="6477000"/>
            <wp:effectExtent l="0" t="0" r="9525" b="0"/>
            <wp:docPr id="11" name="Obraz 11" descr="Większość gleb występujących na terenie województwa podkarpackiego zaliczana jest do kompleksów żytnich. Na południu przeważają gleby kompleksu zbożowego górskiego, kompleksu owsiano-ziemniaczanego i owsiano-pastewnego górskiego. Na północy województwa i paśmie pogórzy przeważa kompleks pszenny bardzo dobry i dobry. Są to najlepsze gleby w województwie. " title="Rolnicza przydatność gl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1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715256" cy="6477000"/>
                    </a:xfrm>
                    <a:prstGeom prst="rect">
                      <a:avLst/>
                    </a:prstGeom>
                  </pic:spPr>
                </pic:pic>
              </a:graphicData>
            </a:graphic>
          </wp:inline>
        </w:drawing>
      </w:r>
    </w:p>
    <w:p w14:paraId="16FC3A5B" w14:textId="283EB795" w:rsidR="009B6615" w:rsidRPr="0054066F" w:rsidRDefault="009B6615" w:rsidP="009D0F37">
      <w:pPr>
        <w:jc w:val="both"/>
        <w:rPr>
          <w:rFonts w:ascii="Arial" w:hAnsi="Arial" w:cs="Arial"/>
          <w:snapToGrid w:val="0"/>
          <w:sz w:val="20"/>
          <w:szCs w:val="16"/>
        </w:rPr>
      </w:pPr>
      <w:r w:rsidRPr="0054066F">
        <w:rPr>
          <w:rFonts w:ascii="Arial" w:hAnsi="Arial" w:cs="Arial"/>
          <w:b/>
          <w:snapToGrid w:val="0"/>
          <w:sz w:val="20"/>
          <w:szCs w:val="16"/>
        </w:rPr>
        <w:t>Źródło:</w:t>
      </w:r>
      <w:r w:rsidRPr="0054066F">
        <w:rPr>
          <w:rFonts w:ascii="Arial" w:hAnsi="Arial" w:cs="Arial"/>
          <w:snapToGrid w:val="0"/>
          <w:sz w:val="20"/>
          <w:szCs w:val="16"/>
        </w:rPr>
        <w:t xml:space="preserve"> Narodowy Atlas Polski, 1973–1978 r. – opracowanie własn</w:t>
      </w:r>
      <w:r w:rsidR="009D0F37" w:rsidRPr="0054066F">
        <w:rPr>
          <w:rFonts w:ascii="Arial" w:hAnsi="Arial" w:cs="Arial"/>
          <w:snapToGrid w:val="0"/>
          <w:sz w:val="20"/>
          <w:szCs w:val="16"/>
        </w:rPr>
        <w:t>e</w:t>
      </w:r>
    </w:p>
    <w:p w14:paraId="1CE0BC36" w14:textId="77777777" w:rsidR="009D0F37" w:rsidRPr="0054066F" w:rsidRDefault="009D0F37">
      <w:pPr>
        <w:rPr>
          <w:rFonts w:ascii="Arial" w:hAnsi="Arial" w:cs="Arial"/>
          <w:b/>
          <w:bCs/>
          <w:noProof/>
          <w:sz w:val="24"/>
          <w:szCs w:val="24"/>
        </w:rPr>
      </w:pPr>
      <w:r w:rsidRPr="0054066F">
        <w:rPr>
          <w:rFonts w:ascii="Arial" w:hAnsi="Arial" w:cs="Arial"/>
          <w:b/>
          <w:bCs/>
          <w:noProof/>
          <w:sz w:val="24"/>
          <w:szCs w:val="24"/>
        </w:rPr>
        <w:br w:type="page"/>
      </w:r>
    </w:p>
    <w:p w14:paraId="38AAC763" w14:textId="1943F90F" w:rsidR="00DC6791" w:rsidRPr="0054066F" w:rsidRDefault="00312DA9" w:rsidP="00D068F2">
      <w:pPr>
        <w:pStyle w:val="aa3"/>
      </w:pPr>
      <w:bookmarkStart w:id="228" w:name="_Toc97815394"/>
      <w:r w:rsidRPr="0054066F">
        <w:lastRenderedPageBreak/>
        <w:t>1.4.</w:t>
      </w:r>
      <w:r w:rsidRPr="0054066F">
        <w:tab/>
      </w:r>
      <w:r w:rsidR="00CA2399" w:rsidRPr="0054066F">
        <w:t>Surowce mineralne</w:t>
      </w:r>
      <w:bookmarkEnd w:id="228"/>
    </w:p>
    <w:p w14:paraId="1BDB1BD8" w14:textId="77777777" w:rsidR="00A96BAC" w:rsidRPr="0054066F" w:rsidRDefault="00A96BAC" w:rsidP="001D6C5B">
      <w:pPr>
        <w:spacing w:before="240" w:line="360" w:lineRule="auto"/>
        <w:ind w:firstLine="709"/>
        <w:rPr>
          <w:rFonts w:ascii="Arial" w:hAnsi="Arial" w:cs="Arial"/>
          <w:sz w:val="24"/>
          <w:szCs w:val="24"/>
        </w:rPr>
      </w:pPr>
    </w:p>
    <w:p w14:paraId="187D5FDC" w14:textId="7971BFE1" w:rsidR="009B6615" w:rsidRPr="0054066F" w:rsidRDefault="009B6615" w:rsidP="001D6C5B">
      <w:pPr>
        <w:spacing w:before="240" w:line="360" w:lineRule="auto"/>
        <w:ind w:firstLine="709"/>
        <w:rPr>
          <w:rFonts w:ascii="Arial" w:hAnsi="Arial" w:cs="Arial"/>
          <w:sz w:val="24"/>
          <w:szCs w:val="24"/>
        </w:rPr>
      </w:pPr>
      <w:r w:rsidRPr="0054066F">
        <w:rPr>
          <w:rFonts w:ascii="Arial" w:hAnsi="Arial" w:cs="Arial"/>
          <w:sz w:val="24"/>
          <w:szCs w:val="24"/>
        </w:rPr>
        <w:t>Województwo podkarpackie należy do średnio zasobnych w kopaliny. Ich występowanie wiąże się bezpośrednio z budową geologiczną danego rejonu. Ilość złóż i wielkość zasobów większości surowców od wielu lat nie uległa znaczącym zmianom, co wynika ze stosunkowo dobrego rozpoznania geologicznego obszaru województwa. W roku 2020</w:t>
      </w:r>
      <w:r w:rsidRPr="0054066F">
        <w:rPr>
          <w:rStyle w:val="Odwoanieprzypisudolnego"/>
          <w:rFonts w:ascii="Arial" w:hAnsi="Arial" w:cs="Arial"/>
          <w:sz w:val="24"/>
          <w:szCs w:val="24"/>
        </w:rPr>
        <w:footnoteReference w:id="6"/>
      </w:r>
      <w:r w:rsidRPr="0054066F">
        <w:rPr>
          <w:rFonts w:ascii="Arial" w:hAnsi="Arial" w:cs="Arial"/>
          <w:sz w:val="24"/>
          <w:szCs w:val="24"/>
        </w:rPr>
        <w:t xml:space="preserve"> liczba udokumentowanych złóż kopalin wynosiła 1156.</w:t>
      </w:r>
    </w:p>
    <w:p w14:paraId="1CD32FD3" w14:textId="77777777" w:rsidR="009B6615" w:rsidRPr="0054066F" w:rsidRDefault="009B6615" w:rsidP="009B6615">
      <w:pPr>
        <w:spacing w:line="360" w:lineRule="auto"/>
        <w:ind w:firstLine="709"/>
        <w:rPr>
          <w:rFonts w:ascii="Arial" w:hAnsi="Arial" w:cs="Arial"/>
          <w:sz w:val="24"/>
          <w:szCs w:val="24"/>
        </w:rPr>
      </w:pPr>
      <w:r w:rsidRPr="0054066F">
        <w:rPr>
          <w:rFonts w:ascii="Arial" w:hAnsi="Arial" w:cs="Arial"/>
          <w:sz w:val="24"/>
          <w:szCs w:val="24"/>
        </w:rPr>
        <w:t xml:space="preserve">Złoża kopalin występujących na terenie województwa obejmują cztery zasadnicze grupy surowców, wydzielane w zależności od głównego przeznaczenia i możliwości zastosowania. Są to: </w:t>
      </w:r>
    </w:p>
    <w:p w14:paraId="741F4298" w14:textId="3661EA85" w:rsidR="00286A79" w:rsidRPr="0054066F" w:rsidRDefault="00596685" w:rsidP="004C2EC9">
      <w:pPr>
        <w:pStyle w:val="Akapitzlist"/>
        <w:numPr>
          <w:ilvl w:val="0"/>
          <w:numId w:val="87"/>
        </w:numPr>
        <w:spacing w:after="0" w:line="360" w:lineRule="auto"/>
        <w:rPr>
          <w:rFonts w:ascii="Arial" w:hAnsi="Arial" w:cs="Arial"/>
          <w:sz w:val="24"/>
        </w:rPr>
      </w:pPr>
      <w:r w:rsidRPr="0054066F">
        <w:rPr>
          <w:rFonts w:ascii="Arial" w:hAnsi="Arial" w:cs="Arial"/>
          <w:b/>
          <w:sz w:val="24"/>
        </w:rPr>
        <w:t xml:space="preserve">Surowce </w:t>
      </w:r>
      <w:r w:rsidR="009B6615" w:rsidRPr="0054066F">
        <w:rPr>
          <w:rFonts w:ascii="Arial" w:hAnsi="Arial" w:cs="Arial"/>
          <w:b/>
          <w:sz w:val="24"/>
        </w:rPr>
        <w:t>energetyczne</w:t>
      </w:r>
      <w:r w:rsidR="009B6615" w:rsidRPr="0054066F">
        <w:rPr>
          <w:rFonts w:ascii="Arial" w:hAnsi="Arial" w:cs="Arial"/>
          <w:sz w:val="24"/>
        </w:rPr>
        <w:t xml:space="preserve"> –</w:t>
      </w:r>
      <w:r w:rsidR="009B6615" w:rsidRPr="0054066F">
        <w:rPr>
          <w:rFonts w:ascii="Arial" w:hAnsi="Arial" w:cs="Arial"/>
          <w:b/>
          <w:sz w:val="24"/>
        </w:rPr>
        <w:t xml:space="preserve"> </w:t>
      </w:r>
      <w:r w:rsidR="009B6615" w:rsidRPr="0054066F">
        <w:rPr>
          <w:rFonts w:ascii="Arial" w:hAnsi="Arial" w:cs="Arial"/>
          <w:sz w:val="24"/>
        </w:rPr>
        <w:t>gaz ziemny występuje głównie na terenie powiatów: rzeszowskiego, leżajskiego, przemyskiego, przeworskiego, łańcuckiego, jarosławskiego, krośnieńskiego, lubaczowskiego, ropczycko-sędziszowskiego i dębickiego, tworząc samodzielne złoża lub współwystępując z ropą naftową. Zasoby gazu udokumentowane w 102. złożach stanowią 20,20% zasobów krajowych. Złoża ropy naftowej koncentrują się w rejonie Jasła, Krosna, Sanoka oraz Dębicy, Lubaczowa i Rzeszowa. Złoża ropy naftowej i złoża gazu ziemnego często współwystępują. Udokumentowane w 28. złożach zasoby ropy naftowej stanowią 3,66% zasobów krajowych;</w:t>
      </w:r>
    </w:p>
    <w:p w14:paraId="5429A947" w14:textId="64ECA21C" w:rsidR="00286A79" w:rsidRPr="0054066F" w:rsidRDefault="00596685" w:rsidP="004C2EC9">
      <w:pPr>
        <w:pStyle w:val="Akapitzlist"/>
        <w:numPr>
          <w:ilvl w:val="0"/>
          <w:numId w:val="87"/>
        </w:numPr>
        <w:spacing w:after="0" w:line="360" w:lineRule="auto"/>
        <w:rPr>
          <w:rFonts w:ascii="Arial" w:hAnsi="Arial" w:cs="Arial"/>
          <w:sz w:val="24"/>
        </w:rPr>
      </w:pPr>
      <w:r w:rsidRPr="0054066F">
        <w:rPr>
          <w:rFonts w:ascii="Arial" w:hAnsi="Arial" w:cs="Arial"/>
          <w:b/>
          <w:sz w:val="24"/>
        </w:rPr>
        <w:t xml:space="preserve">Surowce </w:t>
      </w:r>
      <w:r w:rsidR="009B6615" w:rsidRPr="0054066F">
        <w:rPr>
          <w:rFonts w:ascii="Arial" w:hAnsi="Arial" w:cs="Arial"/>
          <w:b/>
          <w:sz w:val="24"/>
        </w:rPr>
        <w:t xml:space="preserve">chemiczne </w:t>
      </w:r>
      <w:r w:rsidR="009B6615" w:rsidRPr="0054066F">
        <w:rPr>
          <w:rFonts w:ascii="Arial" w:hAnsi="Arial" w:cs="Arial"/>
          <w:sz w:val="24"/>
        </w:rPr>
        <w:t xml:space="preserve">– udokumentowane złoża siarki rodzimej zlokalizowane są w rejonie Tarnobrzega i Lubaczowa (8 złóż, ich zasoby to 86,42% zasobów krajowych) oraz diatomity (skała </w:t>
      </w:r>
      <w:proofErr w:type="spellStart"/>
      <w:r w:rsidR="009B6615" w:rsidRPr="0054066F">
        <w:rPr>
          <w:rFonts w:ascii="Arial" w:hAnsi="Arial" w:cs="Arial"/>
          <w:sz w:val="24"/>
        </w:rPr>
        <w:t>diatomitowa</w:t>
      </w:r>
      <w:proofErr w:type="spellEnd"/>
      <w:r w:rsidR="009B6615" w:rsidRPr="0054066F">
        <w:rPr>
          <w:rFonts w:ascii="Arial" w:hAnsi="Arial" w:cs="Arial"/>
          <w:sz w:val="24"/>
        </w:rPr>
        <w:t>) na terenie gminy Bircza, są to 4 złoża, których zasoby stanowią 100% zasobów krajowych;</w:t>
      </w:r>
    </w:p>
    <w:p w14:paraId="39493C01" w14:textId="4893E571" w:rsidR="005656EF" w:rsidRPr="0054066F" w:rsidRDefault="00596685" w:rsidP="004C2EC9">
      <w:pPr>
        <w:pStyle w:val="Akapitzlist"/>
        <w:numPr>
          <w:ilvl w:val="0"/>
          <w:numId w:val="87"/>
        </w:numPr>
        <w:spacing w:after="0" w:line="360" w:lineRule="auto"/>
        <w:rPr>
          <w:rFonts w:ascii="Arial" w:hAnsi="Arial" w:cs="Arial"/>
          <w:sz w:val="24"/>
        </w:rPr>
      </w:pPr>
      <w:r w:rsidRPr="0054066F">
        <w:rPr>
          <w:rFonts w:ascii="Arial" w:hAnsi="Arial" w:cs="Arial"/>
          <w:b/>
          <w:sz w:val="24"/>
        </w:rPr>
        <w:t xml:space="preserve">Surowce </w:t>
      </w:r>
      <w:r w:rsidR="009B6615" w:rsidRPr="0054066F">
        <w:rPr>
          <w:rFonts w:ascii="Arial" w:hAnsi="Arial" w:cs="Arial"/>
          <w:b/>
          <w:sz w:val="24"/>
        </w:rPr>
        <w:t>skalne i inne:</w:t>
      </w:r>
    </w:p>
    <w:p w14:paraId="762BA79E" w14:textId="77777777" w:rsidR="005656EF" w:rsidRPr="0054066F" w:rsidRDefault="009B6615" w:rsidP="004C2EC9">
      <w:pPr>
        <w:pStyle w:val="Akapitzlist"/>
        <w:numPr>
          <w:ilvl w:val="0"/>
          <w:numId w:val="38"/>
        </w:numPr>
        <w:spacing w:after="0" w:line="360" w:lineRule="auto"/>
        <w:ind w:left="1134" w:hanging="425"/>
        <w:rPr>
          <w:rFonts w:ascii="Arial" w:hAnsi="Arial" w:cs="Arial"/>
          <w:sz w:val="24"/>
        </w:rPr>
      </w:pPr>
      <w:r w:rsidRPr="0054066F">
        <w:rPr>
          <w:rFonts w:ascii="Arial" w:hAnsi="Arial" w:cs="Arial"/>
          <w:b/>
          <w:sz w:val="24"/>
        </w:rPr>
        <w:t>kamienie łamane i </w:t>
      </w:r>
      <w:proofErr w:type="spellStart"/>
      <w:r w:rsidRPr="0054066F">
        <w:rPr>
          <w:rFonts w:ascii="Arial" w:hAnsi="Arial" w:cs="Arial"/>
          <w:b/>
          <w:sz w:val="24"/>
        </w:rPr>
        <w:t>bloczne</w:t>
      </w:r>
      <w:proofErr w:type="spellEnd"/>
      <w:r w:rsidRPr="0054066F">
        <w:rPr>
          <w:rFonts w:ascii="Arial" w:hAnsi="Arial" w:cs="Arial"/>
          <w:sz w:val="24"/>
        </w:rPr>
        <w:t xml:space="preserve"> – reprezentowane przez piaskowce, wapienie i łupki menilitowe występują na terenie powiatów: leskiego, bieszczadzkiego, brzozowskiego, krośnieńskiego, strzyżowskiego, sanockiego i przemyskiego. Łącznie udokumentowano 56 złóż, których </w:t>
      </w:r>
      <w:r w:rsidRPr="0054066F">
        <w:rPr>
          <w:rFonts w:ascii="Arial" w:hAnsi="Arial" w:cs="Arial"/>
          <w:sz w:val="24"/>
        </w:rPr>
        <w:lastRenderedPageBreak/>
        <w:t>zasoby stanowią 6,09% zasobów krajowych. Zdecydowanie przeważają złoża piaskowców - 43 udokumentowane złoża;</w:t>
      </w:r>
    </w:p>
    <w:p w14:paraId="2EC57734" w14:textId="77777777" w:rsidR="005656EF" w:rsidRPr="0054066F" w:rsidRDefault="009B6615" w:rsidP="004C2EC9">
      <w:pPr>
        <w:pStyle w:val="Akapitzlist"/>
        <w:numPr>
          <w:ilvl w:val="0"/>
          <w:numId w:val="38"/>
        </w:numPr>
        <w:spacing w:after="0" w:line="360" w:lineRule="auto"/>
        <w:ind w:left="1134" w:hanging="425"/>
        <w:rPr>
          <w:rFonts w:ascii="Arial" w:hAnsi="Arial" w:cs="Arial"/>
          <w:sz w:val="24"/>
        </w:rPr>
      </w:pPr>
      <w:r w:rsidRPr="0054066F">
        <w:rPr>
          <w:rFonts w:ascii="Arial" w:hAnsi="Arial" w:cs="Arial"/>
          <w:b/>
          <w:sz w:val="24"/>
        </w:rPr>
        <w:t>wapienie i margle dla przemysłu wapienniczego i cementowego</w:t>
      </w:r>
      <w:r w:rsidRPr="0054066F">
        <w:rPr>
          <w:rFonts w:ascii="Arial" w:hAnsi="Arial" w:cs="Arial"/>
          <w:sz w:val="24"/>
        </w:rPr>
        <w:t xml:space="preserve"> – występują w powiatach: lubaczowskim, rzeszowskim i stalowowolskim. Udokumentowane zasoby 8. złóż to 2,37% zasobów krajowych;</w:t>
      </w:r>
    </w:p>
    <w:p w14:paraId="60751421" w14:textId="77777777" w:rsidR="005656EF" w:rsidRPr="0054066F" w:rsidRDefault="009B6615" w:rsidP="004C2EC9">
      <w:pPr>
        <w:pStyle w:val="Akapitzlist"/>
        <w:numPr>
          <w:ilvl w:val="0"/>
          <w:numId w:val="38"/>
        </w:numPr>
        <w:spacing w:after="0" w:line="360" w:lineRule="auto"/>
        <w:ind w:left="1134" w:hanging="425"/>
        <w:rPr>
          <w:rFonts w:ascii="Arial" w:hAnsi="Arial" w:cs="Arial"/>
          <w:sz w:val="24"/>
        </w:rPr>
      </w:pPr>
      <w:r w:rsidRPr="0054066F">
        <w:rPr>
          <w:rFonts w:ascii="Arial" w:hAnsi="Arial" w:cs="Arial"/>
          <w:b/>
          <w:sz w:val="24"/>
        </w:rPr>
        <w:t>piaski i żwiry</w:t>
      </w:r>
      <w:r w:rsidRPr="0054066F">
        <w:rPr>
          <w:rFonts w:ascii="Arial" w:hAnsi="Arial" w:cs="Arial"/>
          <w:sz w:val="24"/>
        </w:rPr>
        <w:t xml:space="preserve"> – największe zasoby niezagospodarowane oraz podlegające eksploatacji znajdują się głównie w powiatach: rzeszowskim, leskim, dębickim, mieleckim, przemyskim, jarosławskim, łańcuckim, przeworskim, brzozowskim i stalowowolskim. Na terenie województwa znajduje się 769 złóż piasków i żwirów. W ogólnej ich liczbie zdecydowanie przeważają złoża niewielkie, udokumentowane w ciągu ostatnich kilku lat, na potrzeby eksploatacji. Łączne zasoby kruszyw naturalnych stanowią 6,68% zasobów krajowych;</w:t>
      </w:r>
    </w:p>
    <w:p w14:paraId="6E079AB8" w14:textId="77777777" w:rsidR="005656EF" w:rsidRPr="0054066F" w:rsidRDefault="009B6615" w:rsidP="004C2EC9">
      <w:pPr>
        <w:pStyle w:val="Akapitzlist"/>
        <w:numPr>
          <w:ilvl w:val="0"/>
          <w:numId w:val="38"/>
        </w:numPr>
        <w:spacing w:after="0" w:line="360" w:lineRule="auto"/>
        <w:ind w:left="1134" w:hanging="425"/>
        <w:rPr>
          <w:rFonts w:ascii="Arial" w:hAnsi="Arial" w:cs="Arial"/>
          <w:sz w:val="24"/>
        </w:rPr>
      </w:pPr>
      <w:r w:rsidRPr="0054066F">
        <w:rPr>
          <w:rFonts w:ascii="Arial" w:hAnsi="Arial" w:cs="Arial"/>
          <w:b/>
          <w:sz w:val="24"/>
        </w:rPr>
        <w:t>piaski szklarskie</w:t>
      </w:r>
      <w:r w:rsidRPr="0054066F">
        <w:rPr>
          <w:rFonts w:ascii="Arial" w:hAnsi="Arial" w:cs="Arial"/>
          <w:sz w:val="24"/>
        </w:rPr>
        <w:t xml:space="preserve"> – występują w rejonie Lubaczowa. Jest to pojedyncze złoże, którego zasoby stanowią 0,38% zasobów krajowych;</w:t>
      </w:r>
    </w:p>
    <w:p w14:paraId="175231B4" w14:textId="77777777" w:rsidR="005656EF" w:rsidRPr="0054066F" w:rsidRDefault="009B6615" w:rsidP="004C2EC9">
      <w:pPr>
        <w:pStyle w:val="Akapitzlist"/>
        <w:numPr>
          <w:ilvl w:val="0"/>
          <w:numId w:val="38"/>
        </w:numPr>
        <w:spacing w:after="0" w:line="360" w:lineRule="auto"/>
        <w:ind w:left="1134" w:hanging="425"/>
        <w:rPr>
          <w:rFonts w:ascii="Arial" w:hAnsi="Arial" w:cs="Arial"/>
          <w:sz w:val="24"/>
        </w:rPr>
      </w:pPr>
      <w:r w:rsidRPr="0054066F">
        <w:rPr>
          <w:rFonts w:ascii="Arial" w:hAnsi="Arial" w:cs="Arial"/>
          <w:b/>
          <w:sz w:val="24"/>
        </w:rPr>
        <w:t>piaski kwarcowe</w:t>
      </w:r>
      <w:r w:rsidRPr="0054066F">
        <w:rPr>
          <w:rFonts w:ascii="Arial" w:hAnsi="Arial" w:cs="Arial"/>
          <w:sz w:val="24"/>
        </w:rPr>
        <w:t xml:space="preserve"> – udokumentowano w powiatach: stalowowolskim, leżajskim, rzeszowskim i lubaczowskim. Zasoby udokumentowanych 9. złóż to 4,87% zasobów krajowych;</w:t>
      </w:r>
    </w:p>
    <w:p w14:paraId="0A73224F" w14:textId="77777777" w:rsidR="005656EF" w:rsidRPr="0054066F" w:rsidRDefault="009B6615" w:rsidP="004C2EC9">
      <w:pPr>
        <w:pStyle w:val="Akapitzlist"/>
        <w:numPr>
          <w:ilvl w:val="0"/>
          <w:numId w:val="38"/>
        </w:numPr>
        <w:spacing w:after="0" w:line="360" w:lineRule="auto"/>
        <w:ind w:left="1134" w:hanging="425"/>
        <w:rPr>
          <w:rFonts w:ascii="Arial" w:hAnsi="Arial" w:cs="Arial"/>
          <w:sz w:val="24"/>
        </w:rPr>
      </w:pPr>
      <w:r w:rsidRPr="0054066F">
        <w:rPr>
          <w:rFonts w:ascii="Arial" w:hAnsi="Arial" w:cs="Arial"/>
          <w:b/>
          <w:sz w:val="24"/>
        </w:rPr>
        <w:t>piaski formierskie</w:t>
      </w:r>
      <w:r w:rsidRPr="0054066F">
        <w:rPr>
          <w:rFonts w:ascii="Arial" w:hAnsi="Arial" w:cs="Arial"/>
          <w:sz w:val="24"/>
        </w:rPr>
        <w:t xml:space="preserve"> – zasoby udokumentowanego w rejonie Horyńca-Zdroju pojedynczego złoża stanowią 5,16% zasobów krajowych;</w:t>
      </w:r>
    </w:p>
    <w:p w14:paraId="64F25060" w14:textId="77777777" w:rsidR="005656EF" w:rsidRPr="0054066F" w:rsidRDefault="009B6615" w:rsidP="004C2EC9">
      <w:pPr>
        <w:pStyle w:val="Akapitzlist"/>
        <w:numPr>
          <w:ilvl w:val="0"/>
          <w:numId w:val="38"/>
        </w:numPr>
        <w:spacing w:after="0" w:line="360" w:lineRule="auto"/>
        <w:ind w:left="1134" w:hanging="425"/>
        <w:rPr>
          <w:rFonts w:ascii="Arial" w:hAnsi="Arial" w:cs="Arial"/>
          <w:sz w:val="24"/>
        </w:rPr>
      </w:pPr>
      <w:r w:rsidRPr="0054066F">
        <w:rPr>
          <w:rFonts w:ascii="Arial" w:hAnsi="Arial" w:cs="Arial"/>
          <w:b/>
          <w:sz w:val="24"/>
        </w:rPr>
        <w:t>surowce ilaste ceramiki budowlanej</w:t>
      </w:r>
      <w:r w:rsidRPr="0054066F">
        <w:rPr>
          <w:rFonts w:ascii="Arial" w:hAnsi="Arial" w:cs="Arial"/>
          <w:sz w:val="24"/>
        </w:rPr>
        <w:t xml:space="preserve"> – największe zasoby występują w powiatach: kolbuszowskim, mieleckim, przeworskim, rzeszowskim, stalowowolskim i jasielskim. Udokumentowano 157 złóż, w tym 3 złoża surowców ilastych dla przemysłu cementowego, których łączne zasoby stanowią 10,06% zasobów krajowych;</w:t>
      </w:r>
    </w:p>
    <w:p w14:paraId="1ADAB65A" w14:textId="77777777" w:rsidR="005656EF" w:rsidRPr="0054066F" w:rsidRDefault="009B6615" w:rsidP="004C2EC9">
      <w:pPr>
        <w:pStyle w:val="Akapitzlist"/>
        <w:numPr>
          <w:ilvl w:val="0"/>
          <w:numId w:val="38"/>
        </w:numPr>
        <w:spacing w:after="0" w:line="360" w:lineRule="auto"/>
        <w:ind w:left="1134" w:hanging="425"/>
        <w:rPr>
          <w:rFonts w:ascii="Arial" w:hAnsi="Arial" w:cs="Arial"/>
          <w:sz w:val="24"/>
        </w:rPr>
      </w:pPr>
      <w:r w:rsidRPr="0054066F">
        <w:rPr>
          <w:rFonts w:ascii="Arial" w:hAnsi="Arial" w:cs="Arial"/>
          <w:b/>
          <w:sz w:val="24"/>
        </w:rPr>
        <w:t>gipsy</w:t>
      </w:r>
      <w:r w:rsidRPr="0054066F">
        <w:rPr>
          <w:rFonts w:ascii="Arial" w:hAnsi="Arial" w:cs="Arial"/>
          <w:sz w:val="24"/>
        </w:rPr>
        <w:t xml:space="preserve"> – udokumentowane 2 złoża znajdują się na terenie gmin: Kańczuga i Lubenia, a ich zasoby to 1,61% zasobów krajowych; </w:t>
      </w:r>
    </w:p>
    <w:p w14:paraId="47301C41" w14:textId="77777777" w:rsidR="005656EF" w:rsidRPr="0054066F" w:rsidRDefault="009B6615" w:rsidP="004C2EC9">
      <w:pPr>
        <w:pStyle w:val="Akapitzlist"/>
        <w:numPr>
          <w:ilvl w:val="0"/>
          <w:numId w:val="38"/>
        </w:numPr>
        <w:spacing w:after="0" w:line="360" w:lineRule="auto"/>
        <w:ind w:left="1134" w:hanging="425"/>
        <w:rPr>
          <w:rFonts w:ascii="Arial" w:hAnsi="Arial" w:cs="Arial"/>
          <w:sz w:val="24"/>
        </w:rPr>
      </w:pPr>
      <w:r w:rsidRPr="0054066F">
        <w:rPr>
          <w:rFonts w:ascii="Arial" w:hAnsi="Arial" w:cs="Arial"/>
          <w:b/>
          <w:sz w:val="24"/>
        </w:rPr>
        <w:t>surowce ilaste do produkcji kruszywa lekkiego</w:t>
      </w:r>
      <w:r w:rsidRPr="0054066F">
        <w:rPr>
          <w:rFonts w:ascii="Arial" w:hAnsi="Arial" w:cs="Arial"/>
          <w:sz w:val="24"/>
        </w:rPr>
        <w:t xml:space="preserve"> – udokumentowane 3 złoża znajdują się w powiatach: rzeszowskim, mieleckim i jarosławskim. Ich zasoby to 11,36% zasobów krajowych;</w:t>
      </w:r>
    </w:p>
    <w:p w14:paraId="3BB0137C" w14:textId="77777777" w:rsidR="005656EF" w:rsidRPr="0054066F" w:rsidRDefault="009B6615" w:rsidP="004C2EC9">
      <w:pPr>
        <w:pStyle w:val="Akapitzlist"/>
        <w:numPr>
          <w:ilvl w:val="0"/>
          <w:numId w:val="38"/>
        </w:numPr>
        <w:spacing w:after="0" w:line="360" w:lineRule="auto"/>
        <w:ind w:left="1134" w:hanging="425"/>
        <w:rPr>
          <w:rFonts w:ascii="Arial" w:hAnsi="Arial" w:cs="Arial"/>
          <w:sz w:val="24"/>
        </w:rPr>
      </w:pPr>
      <w:r w:rsidRPr="0054066F">
        <w:rPr>
          <w:rFonts w:ascii="Arial" w:hAnsi="Arial" w:cs="Arial"/>
          <w:b/>
          <w:sz w:val="24"/>
        </w:rPr>
        <w:t>surowce ilaste do produkcji cementu</w:t>
      </w:r>
      <w:r w:rsidRPr="0054066F">
        <w:rPr>
          <w:rFonts w:ascii="Arial" w:hAnsi="Arial" w:cs="Arial"/>
          <w:sz w:val="24"/>
        </w:rPr>
        <w:t xml:space="preserve"> – udokumentowane zostały w powiatach lubaczowskim i stalowowolskim. Są to 3 złoża, a ich zasoby stanowią 25,61% zasobów krajowych;</w:t>
      </w:r>
    </w:p>
    <w:p w14:paraId="5724C59E" w14:textId="77777777" w:rsidR="005656EF" w:rsidRPr="0054066F" w:rsidRDefault="005656EF" w:rsidP="004C2EC9">
      <w:pPr>
        <w:pStyle w:val="Akapitzlist"/>
        <w:numPr>
          <w:ilvl w:val="0"/>
          <w:numId w:val="38"/>
        </w:numPr>
        <w:spacing w:after="0" w:line="360" w:lineRule="auto"/>
        <w:ind w:left="1134" w:hanging="425"/>
        <w:rPr>
          <w:rFonts w:ascii="Arial" w:hAnsi="Arial" w:cs="Arial"/>
          <w:sz w:val="24"/>
        </w:rPr>
      </w:pPr>
      <w:r w:rsidRPr="0054066F">
        <w:rPr>
          <w:rFonts w:ascii="Arial" w:hAnsi="Arial" w:cs="Arial"/>
          <w:b/>
          <w:sz w:val="24"/>
        </w:rPr>
        <w:lastRenderedPageBreak/>
        <w:t>t</w:t>
      </w:r>
      <w:r w:rsidR="009B6615" w:rsidRPr="0054066F">
        <w:rPr>
          <w:rFonts w:ascii="Arial" w:hAnsi="Arial" w:cs="Arial"/>
          <w:b/>
          <w:sz w:val="24"/>
        </w:rPr>
        <w:t xml:space="preserve">orfy </w:t>
      </w:r>
      <w:r w:rsidR="009B6615" w:rsidRPr="0054066F">
        <w:rPr>
          <w:rFonts w:ascii="Arial" w:hAnsi="Arial" w:cs="Arial"/>
          <w:sz w:val="24"/>
        </w:rPr>
        <w:t>– występują praktycznie na terenie całego województwa, lecz udokumentowane złoża są nieliczne (5 złóż), a ich zasoby niewielkie, stanowiące 0,65% zasobów krajowych;</w:t>
      </w:r>
    </w:p>
    <w:p w14:paraId="21B026F9" w14:textId="5CC39B2C" w:rsidR="009B6615" w:rsidRPr="0054066F" w:rsidRDefault="009B6615" w:rsidP="004C2EC9">
      <w:pPr>
        <w:pStyle w:val="Akapitzlist"/>
        <w:numPr>
          <w:ilvl w:val="0"/>
          <w:numId w:val="38"/>
        </w:numPr>
        <w:spacing w:after="0" w:line="360" w:lineRule="auto"/>
        <w:ind w:left="1134" w:hanging="425"/>
        <w:rPr>
          <w:rFonts w:ascii="Arial" w:hAnsi="Arial" w:cs="Arial"/>
          <w:sz w:val="24"/>
        </w:rPr>
      </w:pPr>
      <w:r w:rsidRPr="0054066F">
        <w:rPr>
          <w:rFonts w:ascii="Arial" w:hAnsi="Arial" w:cs="Arial"/>
          <w:b/>
          <w:sz w:val="24"/>
        </w:rPr>
        <w:t>torfy lecznicze (borowiny)</w:t>
      </w:r>
      <w:r w:rsidRPr="0054066F">
        <w:rPr>
          <w:rFonts w:ascii="Arial" w:hAnsi="Arial" w:cs="Arial"/>
          <w:sz w:val="24"/>
        </w:rPr>
        <w:t xml:space="preserve"> – udokumentowane w jednym złożu są stosowane w lecznictwie uzdrowiskowym w Horyńcu-Zdroju;</w:t>
      </w:r>
    </w:p>
    <w:p w14:paraId="43BEDD43" w14:textId="6770568B" w:rsidR="009B6615" w:rsidRPr="0054066F" w:rsidRDefault="00596685" w:rsidP="004C2EC9">
      <w:pPr>
        <w:pStyle w:val="Akapitzlist"/>
        <w:numPr>
          <w:ilvl w:val="0"/>
          <w:numId w:val="88"/>
        </w:numPr>
        <w:spacing w:after="0" w:line="360" w:lineRule="auto"/>
        <w:rPr>
          <w:rFonts w:ascii="Arial" w:hAnsi="Arial" w:cs="Arial"/>
          <w:b/>
          <w:sz w:val="24"/>
        </w:rPr>
      </w:pPr>
      <w:r w:rsidRPr="0054066F">
        <w:rPr>
          <w:rFonts w:ascii="Arial" w:hAnsi="Arial" w:cs="Arial"/>
          <w:b/>
          <w:sz w:val="24"/>
        </w:rPr>
        <w:t xml:space="preserve">Wody </w:t>
      </w:r>
      <w:r w:rsidR="009B6615" w:rsidRPr="0054066F">
        <w:rPr>
          <w:rFonts w:ascii="Arial" w:hAnsi="Arial" w:cs="Arial"/>
          <w:b/>
          <w:sz w:val="24"/>
        </w:rPr>
        <w:t xml:space="preserve">lecznicze, mineralne i termalne: </w:t>
      </w:r>
      <w:r w:rsidR="009B6615" w:rsidRPr="0054066F">
        <w:rPr>
          <w:rFonts w:ascii="Arial" w:hAnsi="Arial" w:cs="Arial"/>
          <w:sz w:val="24"/>
        </w:rPr>
        <w:t xml:space="preserve">rozpoznano i częściowo udokumentowano zasoby wód mineralnych i zmineralizowanych w następujących powiatach: leskim (Lesko w gm. Lesko, Polańczyk w gm. Solina, </w:t>
      </w:r>
      <w:proofErr w:type="spellStart"/>
      <w:r w:rsidR="009B6615" w:rsidRPr="0054066F">
        <w:rPr>
          <w:rFonts w:ascii="Arial" w:hAnsi="Arial" w:cs="Arial"/>
          <w:sz w:val="24"/>
        </w:rPr>
        <w:t>Rabe</w:t>
      </w:r>
      <w:proofErr w:type="spellEnd"/>
      <w:r w:rsidR="009B6615" w:rsidRPr="0054066F">
        <w:rPr>
          <w:rFonts w:ascii="Arial" w:hAnsi="Arial" w:cs="Arial"/>
          <w:sz w:val="24"/>
        </w:rPr>
        <w:t xml:space="preserve"> w gm. Baligród), brzozowskim (Brzozów – Humniska w gm. Brzozów), dębickim (Latoszyn w gm. Dębica), krośnieńskim (Iwonicz-Zdrój i Lubatówka w gm. Iwonicz-Zdrój, Krościenko </w:t>
      </w:r>
      <w:proofErr w:type="spellStart"/>
      <w:r w:rsidR="009B6615" w:rsidRPr="0054066F">
        <w:rPr>
          <w:rFonts w:ascii="Arial" w:hAnsi="Arial" w:cs="Arial"/>
          <w:sz w:val="24"/>
        </w:rPr>
        <w:t>Wyżne</w:t>
      </w:r>
      <w:proofErr w:type="spellEnd"/>
      <w:r w:rsidR="009B6615" w:rsidRPr="0054066F">
        <w:rPr>
          <w:rFonts w:ascii="Arial" w:hAnsi="Arial" w:cs="Arial"/>
          <w:sz w:val="24"/>
        </w:rPr>
        <w:t xml:space="preserve"> w gm. Krościenko </w:t>
      </w:r>
      <w:proofErr w:type="spellStart"/>
      <w:r w:rsidR="009B6615" w:rsidRPr="0054066F">
        <w:rPr>
          <w:rFonts w:ascii="Arial" w:hAnsi="Arial" w:cs="Arial"/>
          <w:sz w:val="24"/>
        </w:rPr>
        <w:t>Wyżne</w:t>
      </w:r>
      <w:proofErr w:type="spellEnd"/>
      <w:r w:rsidR="009B6615" w:rsidRPr="0054066F">
        <w:rPr>
          <w:rFonts w:ascii="Arial" w:hAnsi="Arial" w:cs="Arial"/>
          <w:sz w:val="24"/>
        </w:rPr>
        <w:t xml:space="preserve">, Rudawka Rymanowska i Rymanów Zdrój w gm. Rymanów), sanockim (Komańcza w gm. Komańcza, </w:t>
      </w:r>
      <w:proofErr w:type="spellStart"/>
      <w:r w:rsidR="009B6615" w:rsidRPr="0054066F">
        <w:rPr>
          <w:rFonts w:ascii="Arial" w:hAnsi="Arial" w:cs="Arial"/>
          <w:sz w:val="24"/>
        </w:rPr>
        <w:t>Poraż</w:t>
      </w:r>
      <w:proofErr w:type="spellEnd"/>
      <w:r w:rsidR="009B6615" w:rsidRPr="0054066F">
        <w:rPr>
          <w:rFonts w:ascii="Arial" w:hAnsi="Arial" w:cs="Arial"/>
          <w:sz w:val="24"/>
        </w:rPr>
        <w:t xml:space="preserve"> w gm. Zagórz), stalowowolskim (Lipa w gm. Zaklików), rzeszowskim (Borek Stary i Tyczyn w gm. Tyczyn, Chmielnik, Lubenia i Straszydle w gm. Lubenia, Rudna Wielka w gm. Świlcza, Hyżne, Szklary i Nieborów w gm. Hyżne, Rzeszów-Staromieście), jasielskim (Folusz w gm. Dębowiec). Według stanu na koniec 2020 r. na terenie województwa znajduje się 12 udokumentowanych złóż wód leczniczych, których zasoby stanowią 0,42% zasobów krajowych. Są to: udokumentowane zasoby wód leczniczych (wody zmineralizowane i o słabej mineralizacji) wykorzystywane w lecznictwie uzdrowiskowym w: Horyńcu-Zdroju, Iwoniczu-Zdroju, Rymanowie Zdroju i Polańczyku, wody lecznicze w Lipie (gm. Zaklików) oraz w Latoszynie (gm. Dębica). Wody lecznicze wykorzystywane w uzdrowisku Iwonicz-Zdrój (odwierty Lubatówka 12 i 14 w złożu Iwonicz-Lubatówka) posiadają dodatkowo właściwości wód termalnych. Udokumentowane wody mineralne w miejscowościach: Czarna Górna (gm. Czarna), Komańcza, Lesko, Nieborów (gm. Hyżne), </w:t>
      </w:r>
      <w:proofErr w:type="spellStart"/>
      <w:r w:rsidR="009B6615" w:rsidRPr="0054066F">
        <w:rPr>
          <w:rFonts w:ascii="Arial" w:hAnsi="Arial" w:cs="Arial"/>
          <w:sz w:val="24"/>
        </w:rPr>
        <w:t>Rabe</w:t>
      </w:r>
      <w:proofErr w:type="spellEnd"/>
      <w:r w:rsidR="009B6615" w:rsidRPr="0054066F">
        <w:rPr>
          <w:rFonts w:ascii="Arial" w:hAnsi="Arial" w:cs="Arial"/>
          <w:sz w:val="24"/>
        </w:rPr>
        <w:t xml:space="preserve"> 1 (gm. Baligród), Rzeszów S-1, S-2 są od lat eksploatowane na podstawie pozwoleń wodno-prawnych. Zasoby wymienionych sześciu ujęć zostały zaliczone do kopalin – wód leczniczych z chwilą wejścia w życie (01.01.2012 r.) znowelizowanej </w:t>
      </w:r>
      <w:r w:rsidR="009B6615" w:rsidRPr="0054066F">
        <w:rPr>
          <w:rFonts w:ascii="Arial" w:hAnsi="Arial" w:cs="Arial"/>
          <w:sz w:val="24"/>
        </w:rPr>
        <w:lastRenderedPageBreak/>
        <w:t>ustawy Prawo geologiczne i górnicze</w:t>
      </w:r>
      <w:r w:rsidR="009B6615" w:rsidRPr="0054066F">
        <w:rPr>
          <w:vertAlign w:val="superscript"/>
        </w:rPr>
        <w:footnoteReference w:id="7"/>
      </w:r>
      <w:r w:rsidR="009B6615" w:rsidRPr="0054066F">
        <w:rPr>
          <w:rFonts w:ascii="Arial" w:hAnsi="Arial" w:cs="Arial"/>
          <w:sz w:val="24"/>
        </w:rPr>
        <w:t>. Liczne poziomy występowania wód termalnych o temperaturze od 35</w:t>
      </w:r>
      <w:r w:rsidR="009B6615" w:rsidRPr="0054066F">
        <w:rPr>
          <w:rFonts w:ascii="Arial" w:hAnsi="Arial" w:cs="Arial"/>
          <w:sz w:val="24"/>
          <w:vertAlign w:val="superscript"/>
        </w:rPr>
        <w:t>0</w:t>
      </w:r>
      <w:r w:rsidR="009B6615" w:rsidRPr="0054066F">
        <w:rPr>
          <w:rFonts w:ascii="Arial" w:hAnsi="Arial" w:cs="Arial"/>
          <w:sz w:val="24"/>
        </w:rPr>
        <w:t>C do ponad 120</w:t>
      </w:r>
      <w:r w:rsidR="009B6615" w:rsidRPr="0054066F">
        <w:rPr>
          <w:rFonts w:ascii="Arial" w:hAnsi="Arial" w:cs="Arial"/>
          <w:sz w:val="24"/>
          <w:vertAlign w:val="superscript"/>
        </w:rPr>
        <w:t>0</w:t>
      </w:r>
      <w:r w:rsidR="009B6615" w:rsidRPr="0054066F">
        <w:rPr>
          <w:rFonts w:ascii="Arial" w:hAnsi="Arial" w:cs="Arial"/>
          <w:sz w:val="24"/>
        </w:rPr>
        <w:t>C na wypływie, zostały stwierdzone podczas poszukiwań oraz eksploatacji gazu i ropy naftowej. Występowanie wód termalnych, mineralnych stwierdzono w rejonie Wiśniowej i Rudawki Rymanowskiej. Jedynie w rejonie Lubatówki udokumentowane wody lecznicze są wodami leczniczymi termalnymi, o temperaturze powyżej 20</w:t>
      </w:r>
      <w:r w:rsidR="009B6615" w:rsidRPr="0054066F">
        <w:rPr>
          <w:rFonts w:ascii="Arial" w:hAnsi="Arial" w:cs="Arial"/>
          <w:sz w:val="24"/>
          <w:vertAlign w:val="superscript"/>
        </w:rPr>
        <w:t>0</w:t>
      </w:r>
      <w:r w:rsidR="009B6615" w:rsidRPr="0054066F">
        <w:rPr>
          <w:rFonts w:ascii="Arial" w:hAnsi="Arial" w:cs="Arial"/>
          <w:sz w:val="24"/>
        </w:rPr>
        <w:t xml:space="preserve">C na wypływie. Zasoby wód termalnych są słabo rozpoznane (zostały stwierdzone punktowo otworami naftowymi i gazowymi). Ilość tych wód nie jest dokładnie określona, a część otworów została zlikwidowana. </w:t>
      </w:r>
    </w:p>
    <w:p w14:paraId="0C3B2730" w14:textId="3E150081" w:rsidR="009B6615" w:rsidRPr="0054066F" w:rsidRDefault="009B6615" w:rsidP="001D6C5B">
      <w:pPr>
        <w:spacing w:before="240" w:line="360" w:lineRule="auto"/>
        <w:ind w:firstLine="709"/>
        <w:rPr>
          <w:rFonts w:ascii="Arial" w:hAnsi="Arial" w:cs="Arial"/>
          <w:sz w:val="24"/>
        </w:rPr>
      </w:pPr>
      <w:r w:rsidRPr="0054066F">
        <w:rPr>
          <w:rFonts w:ascii="Arial" w:hAnsi="Arial" w:cs="Arial"/>
          <w:sz w:val="24"/>
        </w:rPr>
        <w:t>Istotne znaczenie dla gospodarki regionalnej i krajowej mają przede wszystkim dość bogate zasoby gazu ziemnego, cechującego się dobrymi parametrami jakościowymi. Zasoby surowców skalnych są stosunkowo bogate, dosyć równomiernie rozmieszczone na obszarze województwa, charakteryzują się dobrą dostępnością oraz dobrymi parametrami jakościowymi, decydującymi o ich przydatności. Udokumentowane zasoby kopalin (Rysunek 1</w:t>
      </w:r>
      <w:r w:rsidR="001D6C5B" w:rsidRPr="0054066F">
        <w:rPr>
          <w:rFonts w:ascii="Arial" w:hAnsi="Arial" w:cs="Arial"/>
          <w:sz w:val="24"/>
        </w:rPr>
        <w:t>3</w:t>
      </w:r>
      <w:r w:rsidRPr="0054066F">
        <w:rPr>
          <w:rFonts w:ascii="Arial" w:hAnsi="Arial" w:cs="Arial"/>
          <w:sz w:val="24"/>
        </w:rPr>
        <w:t>) zaspokajają lokalne i regionalne zapotrzebowanie. Stanowią także cenne rezerwy surowcowe, jednak część złóż, ze względu na położenie w obrębie obszarów chronionych na podstawie ustawy o ochronie przyrody, ma ograniczone możliwości ich wykorzystania.</w:t>
      </w:r>
    </w:p>
    <w:p w14:paraId="3F1BADD1" w14:textId="3FE63C5C" w:rsidR="00DC6791" w:rsidRPr="0054066F" w:rsidRDefault="009B6615" w:rsidP="009B6615">
      <w:pPr>
        <w:spacing w:line="360" w:lineRule="auto"/>
        <w:ind w:firstLine="709"/>
        <w:rPr>
          <w:rFonts w:ascii="Arial" w:hAnsi="Arial" w:cs="Arial"/>
          <w:sz w:val="24"/>
        </w:rPr>
      </w:pPr>
      <w:r w:rsidRPr="0054066F">
        <w:rPr>
          <w:rFonts w:ascii="Arial" w:hAnsi="Arial" w:cs="Arial"/>
          <w:sz w:val="24"/>
        </w:rPr>
        <w:t xml:space="preserve">Słabo rozpoznane są zasoby wód mineralnych i termalnych, których obecność została stwierdzona przy okazji poszukiwania i eksploatacji węglowodorów. </w:t>
      </w:r>
    </w:p>
    <w:p w14:paraId="4DA9B29E" w14:textId="4756CD04" w:rsidR="009B6615" w:rsidRPr="0054066F" w:rsidRDefault="009B6615" w:rsidP="009B6615">
      <w:pPr>
        <w:rPr>
          <w:rFonts w:ascii="Arial" w:hAnsi="Arial" w:cs="Arial"/>
          <w:noProof/>
          <w:sz w:val="24"/>
          <w:szCs w:val="24"/>
        </w:rPr>
      </w:pPr>
    </w:p>
    <w:p w14:paraId="138F9762" w14:textId="77777777" w:rsidR="006747A9" w:rsidRPr="0054066F" w:rsidRDefault="006747A9">
      <w:pPr>
        <w:rPr>
          <w:rFonts w:ascii="Arial" w:eastAsia="Times New Roman" w:hAnsi="Arial" w:cs="Arial"/>
          <w:b/>
          <w:szCs w:val="24"/>
          <w:lang w:eastAsia="pl-PL"/>
        </w:rPr>
      </w:pPr>
      <w:bookmarkStart w:id="229" w:name="_Toc80007780"/>
      <w:r w:rsidRPr="0054066F">
        <w:br w:type="page"/>
      </w:r>
    </w:p>
    <w:p w14:paraId="7AB1FDB9" w14:textId="7AD93031" w:rsidR="009B6615" w:rsidRPr="0054066F" w:rsidRDefault="009B6615" w:rsidP="001166A3">
      <w:pPr>
        <w:pStyle w:val="1rys"/>
      </w:pPr>
      <w:bookmarkStart w:id="230" w:name="_Toc97799560"/>
      <w:bookmarkStart w:id="231" w:name="_Hlk97742599"/>
      <w:r w:rsidRPr="0054066F">
        <w:lastRenderedPageBreak/>
        <w:t>Rysunek 1</w:t>
      </w:r>
      <w:r w:rsidR="001D6C5B" w:rsidRPr="0054066F">
        <w:t>3</w:t>
      </w:r>
      <w:r w:rsidRPr="0054066F">
        <w:t xml:space="preserve">. </w:t>
      </w:r>
      <w:r w:rsidRPr="0054066F">
        <w:rPr>
          <w:b w:val="0"/>
        </w:rPr>
        <w:t>Udokumentowane złoża kopalin</w:t>
      </w:r>
      <w:bookmarkEnd w:id="229"/>
      <w:bookmarkEnd w:id="230"/>
    </w:p>
    <w:bookmarkEnd w:id="231"/>
    <w:p w14:paraId="195FA39C" w14:textId="7E4AE29C" w:rsidR="009B6615" w:rsidRPr="0054066F" w:rsidRDefault="0098374A" w:rsidP="0098374A">
      <w:pPr>
        <w:rPr>
          <w:rFonts w:ascii="Arial" w:hAnsi="Arial" w:cs="Arial"/>
          <w:sz w:val="24"/>
        </w:rPr>
      </w:pPr>
      <w:r w:rsidRPr="0054066F">
        <w:rPr>
          <w:rFonts w:ascii="Arial" w:hAnsi="Arial" w:cs="Arial"/>
          <w:noProof/>
          <w:sz w:val="24"/>
          <w:lang w:eastAsia="pl-PL"/>
        </w:rPr>
        <w:drawing>
          <wp:inline distT="0" distB="0" distL="0" distR="0" wp14:anchorId="19E46419" wp14:editId="4950993B">
            <wp:extent cx="4715256" cy="6448044"/>
            <wp:effectExtent l="0" t="0" r="9525" b="0"/>
            <wp:docPr id="13" name="Obraz 13" descr="Rysunek przedstawia rozmieszczenie udokumentowanych złóż kopalin występujących na terenie województwa. W środkowej części województwa dominują złoża piasków, żwiru, na południu piaskowców oraz ropy i gazu oraz wód leczniczych. Na północnym wschodzie surowce do produkcji cementu. W okolicach Tarnobrzega występuje siarka. " title="Udokumentowane złoża kopa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715256" cy="6448044"/>
                    </a:xfrm>
                    <a:prstGeom prst="rect">
                      <a:avLst/>
                    </a:prstGeom>
                  </pic:spPr>
                </pic:pic>
              </a:graphicData>
            </a:graphic>
          </wp:inline>
        </w:drawing>
      </w:r>
    </w:p>
    <w:p w14:paraId="2437165E" w14:textId="29D6DA77" w:rsidR="009B6615" w:rsidRPr="0054066F" w:rsidRDefault="009B6615" w:rsidP="009F4490">
      <w:pPr>
        <w:spacing w:line="276" w:lineRule="auto"/>
        <w:rPr>
          <w:rFonts w:ascii="Arial" w:hAnsi="Arial" w:cs="Arial"/>
          <w:sz w:val="20"/>
          <w:szCs w:val="20"/>
        </w:rPr>
      </w:pPr>
      <w:r w:rsidRPr="0054066F">
        <w:rPr>
          <w:rFonts w:ascii="Arial" w:hAnsi="Arial" w:cs="Arial"/>
          <w:b/>
          <w:sz w:val="20"/>
          <w:szCs w:val="20"/>
        </w:rPr>
        <w:t>Źródło:</w:t>
      </w:r>
      <w:r w:rsidRPr="0054066F">
        <w:rPr>
          <w:rFonts w:ascii="Arial" w:hAnsi="Arial" w:cs="Arial"/>
          <w:sz w:val="20"/>
          <w:szCs w:val="20"/>
        </w:rPr>
        <w:t xml:space="preserve"> Bilans zasobów złóż kopalin w Polsce - wg stanu na 31.XII.2020 r. - Państwowy Instytut Geologiczny - Państwowy Instytut Badawczy, Warszawa 2021 r.</w:t>
      </w:r>
    </w:p>
    <w:p w14:paraId="11927A11" w14:textId="77777777" w:rsidR="0098374A" w:rsidRPr="0054066F" w:rsidRDefault="0098374A">
      <w:pPr>
        <w:rPr>
          <w:rFonts w:ascii="Arial" w:hAnsi="Arial" w:cs="Arial"/>
          <w:b/>
          <w:bCs/>
          <w:noProof/>
          <w:sz w:val="24"/>
          <w:szCs w:val="24"/>
        </w:rPr>
      </w:pPr>
      <w:r w:rsidRPr="0054066F">
        <w:rPr>
          <w:rFonts w:ascii="Arial" w:hAnsi="Arial" w:cs="Arial"/>
          <w:b/>
          <w:bCs/>
          <w:noProof/>
          <w:sz w:val="24"/>
          <w:szCs w:val="24"/>
        </w:rPr>
        <w:br w:type="page"/>
      </w:r>
    </w:p>
    <w:p w14:paraId="231BAE8D" w14:textId="5FB67C27" w:rsidR="00DC6791" w:rsidRPr="0054066F" w:rsidRDefault="00312DA9" w:rsidP="00D068F2">
      <w:pPr>
        <w:pStyle w:val="aa3"/>
      </w:pPr>
      <w:bookmarkStart w:id="232" w:name="_Toc97815395"/>
      <w:r w:rsidRPr="0054066F">
        <w:lastRenderedPageBreak/>
        <w:t>1.5.</w:t>
      </w:r>
      <w:r w:rsidRPr="0054066F">
        <w:tab/>
      </w:r>
      <w:r w:rsidR="00CA2399" w:rsidRPr="0054066F">
        <w:t>Powietrze</w:t>
      </w:r>
      <w:bookmarkEnd w:id="232"/>
    </w:p>
    <w:p w14:paraId="71DF77A7" w14:textId="77777777" w:rsidR="00A96BAC" w:rsidRPr="0054066F" w:rsidRDefault="0012108F" w:rsidP="001D6C5B">
      <w:pPr>
        <w:tabs>
          <w:tab w:val="left" w:pos="709"/>
        </w:tabs>
        <w:spacing w:before="240" w:line="360" w:lineRule="auto"/>
        <w:rPr>
          <w:rFonts w:ascii="Arial" w:hAnsi="Arial" w:cs="Arial"/>
          <w:sz w:val="24"/>
        </w:rPr>
      </w:pPr>
      <w:r w:rsidRPr="0054066F">
        <w:rPr>
          <w:rFonts w:ascii="Arial" w:hAnsi="Arial" w:cs="Arial"/>
          <w:sz w:val="24"/>
        </w:rPr>
        <w:tab/>
      </w:r>
    </w:p>
    <w:p w14:paraId="79541E57" w14:textId="3FC7DFBF" w:rsidR="009B6615" w:rsidRPr="0054066F" w:rsidRDefault="009B6615" w:rsidP="001D6C5B">
      <w:pPr>
        <w:tabs>
          <w:tab w:val="left" w:pos="709"/>
        </w:tabs>
        <w:spacing w:before="240" w:line="360" w:lineRule="auto"/>
        <w:rPr>
          <w:rFonts w:ascii="Arial" w:hAnsi="Arial" w:cs="Arial"/>
          <w:sz w:val="24"/>
        </w:rPr>
      </w:pPr>
      <w:r w:rsidRPr="0054066F">
        <w:rPr>
          <w:rFonts w:ascii="Arial" w:hAnsi="Arial" w:cs="Arial"/>
          <w:sz w:val="24"/>
        </w:rPr>
        <w:t>Zanieczyszczenie powietrza na obszarze województwa pochodzi głównie z emisji antropogenicznej, przede wszystkim z procesów energetycznego spalania paliw w sektorze produkcji energii i przemyśle oraz przemysłowych procesów technologicznych (tzw. emisja punktowa), ze środków transportu, głównie komunikacji samochodowej (tzw. emisja liniowa) oraz z indywidualnego i komunalnego ogrzewnictwa (tzw. emisja powierzchniowa).</w:t>
      </w:r>
      <w:r w:rsidRPr="0054066F">
        <w:rPr>
          <w:rFonts w:ascii="Arial" w:hAnsi="Arial" w:cs="Arial"/>
          <w:strike/>
          <w:sz w:val="24"/>
        </w:rPr>
        <w:t xml:space="preserve"> </w:t>
      </w:r>
    </w:p>
    <w:p w14:paraId="2B1CEF0F" w14:textId="77777777" w:rsidR="009B6615" w:rsidRPr="0054066F" w:rsidRDefault="009B6615" w:rsidP="009B6615">
      <w:pPr>
        <w:spacing w:line="360" w:lineRule="auto"/>
        <w:ind w:firstLine="709"/>
        <w:rPr>
          <w:rFonts w:ascii="Arial" w:hAnsi="Arial" w:cs="Arial"/>
          <w:sz w:val="24"/>
          <w:szCs w:val="24"/>
        </w:rPr>
      </w:pPr>
      <w:r w:rsidRPr="0054066F">
        <w:rPr>
          <w:rFonts w:ascii="Arial" w:hAnsi="Arial" w:cs="Arial"/>
          <w:sz w:val="24"/>
          <w:szCs w:val="24"/>
        </w:rPr>
        <w:t xml:space="preserve">Ocenę jakości powietrza w województwie podkarpackim prowadzi Wojewódzki Inspektorat Ochrony Środowiska w Rzeszowie. </w:t>
      </w:r>
    </w:p>
    <w:p w14:paraId="344C665E" w14:textId="79E266D0" w:rsidR="009B6615" w:rsidRPr="0054066F" w:rsidRDefault="009B6615" w:rsidP="006747A9">
      <w:pPr>
        <w:spacing w:line="360" w:lineRule="auto"/>
        <w:ind w:firstLine="709"/>
        <w:rPr>
          <w:rFonts w:ascii="Arial" w:hAnsi="Arial" w:cs="Arial"/>
          <w:sz w:val="24"/>
        </w:rPr>
      </w:pPr>
      <w:r w:rsidRPr="0054066F">
        <w:rPr>
          <w:rFonts w:ascii="Arial" w:hAnsi="Arial" w:cs="Arial"/>
          <w:sz w:val="24"/>
        </w:rPr>
        <w:t>Według oceny jakości powietrza przeprowadzonej w latach 2019-2020, zanieczyszczenia gazowe objęte programem badań tj. dwutlenek siarki, dwutlenek azotu, tlenek węgla, benzen i ozon (w kryterium ochrony zdrowia) oraz dwutlenek siarki, tlenki azotu i ozon (w kryterium ochrony roślin) osiągały na terenie województwa stężenia nieprzekraczające obowiązujących, dla tych substancji wartości kryterialnych, zarówno ze względu na ochronę zdrowia, jak i ochronę roślin, co pozwoliło na zakwalifikowanie strefy miasto Rzeszów i strefy podkarpackiej do klasy A.</w:t>
      </w:r>
    </w:p>
    <w:p w14:paraId="71FFEA81" w14:textId="77777777" w:rsidR="009B6615" w:rsidRPr="0054066F" w:rsidRDefault="009B6615" w:rsidP="009B6615">
      <w:pPr>
        <w:spacing w:line="360" w:lineRule="auto"/>
        <w:ind w:firstLine="709"/>
        <w:rPr>
          <w:rFonts w:ascii="Arial" w:hAnsi="Arial" w:cs="Arial"/>
          <w:sz w:val="24"/>
        </w:rPr>
      </w:pPr>
      <w:r w:rsidRPr="0054066F">
        <w:rPr>
          <w:rFonts w:ascii="Arial" w:hAnsi="Arial" w:cs="Arial"/>
          <w:sz w:val="24"/>
        </w:rPr>
        <w:t>W ostatnich latach dotrzymany został średnioroczny poziom dopuszczalny dla pyłu zawieszonego PM10, w związku z czym strefy miasto Rzeszów i podkarpacka zakwalifikowane zostały do klasy A.</w:t>
      </w:r>
    </w:p>
    <w:p w14:paraId="01D44636" w14:textId="77777777" w:rsidR="009B6615" w:rsidRPr="0054066F" w:rsidRDefault="009B6615" w:rsidP="009B6615">
      <w:pPr>
        <w:spacing w:line="360" w:lineRule="auto"/>
        <w:ind w:firstLine="709"/>
        <w:rPr>
          <w:rFonts w:ascii="Arial" w:hAnsi="Arial" w:cs="Arial"/>
          <w:sz w:val="24"/>
        </w:rPr>
      </w:pPr>
      <w:r w:rsidRPr="0054066F">
        <w:rPr>
          <w:rFonts w:ascii="Arial" w:hAnsi="Arial" w:cs="Arial"/>
          <w:sz w:val="24"/>
        </w:rPr>
        <w:t xml:space="preserve">Wartości średnioroczne stężenia pyłu zawieszonego PM10 w 2020 r. zawierały się w zakresie 8-31 </w:t>
      </w:r>
      <w:r w:rsidRPr="0054066F">
        <w:rPr>
          <w:rFonts w:ascii="Arial" w:hAnsi="Arial" w:cs="Arial"/>
          <w:sz w:val="24"/>
        </w:rPr>
        <w:sym w:font="Symbol" w:char="F06D"/>
      </w:r>
      <w:r w:rsidRPr="0054066F">
        <w:rPr>
          <w:rFonts w:ascii="Arial" w:hAnsi="Arial" w:cs="Arial"/>
          <w:sz w:val="24"/>
        </w:rPr>
        <w:t>g/m</w:t>
      </w:r>
      <w:r w:rsidRPr="0054066F">
        <w:rPr>
          <w:rFonts w:ascii="Arial" w:hAnsi="Arial" w:cs="Arial"/>
          <w:sz w:val="24"/>
          <w:vertAlign w:val="superscript"/>
        </w:rPr>
        <w:t>3</w:t>
      </w:r>
      <w:r w:rsidRPr="0054066F">
        <w:rPr>
          <w:rFonts w:ascii="Arial" w:hAnsi="Arial" w:cs="Arial"/>
          <w:sz w:val="24"/>
        </w:rPr>
        <w:t xml:space="preserve"> (20-78% normy), a najwyższe stężenia, powyżej 68% dopuszczalnej normy, odnotowane zostały w gminach: m. Mielec, Mielec, Stalowa Wola, Nisko, m. Dębica, Dębica, Czarna (dębicka), Żyraków, m. Jarosław, Jarosław. W roku 2019 średnioroczne stężenia pyłu zawieszonego PM10 zawierały się w zakresie 15-34 </w:t>
      </w:r>
      <w:r w:rsidRPr="0054066F">
        <w:rPr>
          <w:rFonts w:ascii="Arial" w:hAnsi="Arial" w:cs="Arial"/>
          <w:sz w:val="24"/>
        </w:rPr>
        <w:sym w:font="Symbol" w:char="F06D"/>
      </w:r>
      <w:r w:rsidRPr="0054066F">
        <w:rPr>
          <w:rFonts w:ascii="Arial" w:hAnsi="Arial" w:cs="Arial"/>
          <w:sz w:val="24"/>
        </w:rPr>
        <w:t>g/m</w:t>
      </w:r>
      <w:r w:rsidRPr="0054066F">
        <w:rPr>
          <w:rFonts w:ascii="Arial" w:hAnsi="Arial" w:cs="Arial"/>
          <w:sz w:val="24"/>
          <w:vertAlign w:val="superscript"/>
        </w:rPr>
        <w:t>3</w:t>
      </w:r>
      <w:r w:rsidRPr="0054066F">
        <w:rPr>
          <w:rFonts w:ascii="Arial" w:hAnsi="Arial" w:cs="Arial"/>
          <w:sz w:val="24"/>
        </w:rPr>
        <w:t xml:space="preserve"> (38-85% normy), a najwyższe stężenia, powyżej 70% normy wskazane zostały w Rzeszowie oraz gminach: m. Mielec, Borowa, Stalowa Wola, Nisko, m. Dębica, Dębica, Czarna (dębicka), Pilzno, Żyraków, m. Jarosław, m. Sanok, Sanok.</w:t>
      </w:r>
    </w:p>
    <w:p w14:paraId="47963618" w14:textId="77777777" w:rsidR="009B6615" w:rsidRPr="0054066F" w:rsidRDefault="009B6615" w:rsidP="009B6615">
      <w:pPr>
        <w:spacing w:line="360" w:lineRule="auto"/>
        <w:ind w:firstLine="709"/>
        <w:rPr>
          <w:rFonts w:ascii="Arial" w:hAnsi="Arial" w:cs="Arial"/>
          <w:sz w:val="24"/>
        </w:rPr>
      </w:pPr>
      <w:r w:rsidRPr="0054066F">
        <w:rPr>
          <w:rFonts w:ascii="Arial" w:hAnsi="Arial" w:cs="Arial"/>
          <w:sz w:val="24"/>
        </w:rPr>
        <w:lastRenderedPageBreak/>
        <w:t>Wyniki badań stężeń metali w pyle zawieszonym PM10 (arsen, kadm, nikiel, ołów) wykazały, że wartości odniesienia zostały dotrzymane na obszarze całego województwa, w związku z czym strefy miasto Rzeszów i podkarpacka zaliczone zostały do klasy A.</w:t>
      </w:r>
    </w:p>
    <w:p w14:paraId="68A62490" w14:textId="77777777" w:rsidR="009B6615" w:rsidRPr="0054066F" w:rsidRDefault="009B6615" w:rsidP="009B6615">
      <w:pPr>
        <w:tabs>
          <w:tab w:val="left" w:pos="709"/>
        </w:tabs>
        <w:spacing w:line="360" w:lineRule="auto"/>
        <w:rPr>
          <w:rFonts w:ascii="Arial" w:hAnsi="Arial" w:cs="Arial"/>
          <w:sz w:val="24"/>
        </w:rPr>
      </w:pPr>
      <w:r w:rsidRPr="0054066F">
        <w:rPr>
          <w:rFonts w:ascii="Arial" w:hAnsi="Arial" w:cs="Arial"/>
          <w:sz w:val="24"/>
        </w:rPr>
        <w:tab/>
        <w:t xml:space="preserve">Wyniki pomiarów </w:t>
      </w:r>
      <w:proofErr w:type="spellStart"/>
      <w:r w:rsidRPr="0054066F">
        <w:rPr>
          <w:rFonts w:ascii="Arial" w:hAnsi="Arial" w:cs="Arial"/>
          <w:sz w:val="24"/>
        </w:rPr>
        <w:t>benzo</w:t>
      </w:r>
      <w:proofErr w:type="spellEnd"/>
      <w:r w:rsidRPr="0054066F">
        <w:rPr>
          <w:rFonts w:ascii="Arial" w:hAnsi="Arial" w:cs="Arial"/>
          <w:sz w:val="24"/>
        </w:rPr>
        <w:t>(a)</w:t>
      </w:r>
      <w:proofErr w:type="spellStart"/>
      <w:r w:rsidRPr="0054066F">
        <w:rPr>
          <w:rFonts w:ascii="Arial" w:hAnsi="Arial" w:cs="Arial"/>
          <w:sz w:val="24"/>
        </w:rPr>
        <w:t>pirenu</w:t>
      </w:r>
      <w:proofErr w:type="spellEnd"/>
      <w:r w:rsidRPr="0054066F">
        <w:rPr>
          <w:rFonts w:ascii="Arial" w:hAnsi="Arial" w:cs="Arial"/>
          <w:sz w:val="24"/>
        </w:rPr>
        <w:t xml:space="preserve"> (B(a)P) wykazały przekroczenie poziomu docelowego dla stężenia średniorocznego w kryterium ochrony zdrowia na obszarze województwa podkarpackiego, w związku z czym strefy miasto Rzeszów oraz podkarpacka zakwalifikowane zostały do klasy C. Najwyższe średnioroczne stężenie B(a)P w 2020 r. wynoszące 4 </w:t>
      </w:r>
      <w:proofErr w:type="spellStart"/>
      <w:r w:rsidRPr="0054066F">
        <w:rPr>
          <w:rFonts w:ascii="Arial" w:hAnsi="Arial" w:cs="Arial"/>
          <w:sz w:val="24"/>
        </w:rPr>
        <w:t>ng</w:t>
      </w:r>
      <w:proofErr w:type="spellEnd"/>
      <w:r w:rsidRPr="0054066F">
        <w:rPr>
          <w:rFonts w:ascii="Arial" w:hAnsi="Arial" w:cs="Arial"/>
          <w:sz w:val="24"/>
        </w:rPr>
        <w:t xml:space="preserve">/m3 (400% poziomu docelowego) odnotowano w Dębicy, a w Rzeszowie zawierały się w przedziale 0,8-3 </w:t>
      </w:r>
      <w:proofErr w:type="spellStart"/>
      <w:r w:rsidRPr="0054066F">
        <w:rPr>
          <w:rFonts w:ascii="Arial" w:hAnsi="Arial" w:cs="Arial"/>
          <w:sz w:val="24"/>
        </w:rPr>
        <w:t>ng</w:t>
      </w:r>
      <w:proofErr w:type="spellEnd"/>
      <w:r w:rsidRPr="0054066F">
        <w:rPr>
          <w:rFonts w:ascii="Arial" w:hAnsi="Arial" w:cs="Arial"/>
          <w:sz w:val="24"/>
        </w:rPr>
        <w:t>/m</w:t>
      </w:r>
      <w:r w:rsidRPr="0054066F">
        <w:rPr>
          <w:rFonts w:ascii="Arial" w:hAnsi="Arial" w:cs="Arial"/>
          <w:sz w:val="24"/>
          <w:vertAlign w:val="superscript"/>
        </w:rPr>
        <w:t>3</w:t>
      </w:r>
      <w:r w:rsidRPr="0054066F">
        <w:rPr>
          <w:rFonts w:ascii="Arial" w:hAnsi="Arial" w:cs="Arial"/>
          <w:sz w:val="24"/>
        </w:rPr>
        <w:t xml:space="preserve"> (80-300% normy). Najwyższe wartości stężeń średniorocznych B(a)P wskazano na obszarze obrębów ewidencyjnych: Nowe Miasto, Zalesie, Biała, Pogwizdów.</w:t>
      </w:r>
    </w:p>
    <w:p w14:paraId="0483DD97" w14:textId="24FE36A2" w:rsidR="009B6615" w:rsidRPr="0054066F" w:rsidRDefault="009B6615" w:rsidP="001D6C5B">
      <w:pPr>
        <w:tabs>
          <w:tab w:val="left" w:pos="709"/>
        </w:tabs>
        <w:spacing w:line="360" w:lineRule="auto"/>
        <w:rPr>
          <w:rFonts w:ascii="Arial" w:hAnsi="Arial" w:cs="Arial"/>
          <w:sz w:val="24"/>
        </w:rPr>
      </w:pPr>
      <w:r w:rsidRPr="0054066F">
        <w:rPr>
          <w:rFonts w:ascii="Arial" w:hAnsi="Arial" w:cs="Arial"/>
          <w:sz w:val="24"/>
        </w:rPr>
        <w:tab/>
        <w:t>Podlegające ocenie za rok 2020, w kryterium ochrony roślin, zanieczyszczenia gazowe, tj. dwutlenek siarki, tlenki azotu i ozon, osiągały na terenie strefy podkarpackiej stężenia nieprzekraczające obowiązujących wartości kryterialnych. Badań takich nie prowadzono w obrębie strefy miasto Rzeszów. Ponadto badania prowadzone w kryterium ochrony roślin wykazały niedotrzymanie poziomu celu długoterminowego ozonu, w związku z tym strefa podkarpacka zaliczona została do klasy D2. Wyznaczony został obszar przekroczenia, który objął ponad 70% obszaru strefy podkarpackiej, w tym 11 815,6 km</w:t>
      </w:r>
      <w:r w:rsidRPr="0054066F">
        <w:rPr>
          <w:rFonts w:ascii="Arial" w:hAnsi="Arial" w:cs="Arial"/>
          <w:sz w:val="24"/>
          <w:vertAlign w:val="superscript"/>
        </w:rPr>
        <w:t>2</w:t>
      </w:r>
      <w:r w:rsidRPr="0054066F">
        <w:rPr>
          <w:rFonts w:ascii="Arial" w:hAnsi="Arial" w:cs="Arial"/>
          <w:sz w:val="24"/>
        </w:rPr>
        <w:t xml:space="preserve"> powierzchni ekosystemów roślinnych wrażliwych na wysokie stężenia ozonu.</w:t>
      </w:r>
    </w:p>
    <w:p w14:paraId="4782AD28" w14:textId="77777777" w:rsidR="00A96BAC" w:rsidRPr="0054066F" w:rsidRDefault="00A96BAC" w:rsidP="001D6C5B">
      <w:pPr>
        <w:tabs>
          <w:tab w:val="left" w:pos="709"/>
        </w:tabs>
        <w:spacing w:line="360" w:lineRule="auto"/>
        <w:rPr>
          <w:rFonts w:ascii="Arial" w:hAnsi="Arial" w:cs="Arial"/>
          <w:sz w:val="24"/>
        </w:rPr>
      </w:pPr>
    </w:p>
    <w:p w14:paraId="77E064CC" w14:textId="76C5DDD9" w:rsidR="00DC6791" w:rsidRPr="0054066F" w:rsidRDefault="00312DA9" w:rsidP="00D068F2">
      <w:pPr>
        <w:pStyle w:val="aa3"/>
      </w:pPr>
      <w:bookmarkStart w:id="233" w:name="_Toc97815396"/>
      <w:r w:rsidRPr="0054066F">
        <w:t>1.6.</w:t>
      </w:r>
      <w:r w:rsidRPr="0054066F">
        <w:tab/>
      </w:r>
      <w:r w:rsidR="00CA2399" w:rsidRPr="0054066F">
        <w:t>Klimat akustyczny</w:t>
      </w:r>
      <w:bookmarkEnd w:id="233"/>
    </w:p>
    <w:p w14:paraId="546937CD" w14:textId="77777777" w:rsidR="00A96BAC" w:rsidRPr="0054066F" w:rsidRDefault="00A96BAC" w:rsidP="001D6C5B">
      <w:pPr>
        <w:spacing w:before="240" w:line="360" w:lineRule="auto"/>
        <w:ind w:firstLine="708"/>
        <w:rPr>
          <w:rFonts w:ascii="Arial" w:eastAsia="TimesNewRoman,Bold" w:hAnsi="Arial" w:cs="Arial"/>
          <w:sz w:val="24"/>
        </w:rPr>
      </w:pPr>
    </w:p>
    <w:p w14:paraId="1F1A6E09" w14:textId="54D6EDAF" w:rsidR="009B6615" w:rsidRPr="0054066F" w:rsidRDefault="009B6615" w:rsidP="001D6C5B">
      <w:pPr>
        <w:spacing w:before="240" w:line="360" w:lineRule="auto"/>
        <w:ind w:firstLine="708"/>
        <w:rPr>
          <w:rFonts w:ascii="Arial" w:hAnsi="Arial" w:cs="Arial"/>
          <w:sz w:val="24"/>
        </w:rPr>
      </w:pPr>
      <w:r w:rsidRPr="0054066F">
        <w:rPr>
          <w:rFonts w:ascii="Arial" w:eastAsia="TimesNewRoman,Bold" w:hAnsi="Arial" w:cs="Arial"/>
          <w:sz w:val="24"/>
        </w:rPr>
        <w:t xml:space="preserve">Klimat akustyczny województwa podkarpackiego kształtowany jest przede wszystkim przez hałas komunikacyjny </w:t>
      </w:r>
      <w:r w:rsidRPr="0054066F">
        <w:rPr>
          <w:rFonts w:ascii="Arial" w:hAnsi="Arial" w:cs="Arial"/>
          <w:sz w:val="24"/>
        </w:rPr>
        <w:t>oraz hałas przemysłowy. Głównym generatorem hałasu jest ruch drogowy, przy czym natężenie ruchu pojazdów osobowych koncentruje się przede wszystkim na drogach dojazdowych do głównych miast.</w:t>
      </w:r>
    </w:p>
    <w:p w14:paraId="53FC1E9E" w14:textId="77777777" w:rsidR="009B6615" w:rsidRPr="0054066F" w:rsidRDefault="009B6615" w:rsidP="009B6615">
      <w:pPr>
        <w:spacing w:line="360" w:lineRule="auto"/>
        <w:rPr>
          <w:rFonts w:ascii="Arial" w:hAnsi="Arial" w:cs="Arial"/>
          <w:sz w:val="24"/>
        </w:rPr>
      </w:pPr>
      <w:r w:rsidRPr="0054066F">
        <w:rPr>
          <w:rFonts w:ascii="Arial" w:hAnsi="Arial" w:cs="Arial"/>
          <w:sz w:val="24"/>
        </w:rPr>
        <w:lastRenderedPageBreak/>
        <w:tab/>
        <w:t xml:space="preserve">Regionalny Wydział Monitoringu Środowiska w Rzeszowie w 2020 roku realizował zadania związane z pomiarami i oceną hałasu, które zostały zawarte w „Programie Państwowego Monitoringu Środowiska województwa podkarpackiego na lata 2016-2020”. </w:t>
      </w:r>
    </w:p>
    <w:p w14:paraId="0A2F7AF4" w14:textId="77777777" w:rsidR="009B6615" w:rsidRPr="0054066F" w:rsidRDefault="009B6615" w:rsidP="009B6615">
      <w:pPr>
        <w:spacing w:line="360" w:lineRule="auto"/>
        <w:ind w:firstLine="709"/>
        <w:rPr>
          <w:rFonts w:ascii="Arial" w:hAnsi="Arial" w:cs="Arial"/>
          <w:sz w:val="24"/>
        </w:rPr>
      </w:pPr>
      <w:r w:rsidRPr="0054066F">
        <w:rPr>
          <w:rFonts w:ascii="Arial" w:hAnsi="Arial" w:cs="Arial"/>
          <w:sz w:val="24"/>
        </w:rPr>
        <w:t>Pomiary poziomów długookresowych hałasu komunikacyjnego L</w:t>
      </w:r>
      <w:r w:rsidRPr="0054066F">
        <w:rPr>
          <w:rFonts w:ascii="Arial" w:hAnsi="Arial" w:cs="Arial"/>
          <w:sz w:val="24"/>
          <w:vertAlign w:val="subscript"/>
        </w:rPr>
        <w:t>DWN</w:t>
      </w:r>
      <w:r w:rsidRPr="0054066F">
        <w:rPr>
          <w:rFonts w:ascii="Arial" w:hAnsi="Arial" w:cs="Arial"/>
          <w:sz w:val="24"/>
        </w:rPr>
        <w:t xml:space="preserve"> i L</w:t>
      </w:r>
      <w:r w:rsidRPr="0054066F">
        <w:rPr>
          <w:rFonts w:ascii="Arial" w:hAnsi="Arial" w:cs="Arial"/>
          <w:sz w:val="24"/>
          <w:vertAlign w:val="subscript"/>
        </w:rPr>
        <w:t>N</w:t>
      </w:r>
      <w:r w:rsidRPr="0054066F">
        <w:rPr>
          <w:rFonts w:ascii="Arial" w:hAnsi="Arial" w:cs="Arial"/>
          <w:sz w:val="24"/>
        </w:rPr>
        <w:t xml:space="preserve"> przeprowadzono w trzech punktach pomiarowych (Polańczyk, Dębica, Przeworsk) oraz w 18 punktach pomiaru równoważnego poziomu hałasu </w:t>
      </w:r>
      <w:proofErr w:type="spellStart"/>
      <w:r w:rsidRPr="0054066F">
        <w:rPr>
          <w:rFonts w:ascii="Arial" w:hAnsi="Arial" w:cs="Arial"/>
          <w:sz w:val="24"/>
        </w:rPr>
        <w:t>L</w:t>
      </w:r>
      <w:r w:rsidRPr="0054066F">
        <w:rPr>
          <w:rFonts w:ascii="Arial" w:hAnsi="Arial" w:cs="Arial"/>
          <w:sz w:val="24"/>
          <w:vertAlign w:val="subscript"/>
        </w:rPr>
        <w:t>AeqD</w:t>
      </w:r>
      <w:proofErr w:type="spellEnd"/>
      <w:r w:rsidRPr="0054066F">
        <w:rPr>
          <w:rFonts w:ascii="Arial" w:hAnsi="Arial" w:cs="Arial"/>
          <w:sz w:val="24"/>
          <w:vertAlign w:val="subscript"/>
        </w:rPr>
        <w:t xml:space="preserve"> </w:t>
      </w:r>
      <w:r w:rsidRPr="0054066F">
        <w:rPr>
          <w:rFonts w:ascii="Arial" w:hAnsi="Arial" w:cs="Arial"/>
          <w:sz w:val="24"/>
        </w:rPr>
        <w:t>i </w:t>
      </w:r>
      <w:proofErr w:type="spellStart"/>
      <w:r w:rsidRPr="0054066F">
        <w:rPr>
          <w:rFonts w:ascii="Arial" w:hAnsi="Arial" w:cs="Arial"/>
          <w:sz w:val="24"/>
        </w:rPr>
        <w:t>L</w:t>
      </w:r>
      <w:r w:rsidRPr="0054066F">
        <w:rPr>
          <w:rFonts w:ascii="Arial" w:hAnsi="Arial" w:cs="Arial"/>
          <w:sz w:val="24"/>
          <w:vertAlign w:val="subscript"/>
        </w:rPr>
        <w:t>AeN</w:t>
      </w:r>
      <w:proofErr w:type="spellEnd"/>
      <w:r w:rsidRPr="0054066F">
        <w:rPr>
          <w:rFonts w:ascii="Arial" w:hAnsi="Arial" w:cs="Arial"/>
          <w:sz w:val="24"/>
          <w:vertAlign w:val="subscript"/>
        </w:rPr>
        <w:t xml:space="preserve"> </w:t>
      </w:r>
      <w:r w:rsidRPr="0054066F">
        <w:rPr>
          <w:rFonts w:ascii="Arial" w:hAnsi="Arial" w:cs="Arial"/>
          <w:sz w:val="24"/>
        </w:rPr>
        <w:t xml:space="preserve">(Dębica-5 pkt., Ropczyce-4 pkt., Przeworsk-4pkt., Ruda Różaniecka- 1pkt, Polańczyk-1pkt, Rymanów Zdrój-1 pkt, Iwonicz Zdrój-1pkt, Dukla-1pkt), łącznie badaniami monitoringowymi objęto 8 miejscowości (w tym 3 posiadające status uzdrowiska), w obrębie których zlokalizowano sieć punktów pomiarowych. Na badanych terenach nie stwierdzono przekroczeń emisji hałasu komunikacyjnego powyżej 10 </w:t>
      </w:r>
      <w:proofErr w:type="spellStart"/>
      <w:r w:rsidRPr="0054066F">
        <w:rPr>
          <w:rFonts w:ascii="Arial" w:hAnsi="Arial" w:cs="Arial"/>
          <w:sz w:val="24"/>
        </w:rPr>
        <w:t>dB</w:t>
      </w:r>
      <w:proofErr w:type="spellEnd"/>
      <w:r w:rsidRPr="0054066F">
        <w:rPr>
          <w:rFonts w:ascii="Arial" w:hAnsi="Arial" w:cs="Arial"/>
          <w:sz w:val="24"/>
        </w:rPr>
        <w:t xml:space="preserve">.  </w:t>
      </w:r>
    </w:p>
    <w:p w14:paraId="5A8C972A" w14:textId="77777777" w:rsidR="009B6615" w:rsidRPr="0054066F" w:rsidRDefault="009B6615" w:rsidP="009B6615">
      <w:pPr>
        <w:spacing w:line="360" w:lineRule="auto"/>
        <w:rPr>
          <w:rFonts w:ascii="Arial" w:hAnsi="Arial" w:cs="Arial"/>
          <w:sz w:val="24"/>
          <w:szCs w:val="24"/>
        </w:rPr>
      </w:pPr>
      <w:r w:rsidRPr="0054066F">
        <w:rPr>
          <w:rFonts w:ascii="Arial" w:hAnsi="Arial" w:cs="Arial"/>
          <w:sz w:val="24"/>
          <w:szCs w:val="24"/>
        </w:rPr>
        <w:tab/>
        <w:t xml:space="preserve">Hałas przemysłowy na terenie województwa podkarpackiego ma charakter lokalny i występuje głównie na terenach sąsiadujących z zakładami przemysłowymi. W 2019 r., w zakresie hałasu przemysłowego, kontroli poddano 21 zakładów. Badania przeprowadzono w 55 punktach pomiarowych. Większość wyników badań osiągnęła wartość &lt;50 </w:t>
      </w:r>
      <w:proofErr w:type="spellStart"/>
      <w:r w:rsidRPr="0054066F">
        <w:rPr>
          <w:rFonts w:ascii="Arial" w:hAnsi="Arial" w:cs="Arial"/>
          <w:sz w:val="24"/>
          <w:szCs w:val="24"/>
        </w:rPr>
        <w:t>dB</w:t>
      </w:r>
      <w:proofErr w:type="spellEnd"/>
      <w:r w:rsidRPr="0054066F">
        <w:rPr>
          <w:rFonts w:ascii="Arial" w:hAnsi="Arial" w:cs="Arial"/>
          <w:sz w:val="24"/>
          <w:szCs w:val="24"/>
        </w:rPr>
        <w:t xml:space="preserve"> zarówno w ciągu dnia, jak i w ciągu nocy. Wykazano jednak naruszenia dopuszczalnych norm hałasu zarówno dla pory dziennej (w ponad 22% punktów pomiarowych), jak i dla pory nocnej (w 55% punktów pomiarowych).</w:t>
      </w:r>
    </w:p>
    <w:p w14:paraId="6566B876" w14:textId="12E828F4" w:rsidR="009B6615" w:rsidRPr="0054066F" w:rsidRDefault="009B6615" w:rsidP="008A1260">
      <w:pPr>
        <w:spacing w:line="360" w:lineRule="auto"/>
        <w:ind w:firstLine="709"/>
        <w:rPr>
          <w:rFonts w:ascii="Arial" w:hAnsi="Arial" w:cs="Arial"/>
          <w:sz w:val="24"/>
          <w:szCs w:val="24"/>
        </w:rPr>
      </w:pPr>
      <w:r w:rsidRPr="0054066F">
        <w:rPr>
          <w:rFonts w:ascii="Arial" w:hAnsi="Arial" w:cs="Arial"/>
          <w:sz w:val="24"/>
          <w:szCs w:val="24"/>
        </w:rPr>
        <w:t xml:space="preserve">Poprawie stanu klimatu akustycznego na terenie województwa podkarpackiego służą opracowane i realizowane programy ochrony środowiska przed hałasem, w których wskazane zostały działania, jakie należy podjąć, aby ograniczyć poziom hałasu w środowisku. </w:t>
      </w:r>
    </w:p>
    <w:p w14:paraId="71178D7B" w14:textId="77777777" w:rsidR="00A96BAC" w:rsidRPr="0054066F" w:rsidRDefault="00A96BAC">
      <w:pPr>
        <w:rPr>
          <w:rFonts w:ascii="Arial" w:hAnsi="Arial" w:cs="Arial"/>
          <w:b/>
          <w:bCs/>
          <w:noProof/>
          <w:sz w:val="24"/>
          <w:szCs w:val="24"/>
        </w:rPr>
      </w:pPr>
      <w:bookmarkStart w:id="234" w:name="_Toc97815397"/>
      <w:r w:rsidRPr="0054066F">
        <w:br w:type="page"/>
      </w:r>
    </w:p>
    <w:p w14:paraId="382C7161" w14:textId="638E9C85" w:rsidR="00DC6791" w:rsidRPr="0054066F" w:rsidRDefault="00312DA9" w:rsidP="00D068F2">
      <w:pPr>
        <w:pStyle w:val="aa3"/>
      </w:pPr>
      <w:r w:rsidRPr="0054066F">
        <w:lastRenderedPageBreak/>
        <w:t>1.7.</w:t>
      </w:r>
      <w:r w:rsidRPr="0054066F">
        <w:tab/>
      </w:r>
      <w:r w:rsidR="00CA2399" w:rsidRPr="0054066F">
        <w:t>Promieniowanie elektromagnetyczne</w:t>
      </w:r>
      <w:bookmarkEnd w:id="234"/>
    </w:p>
    <w:p w14:paraId="7CD01752" w14:textId="77777777" w:rsidR="00A96BAC" w:rsidRPr="0054066F" w:rsidRDefault="00A96BAC" w:rsidP="008A1260">
      <w:pPr>
        <w:spacing w:before="240" w:line="360" w:lineRule="auto"/>
        <w:ind w:firstLine="709"/>
        <w:rPr>
          <w:rFonts w:ascii="Arial" w:hAnsi="Arial" w:cs="Arial"/>
          <w:sz w:val="24"/>
          <w:szCs w:val="24"/>
        </w:rPr>
      </w:pPr>
    </w:p>
    <w:p w14:paraId="5366CE57" w14:textId="2F9B887E" w:rsidR="009B6615" w:rsidRPr="0054066F" w:rsidRDefault="009B6615" w:rsidP="008A1260">
      <w:pPr>
        <w:spacing w:before="240" w:line="360" w:lineRule="auto"/>
        <w:ind w:firstLine="709"/>
        <w:rPr>
          <w:rFonts w:ascii="Arial" w:hAnsi="Arial" w:cs="Arial"/>
          <w:sz w:val="24"/>
          <w:szCs w:val="24"/>
        </w:rPr>
      </w:pPr>
      <w:r w:rsidRPr="0054066F">
        <w:rPr>
          <w:rFonts w:ascii="Arial" w:hAnsi="Arial" w:cs="Arial"/>
          <w:sz w:val="24"/>
          <w:szCs w:val="24"/>
        </w:rPr>
        <w:t xml:space="preserve">Monitoring pól elektromagnetycznych w środowisku, do 2019 roku prowadzony był przez Wojewódzki Inspektorat Ochrony Środowiska w Rzeszowie, w sposób ujednolicony dla całego kraju. Obecnie badania okresowe, w ramach Państwowego Monitoringu Środowiska (PMŚ), wykonuje Generalny Inspektor Ochrony Środowiska. </w:t>
      </w:r>
    </w:p>
    <w:p w14:paraId="2A06D458" w14:textId="77777777" w:rsidR="009B6615" w:rsidRPr="0054066F" w:rsidRDefault="009B6615" w:rsidP="009B6615">
      <w:pPr>
        <w:spacing w:line="360" w:lineRule="auto"/>
        <w:ind w:firstLine="709"/>
        <w:rPr>
          <w:rFonts w:ascii="Arial" w:hAnsi="Arial" w:cs="Arial"/>
          <w:sz w:val="24"/>
          <w:szCs w:val="24"/>
        </w:rPr>
      </w:pPr>
      <w:r w:rsidRPr="0054066F">
        <w:rPr>
          <w:rFonts w:ascii="Arial" w:hAnsi="Arial" w:cs="Arial"/>
          <w:sz w:val="24"/>
          <w:szCs w:val="24"/>
        </w:rPr>
        <w:t xml:space="preserve">W roku 2020 badania zostały przeprowadzone w 45 punktach pomiarowych, zlokalizowanych w miejscach dostępnych dla ludności w obrębie następujących rodzajów obszarów: </w:t>
      </w:r>
    </w:p>
    <w:p w14:paraId="3B06CF9E" w14:textId="47590DC4" w:rsidR="008A1260" w:rsidRPr="0054066F" w:rsidRDefault="00596685" w:rsidP="004C2EC9">
      <w:pPr>
        <w:pStyle w:val="Akapitzlist"/>
        <w:numPr>
          <w:ilvl w:val="0"/>
          <w:numId w:val="120"/>
        </w:numPr>
        <w:spacing w:after="0" w:line="360" w:lineRule="auto"/>
        <w:rPr>
          <w:rFonts w:ascii="Arial" w:hAnsi="Arial" w:cs="Arial"/>
          <w:sz w:val="24"/>
          <w:szCs w:val="24"/>
        </w:rPr>
      </w:pPr>
      <w:r w:rsidRPr="0054066F">
        <w:rPr>
          <w:rFonts w:ascii="Arial" w:hAnsi="Arial" w:cs="Arial"/>
          <w:sz w:val="24"/>
          <w:szCs w:val="24"/>
        </w:rPr>
        <w:t xml:space="preserve">W </w:t>
      </w:r>
      <w:r w:rsidR="009B6615" w:rsidRPr="0054066F">
        <w:rPr>
          <w:rFonts w:ascii="Arial" w:hAnsi="Arial" w:cs="Arial"/>
          <w:sz w:val="24"/>
          <w:szCs w:val="24"/>
        </w:rPr>
        <w:t xml:space="preserve">centralnych dzielnicach lub osiedlach miast o liczbie mieszkańców większej od 50 tys. (15 punktów pomiarowych); </w:t>
      </w:r>
    </w:p>
    <w:p w14:paraId="73A2A7E3" w14:textId="737DAC06" w:rsidR="008A1260" w:rsidRPr="0054066F" w:rsidRDefault="00596685" w:rsidP="004C2EC9">
      <w:pPr>
        <w:pStyle w:val="Akapitzlist"/>
        <w:numPr>
          <w:ilvl w:val="0"/>
          <w:numId w:val="120"/>
        </w:numPr>
        <w:spacing w:after="0" w:line="360" w:lineRule="auto"/>
        <w:rPr>
          <w:rFonts w:ascii="Arial" w:hAnsi="Arial" w:cs="Arial"/>
          <w:sz w:val="24"/>
          <w:szCs w:val="24"/>
        </w:rPr>
      </w:pPr>
      <w:r w:rsidRPr="0054066F">
        <w:rPr>
          <w:rFonts w:ascii="Arial" w:hAnsi="Arial" w:cs="Arial"/>
          <w:sz w:val="24"/>
          <w:szCs w:val="24"/>
        </w:rPr>
        <w:t xml:space="preserve">W </w:t>
      </w:r>
      <w:r w:rsidR="009B6615" w:rsidRPr="0054066F">
        <w:rPr>
          <w:rFonts w:ascii="Arial" w:hAnsi="Arial" w:cs="Arial"/>
          <w:sz w:val="24"/>
          <w:szCs w:val="24"/>
        </w:rPr>
        <w:t xml:space="preserve">pozostałych miastach (15 punktów pomiarowych); </w:t>
      </w:r>
    </w:p>
    <w:p w14:paraId="073C983E" w14:textId="0D484EFB" w:rsidR="009B6615" w:rsidRPr="0054066F" w:rsidRDefault="00596685" w:rsidP="004C2EC9">
      <w:pPr>
        <w:pStyle w:val="Akapitzlist"/>
        <w:numPr>
          <w:ilvl w:val="0"/>
          <w:numId w:val="120"/>
        </w:numPr>
        <w:spacing w:after="0" w:line="360" w:lineRule="auto"/>
        <w:rPr>
          <w:rFonts w:ascii="Arial" w:hAnsi="Arial" w:cs="Arial"/>
          <w:sz w:val="24"/>
          <w:szCs w:val="24"/>
        </w:rPr>
      </w:pPr>
      <w:r w:rsidRPr="0054066F">
        <w:rPr>
          <w:rFonts w:ascii="Arial" w:hAnsi="Arial" w:cs="Arial"/>
          <w:sz w:val="24"/>
          <w:szCs w:val="24"/>
        </w:rPr>
        <w:t xml:space="preserve">Na </w:t>
      </w:r>
      <w:r w:rsidR="009B6615" w:rsidRPr="0054066F">
        <w:rPr>
          <w:rFonts w:ascii="Arial" w:hAnsi="Arial" w:cs="Arial"/>
          <w:sz w:val="24"/>
          <w:szCs w:val="24"/>
        </w:rPr>
        <w:t xml:space="preserve">terenach wiejskich (15 punktów pomiarowych). </w:t>
      </w:r>
    </w:p>
    <w:p w14:paraId="4355F362" w14:textId="561BA4EA" w:rsidR="009B6615" w:rsidRPr="0054066F" w:rsidRDefault="009B6615" w:rsidP="008A1260">
      <w:pPr>
        <w:spacing w:line="360" w:lineRule="auto"/>
        <w:ind w:firstLine="709"/>
        <w:rPr>
          <w:rFonts w:ascii="Arial" w:hAnsi="Arial" w:cs="Arial"/>
          <w:sz w:val="24"/>
          <w:szCs w:val="24"/>
        </w:rPr>
      </w:pPr>
      <w:r w:rsidRPr="0054066F">
        <w:rPr>
          <w:rFonts w:ascii="Arial" w:hAnsi="Arial" w:cs="Arial"/>
          <w:sz w:val="24"/>
          <w:szCs w:val="24"/>
        </w:rPr>
        <w:t>Najwyższe poziomy pól elektromagnetycznych zarejestrowano w następujących miejscowościach: Lubaczów (osiedle Jagiellonów), Jarosław (ul. Traugutta), Mielec (ul. Pisarska), Rzeszów (ul. Zamkowa), niemniej ich poziom nie przekroczył wartości dopuszczalnych.</w:t>
      </w:r>
    </w:p>
    <w:p w14:paraId="7D929639" w14:textId="77777777" w:rsidR="00A96BAC" w:rsidRPr="0054066F" w:rsidRDefault="00A96BAC" w:rsidP="008A1260">
      <w:pPr>
        <w:spacing w:line="360" w:lineRule="auto"/>
        <w:ind w:firstLine="709"/>
        <w:rPr>
          <w:rFonts w:ascii="Arial" w:hAnsi="Arial" w:cs="Arial"/>
          <w:sz w:val="24"/>
          <w:szCs w:val="24"/>
        </w:rPr>
      </w:pPr>
    </w:p>
    <w:p w14:paraId="032D705C" w14:textId="74C2020C" w:rsidR="009B6615" w:rsidRPr="0054066F" w:rsidRDefault="00312DA9" w:rsidP="00D068F2">
      <w:pPr>
        <w:pStyle w:val="aa3"/>
      </w:pPr>
      <w:bookmarkStart w:id="235" w:name="_Toc97815398"/>
      <w:r w:rsidRPr="0054066F">
        <w:t>1.8.</w:t>
      </w:r>
      <w:r w:rsidRPr="0054066F">
        <w:tab/>
      </w:r>
      <w:r w:rsidR="00CA2399" w:rsidRPr="0054066F">
        <w:t>Dane przyrodnicze</w:t>
      </w:r>
      <w:bookmarkEnd w:id="235"/>
    </w:p>
    <w:p w14:paraId="3E89DB49" w14:textId="66697809" w:rsidR="00DC6791" w:rsidRPr="0054066F" w:rsidRDefault="00312DA9" w:rsidP="00D068F2">
      <w:pPr>
        <w:pStyle w:val="aaa4"/>
      </w:pPr>
      <w:bookmarkStart w:id="236" w:name="_Toc97815399"/>
      <w:r w:rsidRPr="0054066F">
        <w:t>1.8.1</w:t>
      </w:r>
      <w:r w:rsidRPr="0054066F">
        <w:tab/>
      </w:r>
      <w:r w:rsidR="00CA2399" w:rsidRPr="0054066F">
        <w:t>Opis szaty roślinnej</w:t>
      </w:r>
      <w:bookmarkEnd w:id="236"/>
    </w:p>
    <w:p w14:paraId="262D5BA3" w14:textId="77777777" w:rsidR="00A96BAC" w:rsidRPr="0054066F" w:rsidRDefault="00A96BAC" w:rsidP="008A1260">
      <w:pPr>
        <w:spacing w:before="240" w:line="360" w:lineRule="auto"/>
        <w:ind w:firstLine="708"/>
        <w:rPr>
          <w:rFonts w:ascii="Arial" w:hAnsi="Arial" w:cs="Arial"/>
          <w:sz w:val="24"/>
        </w:rPr>
      </w:pPr>
    </w:p>
    <w:p w14:paraId="43CE3B8C" w14:textId="7B05BCEA" w:rsidR="009B6615" w:rsidRPr="0054066F" w:rsidRDefault="009B6615" w:rsidP="008A1260">
      <w:pPr>
        <w:spacing w:before="240" w:line="360" w:lineRule="auto"/>
        <w:ind w:firstLine="708"/>
        <w:rPr>
          <w:rFonts w:ascii="Arial" w:hAnsi="Arial" w:cs="Arial"/>
          <w:sz w:val="24"/>
        </w:rPr>
      </w:pPr>
      <w:r w:rsidRPr="0054066F">
        <w:rPr>
          <w:rFonts w:ascii="Arial" w:hAnsi="Arial" w:cs="Arial"/>
          <w:sz w:val="24"/>
        </w:rPr>
        <w:t xml:space="preserve">Szata roślinna na terenie województwa odznacza się wielkim bogactwem i różnorodnością. Występują tu niemal wszystkie gatunki chronionych grzybów, porostów, paprotników, widłaków czy roślin naczyniowych. Strukturę roślinności województwa tworzą: lasy, tereny rolne, wyspy leśne w postaci małych fragmentów lasów, kompleksów </w:t>
      </w:r>
      <w:proofErr w:type="spellStart"/>
      <w:r w:rsidRPr="0054066F">
        <w:rPr>
          <w:rFonts w:ascii="Arial" w:hAnsi="Arial" w:cs="Arial"/>
          <w:sz w:val="24"/>
        </w:rPr>
        <w:t>zadrzewień</w:t>
      </w:r>
      <w:proofErr w:type="spellEnd"/>
      <w:r w:rsidRPr="0054066F">
        <w:rPr>
          <w:rFonts w:ascii="Arial" w:hAnsi="Arial" w:cs="Arial"/>
          <w:sz w:val="24"/>
        </w:rPr>
        <w:t xml:space="preserve"> i </w:t>
      </w:r>
      <w:proofErr w:type="spellStart"/>
      <w:r w:rsidRPr="0054066F">
        <w:rPr>
          <w:rFonts w:ascii="Arial" w:hAnsi="Arial" w:cs="Arial"/>
          <w:sz w:val="24"/>
        </w:rPr>
        <w:t>zakrzaczeń</w:t>
      </w:r>
      <w:proofErr w:type="spellEnd"/>
      <w:r w:rsidRPr="0054066F">
        <w:rPr>
          <w:rFonts w:ascii="Arial" w:hAnsi="Arial" w:cs="Arial"/>
          <w:sz w:val="24"/>
        </w:rPr>
        <w:t xml:space="preserve"> śródpolnych oraz tereny wzdłuż cieków wodnych.</w:t>
      </w:r>
    </w:p>
    <w:p w14:paraId="59CF4964" w14:textId="77777777" w:rsidR="009B6615" w:rsidRPr="0054066F" w:rsidRDefault="009B6615" w:rsidP="009B6615">
      <w:pPr>
        <w:spacing w:line="360" w:lineRule="auto"/>
        <w:rPr>
          <w:rFonts w:ascii="Arial" w:hAnsi="Arial" w:cs="Arial"/>
          <w:sz w:val="24"/>
        </w:rPr>
      </w:pPr>
      <w:r w:rsidRPr="0054066F">
        <w:rPr>
          <w:rFonts w:ascii="Arial" w:hAnsi="Arial" w:cs="Arial"/>
          <w:b/>
          <w:sz w:val="24"/>
        </w:rPr>
        <w:lastRenderedPageBreak/>
        <w:tab/>
      </w:r>
      <w:r w:rsidRPr="0054066F">
        <w:rPr>
          <w:rFonts w:ascii="Arial" w:hAnsi="Arial" w:cs="Arial"/>
          <w:sz w:val="24"/>
        </w:rPr>
        <w:t xml:space="preserve">Lasy na terenie województwa rozmieszczone są nierównomiernie. W rejonie Kotliny Sandomierskiej przeważają bory sosnowe. Spotyka się tam również dość często lasy mieszane i liściaste, w których przeważają takie gatunki, jak: sosna, jodła, świerk, modrzew, a z drzew liściastych – buk, dąb, brzoza oraz grab. Duże kompleksy leśne zachowały się w rejonie głównego pasma Pogórza Ciężkowickiego oraz na Pogórzu Przemyskim. W szczytowych partiach wzniesień występują głównie lasy mieszane bukowo-jodłowe, w terenach niżej położonych najczęściej spotykanymi gatunkami są: dąb, grab, brzoza i sosna, a w wyższych częściach – buk, jodła oraz świerk. Górzysta, południowa i południowo-wschodnia część województwa posiada najbogatszą i najbardziej zróżnicowaną szatę roślinną. Rejon Beskidu Niskiego porastają lasy mieszane jodłowo-bukowe, w których można spotkać także jawor, jesion, brzozę i wiąz. Występują tu także skupiska cisów i modrzewia. W terenach wyżej położonych występują w głównej mierze lasy bukowe. W Bieszczadach występują trzy piętra roślinności: </w:t>
      </w:r>
    </w:p>
    <w:p w14:paraId="360A16DB" w14:textId="742FD4DE" w:rsidR="005656EF" w:rsidRPr="0054066F" w:rsidRDefault="00596685" w:rsidP="004C2EC9">
      <w:pPr>
        <w:pStyle w:val="Akapitzlist"/>
        <w:numPr>
          <w:ilvl w:val="0"/>
          <w:numId w:val="89"/>
        </w:numPr>
        <w:spacing w:after="0" w:line="360" w:lineRule="auto"/>
        <w:rPr>
          <w:rFonts w:ascii="Arial" w:hAnsi="Arial" w:cs="Arial"/>
          <w:sz w:val="24"/>
        </w:rPr>
      </w:pPr>
      <w:r w:rsidRPr="0054066F">
        <w:rPr>
          <w:rFonts w:ascii="Arial" w:hAnsi="Arial" w:cs="Arial"/>
          <w:sz w:val="24"/>
        </w:rPr>
        <w:t xml:space="preserve">Piętro </w:t>
      </w:r>
      <w:r w:rsidR="009B6615" w:rsidRPr="0054066F">
        <w:rPr>
          <w:rFonts w:ascii="Arial" w:hAnsi="Arial" w:cs="Arial"/>
          <w:sz w:val="24"/>
        </w:rPr>
        <w:t>pogórza sięgające do ok. 500 m n.p.m., w którym występują wielogatunkowe lasy liściaste z przewagą dębu, lipy i grądu;</w:t>
      </w:r>
    </w:p>
    <w:p w14:paraId="12DE5826" w14:textId="76BF358C" w:rsidR="005656EF" w:rsidRPr="0054066F" w:rsidRDefault="00596685" w:rsidP="004C2EC9">
      <w:pPr>
        <w:pStyle w:val="Akapitzlist"/>
        <w:numPr>
          <w:ilvl w:val="0"/>
          <w:numId w:val="89"/>
        </w:numPr>
        <w:spacing w:after="0" w:line="360" w:lineRule="auto"/>
        <w:rPr>
          <w:rFonts w:ascii="Arial" w:hAnsi="Arial" w:cs="Arial"/>
          <w:sz w:val="24"/>
        </w:rPr>
      </w:pPr>
      <w:r w:rsidRPr="0054066F">
        <w:rPr>
          <w:rFonts w:ascii="Arial" w:hAnsi="Arial" w:cs="Arial"/>
          <w:sz w:val="24"/>
        </w:rPr>
        <w:t xml:space="preserve">Piętro </w:t>
      </w:r>
      <w:r w:rsidR="009B6615" w:rsidRPr="0054066F">
        <w:rPr>
          <w:rFonts w:ascii="Arial" w:hAnsi="Arial" w:cs="Arial"/>
          <w:sz w:val="24"/>
        </w:rPr>
        <w:t xml:space="preserve">regla dolnego sięgające do ok. 1200 m n. p. m., gdzie spotkać można lasy </w:t>
      </w:r>
      <w:r w:rsidR="009B6615" w:rsidRPr="0054066F">
        <w:rPr>
          <w:rFonts w:ascii="Arial" w:hAnsi="Arial" w:cs="Arial"/>
          <w:sz w:val="24"/>
          <w:shd w:val="clear" w:color="auto" w:fill="FFFFFF"/>
        </w:rPr>
        <w:t>bukowo-jodłowe, bukowo-jaworowe, jaworowe, olszowe i świerkowo-jodłowe;</w:t>
      </w:r>
    </w:p>
    <w:p w14:paraId="66679743" w14:textId="07334D8D" w:rsidR="009B6615" w:rsidRPr="0054066F" w:rsidRDefault="00596685" w:rsidP="004C2EC9">
      <w:pPr>
        <w:pStyle w:val="Akapitzlist"/>
        <w:numPr>
          <w:ilvl w:val="0"/>
          <w:numId w:val="89"/>
        </w:numPr>
        <w:spacing w:after="0" w:line="360" w:lineRule="auto"/>
        <w:rPr>
          <w:rFonts w:ascii="Arial" w:hAnsi="Arial" w:cs="Arial"/>
          <w:sz w:val="24"/>
        </w:rPr>
      </w:pPr>
      <w:r w:rsidRPr="0054066F">
        <w:rPr>
          <w:rFonts w:ascii="Arial" w:hAnsi="Arial" w:cs="Arial"/>
          <w:sz w:val="24"/>
        </w:rPr>
        <w:t xml:space="preserve">Piętro </w:t>
      </w:r>
      <w:r w:rsidR="009B6615" w:rsidRPr="0054066F">
        <w:rPr>
          <w:rFonts w:ascii="Arial" w:hAnsi="Arial" w:cs="Arial"/>
          <w:sz w:val="24"/>
        </w:rPr>
        <w:t>połonin rozciąga się powyżej 1200 m n.p.m. i porośnięte jest przez niskie krzewy i murawy, można także znaleźć tutaj zarośla olchy kosej.</w:t>
      </w:r>
    </w:p>
    <w:p w14:paraId="2F22D9C8" w14:textId="77777777" w:rsidR="009B6615" w:rsidRPr="0054066F" w:rsidRDefault="009B6615" w:rsidP="008A1260">
      <w:pPr>
        <w:spacing w:before="240" w:line="360" w:lineRule="auto"/>
        <w:rPr>
          <w:rFonts w:ascii="Arial" w:hAnsi="Arial" w:cs="Arial"/>
          <w:sz w:val="24"/>
          <w:szCs w:val="24"/>
        </w:rPr>
      </w:pPr>
      <w:r w:rsidRPr="0054066F">
        <w:rPr>
          <w:rFonts w:ascii="Arial" w:hAnsi="Arial" w:cs="Arial"/>
          <w:sz w:val="24"/>
          <w:szCs w:val="24"/>
        </w:rPr>
        <w:tab/>
        <w:t xml:space="preserve">Gatunkami, które przeważają w Bieszczadach są buk i jodła. Lasy jodłowe i mieszane występują głównie w terenach niżej położonych, zaś wyższe partie porośnięte są wyłącznie lasami bukowymi. </w:t>
      </w:r>
    </w:p>
    <w:p w14:paraId="67098B78" w14:textId="39A617FB" w:rsidR="009B6615" w:rsidRPr="0054066F" w:rsidRDefault="009B6615" w:rsidP="009B6615">
      <w:pPr>
        <w:spacing w:line="360" w:lineRule="auto"/>
        <w:rPr>
          <w:rFonts w:ascii="Arial" w:hAnsi="Arial" w:cs="Arial"/>
          <w:sz w:val="24"/>
          <w:szCs w:val="24"/>
        </w:rPr>
      </w:pPr>
      <w:r w:rsidRPr="0054066F">
        <w:rPr>
          <w:rFonts w:ascii="Arial" w:hAnsi="Arial" w:cs="Arial"/>
          <w:b/>
          <w:sz w:val="24"/>
          <w:szCs w:val="24"/>
        </w:rPr>
        <w:tab/>
      </w:r>
      <w:r w:rsidRPr="0054066F">
        <w:rPr>
          <w:rFonts w:ascii="Arial" w:hAnsi="Arial" w:cs="Arial"/>
          <w:sz w:val="24"/>
          <w:szCs w:val="24"/>
        </w:rPr>
        <w:t>Tereny rolne,</w:t>
      </w:r>
      <w:r w:rsidRPr="0054066F">
        <w:rPr>
          <w:rFonts w:ascii="Arial" w:hAnsi="Arial" w:cs="Arial"/>
          <w:b/>
          <w:sz w:val="24"/>
          <w:szCs w:val="24"/>
        </w:rPr>
        <w:t xml:space="preserve"> </w:t>
      </w:r>
      <w:r w:rsidRPr="0054066F">
        <w:rPr>
          <w:rFonts w:ascii="Arial" w:hAnsi="Arial" w:cs="Arial"/>
          <w:sz w:val="24"/>
          <w:szCs w:val="24"/>
        </w:rPr>
        <w:t xml:space="preserve">głównie łąki i pastwiska mają istotne znaczenie dla zachowania wysokiej różnorodności gatunkowej i biocenotycznej. Położone w najbliższym sąsiedztwie lasów pełnią rolę stref </w:t>
      </w:r>
      <w:proofErr w:type="spellStart"/>
      <w:r w:rsidRPr="0054066F">
        <w:rPr>
          <w:rFonts w:ascii="Arial" w:hAnsi="Arial" w:cs="Arial"/>
          <w:sz w:val="24"/>
          <w:szCs w:val="24"/>
        </w:rPr>
        <w:t>ekotonowych</w:t>
      </w:r>
      <w:proofErr w:type="spellEnd"/>
      <w:r w:rsidRPr="0054066F">
        <w:rPr>
          <w:rFonts w:ascii="Arial" w:hAnsi="Arial" w:cs="Arial"/>
          <w:sz w:val="24"/>
          <w:szCs w:val="24"/>
        </w:rPr>
        <w:t xml:space="preserve">. W obrębie Kotliny Sandomierskiej znajdują się zbiorowiska pól uprawnych, a także zbiorowiska łąkowe, torfowe, bagienne i wodne. Roztocze jest terenem, na którym występują rośliny południowo-wschodnie – kłokoczka południowa </w:t>
      </w:r>
      <w:r w:rsidRPr="0054066F">
        <w:rPr>
          <w:rFonts w:ascii="Arial" w:hAnsi="Arial" w:cs="Arial"/>
          <w:i/>
          <w:sz w:val="24"/>
          <w:szCs w:val="24"/>
        </w:rPr>
        <w:t>(</w:t>
      </w:r>
      <w:proofErr w:type="spellStart"/>
      <w:r w:rsidRPr="0054066F">
        <w:rPr>
          <w:rFonts w:ascii="Arial" w:hAnsi="Arial" w:cs="Arial"/>
          <w:i/>
          <w:sz w:val="24"/>
          <w:szCs w:val="24"/>
        </w:rPr>
        <w:t>Staphylea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pinnata</w:t>
      </w:r>
      <w:proofErr w:type="spellEnd"/>
      <w:r w:rsidRPr="0054066F">
        <w:rPr>
          <w:rFonts w:ascii="Arial" w:hAnsi="Arial" w:cs="Arial"/>
          <w:i/>
          <w:sz w:val="24"/>
          <w:szCs w:val="24"/>
        </w:rPr>
        <w:t>)</w:t>
      </w:r>
      <w:r w:rsidRPr="0054066F">
        <w:rPr>
          <w:rFonts w:ascii="Arial" w:hAnsi="Arial" w:cs="Arial"/>
          <w:sz w:val="24"/>
          <w:szCs w:val="24"/>
        </w:rPr>
        <w:t>, północne – zimoziół północny</w:t>
      </w:r>
      <w:r w:rsidR="00596685" w:rsidRPr="0054066F">
        <w:rPr>
          <w:rFonts w:ascii="Arial" w:hAnsi="Arial" w:cs="Arial"/>
          <w:sz w:val="24"/>
          <w:szCs w:val="24"/>
        </w:rPr>
        <w:t xml:space="preserve"> </w:t>
      </w:r>
      <w:r w:rsidRPr="0054066F">
        <w:rPr>
          <w:rFonts w:ascii="Arial" w:hAnsi="Arial" w:cs="Arial"/>
          <w:i/>
          <w:sz w:val="24"/>
          <w:szCs w:val="24"/>
        </w:rPr>
        <w:t>(</w:t>
      </w:r>
      <w:proofErr w:type="spellStart"/>
      <w:r w:rsidRPr="0054066F">
        <w:rPr>
          <w:rFonts w:ascii="Arial" w:hAnsi="Arial" w:cs="Arial"/>
          <w:i/>
          <w:sz w:val="24"/>
          <w:szCs w:val="24"/>
        </w:rPr>
        <w:t>Linnaea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borealis</w:t>
      </w:r>
      <w:proofErr w:type="spellEnd"/>
      <w:r w:rsidRPr="0054066F">
        <w:rPr>
          <w:rFonts w:ascii="Arial" w:hAnsi="Arial" w:cs="Arial"/>
          <w:i/>
          <w:sz w:val="24"/>
          <w:szCs w:val="24"/>
        </w:rPr>
        <w:t xml:space="preserve">) </w:t>
      </w:r>
      <w:r w:rsidRPr="0054066F">
        <w:rPr>
          <w:rFonts w:ascii="Arial" w:hAnsi="Arial" w:cs="Arial"/>
          <w:sz w:val="24"/>
          <w:szCs w:val="24"/>
        </w:rPr>
        <w:t xml:space="preserve">oraz górskie, które charakterystyczne są dla terenów o zimniejszym klimacie, np.: widłak wroniec </w:t>
      </w:r>
      <w:r w:rsidRPr="0054066F">
        <w:rPr>
          <w:rStyle w:val="st"/>
          <w:rFonts w:ascii="Arial" w:hAnsi="Arial" w:cs="Arial"/>
          <w:i/>
          <w:sz w:val="24"/>
          <w:szCs w:val="24"/>
        </w:rPr>
        <w:t>(</w:t>
      </w:r>
      <w:proofErr w:type="spellStart"/>
      <w:r w:rsidRPr="0054066F">
        <w:rPr>
          <w:rStyle w:val="st"/>
          <w:rFonts w:ascii="Arial" w:hAnsi="Arial" w:cs="Arial"/>
          <w:i/>
          <w:sz w:val="24"/>
          <w:szCs w:val="24"/>
        </w:rPr>
        <w:t>Lycopodium</w:t>
      </w:r>
      <w:proofErr w:type="spellEnd"/>
      <w:r w:rsidRPr="0054066F">
        <w:rPr>
          <w:rStyle w:val="st"/>
          <w:rFonts w:ascii="Arial" w:hAnsi="Arial" w:cs="Arial"/>
          <w:i/>
          <w:sz w:val="24"/>
          <w:szCs w:val="24"/>
        </w:rPr>
        <w:t xml:space="preserve"> </w:t>
      </w:r>
      <w:proofErr w:type="spellStart"/>
      <w:r w:rsidRPr="0054066F">
        <w:rPr>
          <w:rStyle w:val="st"/>
          <w:rFonts w:ascii="Arial" w:hAnsi="Arial" w:cs="Arial"/>
          <w:i/>
          <w:sz w:val="24"/>
          <w:szCs w:val="24"/>
        </w:rPr>
        <w:t>selago</w:t>
      </w:r>
      <w:proofErr w:type="spellEnd"/>
      <w:r w:rsidRPr="0054066F">
        <w:rPr>
          <w:rStyle w:val="st"/>
          <w:rFonts w:ascii="Arial" w:hAnsi="Arial" w:cs="Arial"/>
          <w:i/>
          <w:sz w:val="24"/>
          <w:szCs w:val="24"/>
        </w:rPr>
        <w:t>)</w:t>
      </w:r>
      <w:r w:rsidRPr="0054066F">
        <w:rPr>
          <w:rFonts w:ascii="Arial" w:hAnsi="Arial" w:cs="Arial"/>
          <w:sz w:val="24"/>
          <w:szCs w:val="24"/>
        </w:rPr>
        <w:t xml:space="preserve">. Na Pogórzu </w:t>
      </w:r>
      <w:r w:rsidRPr="0054066F">
        <w:rPr>
          <w:rFonts w:ascii="Arial" w:hAnsi="Arial" w:cs="Arial"/>
          <w:sz w:val="24"/>
          <w:szCs w:val="24"/>
        </w:rPr>
        <w:lastRenderedPageBreak/>
        <w:t xml:space="preserve">wykształciły się zbiorowiska kserotermiczne, a z gatunków chronionych występują tutaj m. in. barwinek pospolity </w:t>
      </w:r>
      <w:r w:rsidRPr="0054066F">
        <w:rPr>
          <w:rFonts w:ascii="Arial" w:hAnsi="Arial" w:cs="Arial"/>
          <w:i/>
          <w:sz w:val="24"/>
          <w:szCs w:val="24"/>
        </w:rPr>
        <w:t xml:space="preserve">(Vinca minor) </w:t>
      </w:r>
      <w:r w:rsidRPr="0054066F">
        <w:rPr>
          <w:rFonts w:ascii="Arial" w:hAnsi="Arial" w:cs="Arial"/>
          <w:sz w:val="24"/>
          <w:szCs w:val="24"/>
        </w:rPr>
        <w:t xml:space="preserve">i bluszcz pospolity </w:t>
      </w:r>
      <w:r w:rsidRPr="0054066F">
        <w:rPr>
          <w:rFonts w:ascii="Arial" w:hAnsi="Arial" w:cs="Arial"/>
          <w:i/>
          <w:sz w:val="24"/>
          <w:szCs w:val="24"/>
        </w:rPr>
        <w:t>(</w:t>
      </w:r>
      <w:proofErr w:type="spellStart"/>
      <w:r w:rsidRPr="0054066F">
        <w:rPr>
          <w:rFonts w:ascii="Arial" w:hAnsi="Arial" w:cs="Arial"/>
          <w:i/>
          <w:sz w:val="24"/>
          <w:szCs w:val="24"/>
        </w:rPr>
        <w:t>Hedera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helix</w:t>
      </w:r>
      <w:proofErr w:type="spellEnd"/>
      <w:r w:rsidRPr="0054066F">
        <w:rPr>
          <w:rFonts w:ascii="Arial" w:hAnsi="Arial" w:cs="Arial"/>
          <w:i/>
          <w:sz w:val="24"/>
          <w:szCs w:val="24"/>
        </w:rPr>
        <w:t>)</w:t>
      </w:r>
      <w:r w:rsidRPr="0054066F">
        <w:rPr>
          <w:rFonts w:ascii="Arial" w:hAnsi="Arial" w:cs="Arial"/>
          <w:sz w:val="24"/>
          <w:szCs w:val="24"/>
        </w:rPr>
        <w:t xml:space="preserve">. W Bieszczadach występują jedyne w Polsce, </w:t>
      </w:r>
      <w:proofErr w:type="spellStart"/>
      <w:r w:rsidRPr="0054066F">
        <w:rPr>
          <w:rFonts w:ascii="Arial" w:hAnsi="Arial" w:cs="Arial"/>
          <w:sz w:val="24"/>
          <w:szCs w:val="24"/>
        </w:rPr>
        <w:t>połoninowe</w:t>
      </w:r>
      <w:proofErr w:type="spellEnd"/>
      <w:r w:rsidRPr="0054066F">
        <w:rPr>
          <w:rFonts w:ascii="Arial" w:hAnsi="Arial" w:cs="Arial"/>
          <w:sz w:val="24"/>
          <w:szCs w:val="24"/>
        </w:rPr>
        <w:t xml:space="preserve">, </w:t>
      </w:r>
      <w:proofErr w:type="spellStart"/>
      <w:r w:rsidRPr="0054066F">
        <w:rPr>
          <w:rFonts w:ascii="Arial" w:hAnsi="Arial" w:cs="Arial"/>
          <w:sz w:val="24"/>
          <w:szCs w:val="24"/>
        </w:rPr>
        <w:t>wschodniokarpackie</w:t>
      </w:r>
      <w:proofErr w:type="spellEnd"/>
      <w:r w:rsidRPr="0054066F">
        <w:rPr>
          <w:rFonts w:ascii="Arial" w:hAnsi="Arial" w:cs="Arial"/>
          <w:sz w:val="24"/>
          <w:szCs w:val="24"/>
        </w:rPr>
        <w:t xml:space="preserve"> zbiorowiska roślinne, tj.: </w:t>
      </w:r>
      <w:proofErr w:type="spellStart"/>
      <w:r w:rsidRPr="0054066F">
        <w:rPr>
          <w:rFonts w:ascii="Arial" w:hAnsi="Arial" w:cs="Arial"/>
          <w:sz w:val="24"/>
          <w:szCs w:val="24"/>
        </w:rPr>
        <w:t>bliźniaczyska</w:t>
      </w:r>
      <w:proofErr w:type="spellEnd"/>
      <w:r w:rsidRPr="0054066F">
        <w:rPr>
          <w:rFonts w:ascii="Arial" w:hAnsi="Arial" w:cs="Arial"/>
          <w:sz w:val="24"/>
          <w:szCs w:val="24"/>
        </w:rPr>
        <w:t xml:space="preserve">, </w:t>
      </w:r>
      <w:proofErr w:type="spellStart"/>
      <w:r w:rsidRPr="0054066F">
        <w:rPr>
          <w:rFonts w:ascii="Arial" w:hAnsi="Arial" w:cs="Arial"/>
          <w:sz w:val="24"/>
          <w:szCs w:val="24"/>
        </w:rPr>
        <w:t>borowczyska</w:t>
      </w:r>
      <w:proofErr w:type="spellEnd"/>
      <w:r w:rsidRPr="0054066F">
        <w:rPr>
          <w:rFonts w:ascii="Arial" w:hAnsi="Arial" w:cs="Arial"/>
          <w:sz w:val="24"/>
          <w:szCs w:val="24"/>
        </w:rPr>
        <w:t xml:space="preserve">, </w:t>
      </w:r>
      <w:proofErr w:type="spellStart"/>
      <w:r w:rsidRPr="0054066F">
        <w:rPr>
          <w:rFonts w:ascii="Arial" w:hAnsi="Arial" w:cs="Arial"/>
          <w:sz w:val="24"/>
          <w:szCs w:val="24"/>
        </w:rPr>
        <w:t>traworośla</w:t>
      </w:r>
      <w:proofErr w:type="spellEnd"/>
      <w:r w:rsidRPr="0054066F">
        <w:rPr>
          <w:rFonts w:ascii="Arial" w:hAnsi="Arial" w:cs="Arial"/>
          <w:sz w:val="24"/>
          <w:szCs w:val="24"/>
        </w:rPr>
        <w:t xml:space="preserve">, </w:t>
      </w:r>
      <w:proofErr w:type="spellStart"/>
      <w:r w:rsidRPr="0054066F">
        <w:rPr>
          <w:rFonts w:ascii="Arial" w:hAnsi="Arial" w:cs="Arial"/>
          <w:sz w:val="24"/>
          <w:szCs w:val="24"/>
        </w:rPr>
        <w:t>ziołorośla</w:t>
      </w:r>
      <w:proofErr w:type="spellEnd"/>
      <w:r w:rsidRPr="0054066F">
        <w:rPr>
          <w:rFonts w:ascii="Arial" w:hAnsi="Arial" w:cs="Arial"/>
          <w:sz w:val="24"/>
          <w:szCs w:val="24"/>
        </w:rPr>
        <w:t xml:space="preserve">, zarośla jarzębinowe z paprocią, zespoły pastwiskowe, kwieciste łąki </w:t>
      </w:r>
      <w:proofErr w:type="spellStart"/>
      <w:r w:rsidRPr="0054066F">
        <w:rPr>
          <w:rFonts w:ascii="Arial" w:hAnsi="Arial" w:cs="Arial"/>
          <w:sz w:val="24"/>
          <w:szCs w:val="24"/>
        </w:rPr>
        <w:t>połoninowe</w:t>
      </w:r>
      <w:proofErr w:type="spellEnd"/>
      <w:r w:rsidRPr="0054066F">
        <w:rPr>
          <w:rFonts w:ascii="Arial" w:hAnsi="Arial" w:cs="Arial"/>
          <w:sz w:val="24"/>
          <w:szCs w:val="24"/>
        </w:rPr>
        <w:t>.</w:t>
      </w:r>
    </w:p>
    <w:p w14:paraId="7438752C" w14:textId="77777777" w:rsidR="009B6615" w:rsidRPr="0054066F" w:rsidRDefault="009B6615" w:rsidP="009B6615">
      <w:pPr>
        <w:spacing w:line="360" w:lineRule="auto"/>
        <w:rPr>
          <w:rFonts w:ascii="Arial" w:hAnsi="Arial" w:cs="Arial"/>
          <w:sz w:val="24"/>
        </w:rPr>
      </w:pPr>
      <w:r w:rsidRPr="0054066F">
        <w:rPr>
          <w:rFonts w:ascii="Arial" w:hAnsi="Arial" w:cs="Arial"/>
          <w:b/>
          <w:sz w:val="24"/>
        </w:rPr>
        <w:tab/>
      </w:r>
      <w:r w:rsidRPr="0054066F">
        <w:rPr>
          <w:rFonts w:ascii="Arial" w:hAnsi="Arial" w:cs="Arial"/>
          <w:sz w:val="24"/>
        </w:rPr>
        <w:t xml:space="preserve">Wyspy leśne, m.in. lasy o małych powierzchniach, większe kompleksy </w:t>
      </w:r>
      <w:proofErr w:type="spellStart"/>
      <w:r w:rsidRPr="0054066F">
        <w:rPr>
          <w:rFonts w:ascii="Arial" w:hAnsi="Arial" w:cs="Arial"/>
          <w:sz w:val="24"/>
        </w:rPr>
        <w:t>zadrzewień</w:t>
      </w:r>
      <w:proofErr w:type="spellEnd"/>
      <w:r w:rsidRPr="0054066F">
        <w:rPr>
          <w:rFonts w:ascii="Arial" w:hAnsi="Arial" w:cs="Arial"/>
          <w:sz w:val="24"/>
        </w:rPr>
        <w:t xml:space="preserve"> i </w:t>
      </w:r>
      <w:proofErr w:type="spellStart"/>
      <w:r w:rsidRPr="0054066F">
        <w:rPr>
          <w:rFonts w:ascii="Arial" w:hAnsi="Arial" w:cs="Arial"/>
          <w:sz w:val="24"/>
        </w:rPr>
        <w:t>zakrzewień</w:t>
      </w:r>
      <w:proofErr w:type="spellEnd"/>
      <w:r w:rsidRPr="0054066F">
        <w:rPr>
          <w:rFonts w:ascii="Arial" w:hAnsi="Arial" w:cs="Arial"/>
          <w:sz w:val="24"/>
        </w:rPr>
        <w:t xml:space="preserve"> śródpolnych, to ekosystemy o bogatych, zróżnicowanych zbiorowiskach roślinności. Wraz z roślinnością towarzyszącą ciekom wodnym wchodzą w system lokalnych korytarzy ekologicznych.</w:t>
      </w:r>
    </w:p>
    <w:p w14:paraId="34F41F7B" w14:textId="77777777" w:rsidR="009B6615" w:rsidRPr="0054066F" w:rsidRDefault="009B6615" w:rsidP="009B6615">
      <w:pPr>
        <w:spacing w:line="360" w:lineRule="auto"/>
        <w:rPr>
          <w:rFonts w:ascii="Arial" w:hAnsi="Arial" w:cs="Arial"/>
          <w:sz w:val="24"/>
        </w:rPr>
      </w:pPr>
      <w:r w:rsidRPr="0054066F">
        <w:rPr>
          <w:rFonts w:ascii="Arial" w:hAnsi="Arial" w:cs="Arial"/>
          <w:sz w:val="24"/>
        </w:rPr>
        <w:tab/>
        <w:t xml:space="preserve">Na różnorodność gatunkową roślinności na obszarze województwa wpływa jego zróżnicowanie fizjograficzne. </w:t>
      </w:r>
    </w:p>
    <w:p w14:paraId="14688D53" w14:textId="77777777" w:rsidR="009B6615" w:rsidRPr="0054066F" w:rsidRDefault="009B6615" w:rsidP="009B6615">
      <w:pPr>
        <w:spacing w:line="360" w:lineRule="auto"/>
        <w:rPr>
          <w:rFonts w:ascii="Arial" w:hAnsi="Arial" w:cs="Arial"/>
          <w:sz w:val="24"/>
        </w:rPr>
      </w:pPr>
      <w:r w:rsidRPr="0054066F">
        <w:rPr>
          <w:rFonts w:ascii="Arial" w:hAnsi="Arial" w:cs="Arial"/>
          <w:sz w:val="24"/>
        </w:rPr>
        <w:tab/>
        <w:t xml:space="preserve">Na terenie województwa występują rośliny chronione i rzadkie, z czego co najmniej 60 wpisanych jest do Polskiej Czerwonej Księgi roślin, a 12 z nich ma tutaj swoje naturalne środowiska, m. in. szachownica </w:t>
      </w:r>
      <w:proofErr w:type="spellStart"/>
      <w:r w:rsidRPr="0054066F">
        <w:rPr>
          <w:rFonts w:ascii="Arial" w:hAnsi="Arial" w:cs="Arial"/>
          <w:sz w:val="24"/>
        </w:rPr>
        <w:t>kostkowata</w:t>
      </w:r>
      <w:proofErr w:type="spellEnd"/>
      <w:r w:rsidRPr="0054066F">
        <w:rPr>
          <w:rFonts w:ascii="Arial" w:hAnsi="Arial" w:cs="Arial"/>
          <w:sz w:val="24"/>
        </w:rPr>
        <w:t xml:space="preserve"> </w:t>
      </w:r>
      <w:r w:rsidRPr="0054066F">
        <w:rPr>
          <w:rFonts w:ascii="Arial" w:hAnsi="Arial" w:cs="Arial"/>
          <w:i/>
          <w:sz w:val="24"/>
        </w:rPr>
        <w:t>(</w:t>
      </w:r>
      <w:proofErr w:type="spellStart"/>
      <w:r w:rsidRPr="0054066F">
        <w:rPr>
          <w:rFonts w:ascii="Arial" w:hAnsi="Arial" w:cs="Arial"/>
          <w:i/>
          <w:sz w:val="24"/>
        </w:rPr>
        <w:t>Fritillaria</w:t>
      </w:r>
      <w:proofErr w:type="spellEnd"/>
      <w:r w:rsidRPr="0054066F">
        <w:rPr>
          <w:rFonts w:ascii="Arial" w:hAnsi="Arial" w:cs="Arial"/>
          <w:i/>
          <w:sz w:val="24"/>
        </w:rPr>
        <w:t xml:space="preserve"> </w:t>
      </w:r>
      <w:proofErr w:type="spellStart"/>
      <w:r w:rsidRPr="0054066F">
        <w:rPr>
          <w:rFonts w:ascii="Arial" w:hAnsi="Arial" w:cs="Arial"/>
          <w:i/>
          <w:sz w:val="24"/>
        </w:rPr>
        <w:t>meleagris</w:t>
      </w:r>
      <w:proofErr w:type="spellEnd"/>
      <w:r w:rsidRPr="0054066F">
        <w:rPr>
          <w:rFonts w:ascii="Arial" w:hAnsi="Arial" w:cs="Arial"/>
          <w:i/>
          <w:sz w:val="24"/>
        </w:rPr>
        <w:t>)</w:t>
      </w:r>
      <w:r w:rsidRPr="0054066F">
        <w:rPr>
          <w:rFonts w:ascii="Arial" w:hAnsi="Arial" w:cs="Arial"/>
          <w:sz w:val="24"/>
        </w:rPr>
        <w:t xml:space="preserve">, chaber </w:t>
      </w:r>
      <w:proofErr w:type="spellStart"/>
      <w:r w:rsidRPr="0054066F">
        <w:rPr>
          <w:rFonts w:ascii="Arial" w:hAnsi="Arial" w:cs="Arial"/>
          <w:sz w:val="24"/>
        </w:rPr>
        <w:t>Kotschyego</w:t>
      </w:r>
      <w:proofErr w:type="spellEnd"/>
      <w:r w:rsidRPr="0054066F">
        <w:rPr>
          <w:rFonts w:ascii="Arial" w:hAnsi="Arial" w:cs="Arial"/>
          <w:i/>
          <w:sz w:val="24"/>
        </w:rPr>
        <w:t xml:space="preserve"> </w:t>
      </w:r>
      <w:r w:rsidRPr="0054066F">
        <w:rPr>
          <w:rFonts w:ascii="Arial" w:hAnsi="Arial" w:cs="Arial"/>
          <w:i/>
          <w:sz w:val="24"/>
          <w:shd w:val="clear" w:color="auto" w:fill="FFFFFF"/>
        </w:rPr>
        <w:t>(</w:t>
      </w:r>
      <w:proofErr w:type="spellStart"/>
      <w:r w:rsidRPr="0054066F">
        <w:rPr>
          <w:rFonts w:ascii="Arial" w:hAnsi="Arial" w:cs="Arial"/>
          <w:i/>
          <w:iCs/>
          <w:sz w:val="24"/>
          <w:shd w:val="clear" w:color="auto" w:fill="FFFFFF"/>
        </w:rPr>
        <w:t>Centaurea</w:t>
      </w:r>
      <w:proofErr w:type="spellEnd"/>
      <w:r w:rsidRPr="0054066F">
        <w:rPr>
          <w:rFonts w:ascii="Arial" w:hAnsi="Arial" w:cs="Arial"/>
          <w:i/>
          <w:iCs/>
          <w:sz w:val="24"/>
          <w:shd w:val="clear" w:color="auto" w:fill="FFFFFF"/>
        </w:rPr>
        <w:t xml:space="preserve"> </w:t>
      </w:r>
      <w:proofErr w:type="spellStart"/>
      <w:r w:rsidRPr="0054066F">
        <w:rPr>
          <w:rFonts w:ascii="Arial" w:hAnsi="Arial" w:cs="Arial"/>
          <w:i/>
          <w:iCs/>
          <w:sz w:val="24"/>
          <w:shd w:val="clear" w:color="auto" w:fill="FFFFFF"/>
        </w:rPr>
        <w:t>kotschyana</w:t>
      </w:r>
      <w:proofErr w:type="spellEnd"/>
      <w:r w:rsidRPr="0054066F">
        <w:rPr>
          <w:rFonts w:ascii="Arial" w:hAnsi="Arial" w:cs="Arial"/>
          <w:sz w:val="24"/>
          <w:shd w:val="clear" w:color="auto" w:fill="FFFFFF"/>
        </w:rPr>
        <w:t>)</w:t>
      </w:r>
      <w:r w:rsidRPr="0054066F">
        <w:rPr>
          <w:rFonts w:ascii="Arial" w:hAnsi="Arial" w:cs="Arial"/>
          <w:sz w:val="24"/>
        </w:rPr>
        <w:t xml:space="preserve">, ostrożeń siedmiogrodzki </w:t>
      </w:r>
      <w:r w:rsidRPr="0054066F">
        <w:rPr>
          <w:rFonts w:ascii="Arial" w:hAnsi="Arial" w:cs="Arial"/>
          <w:i/>
          <w:sz w:val="24"/>
          <w:shd w:val="clear" w:color="auto" w:fill="FFFFFF"/>
        </w:rPr>
        <w:t>(</w:t>
      </w:r>
      <w:proofErr w:type="spellStart"/>
      <w:r w:rsidRPr="0054066F">
        <w:rPr>
          <w:rFonts w:ascii="Arial" w:hAnsi="Arial" w:cs="Arial"/>
          <w:i/>
          <w:iCs/>
          <w:sz w:val="24"/>
          <w:shd w:val="clear" w:color="auto" w:fill="FFFFFF"/>
        </w:rPr>
        <w:t>Cirsium</w:t>
      </w:r>
      <w:proofErr w:type="spellEnd"/>
      <w:r w:rsidRPr="0054066F">
        <w:rPr>
          <w:rFonts w:ascii="Arial" w:hAnsi="Arial" w:cs="Arial"/>
          <w:i/>
          <w:iCs/>
          <w:sz w:val="24"/>
          <w:shd w:val="clear" w:color="auto" w:fill="FFFFFF"/>
        </w:rPr>
        <w:t xml:space="preserve"> </w:t>
      </w:r>
      <w:proofErr w:type="spellStart"/>
      <w:r w:rsidRPr="0054066F">
        <w:rPr>
          <w:rFonts w:ascii="Arial" w:hAnsi="Arial" w:cs="Arial"/>
          <w:i/>
          <w:iCs/>
          <w:sz w:val="24"/>
          <w:shd w:val="clear" w:color="auto" w:fill="FFFFFF"/>
        </w:rPr>
        <w:t>decussatum</w:t>
      </w:r>
      <w:proofErr w:type="spellEnd"/>
      <w:r w:rsidRPr="0054066F">
        <w:rPr>
          <w:rFonts w:ascii="Arial" w:hAnsi="Arial" w:cs="Arial"/>
          <w:i/>
          <w:iCs/>
          <w:sz w:val="24"/>
          <w:shd w:val="clear" w:color="auto" w:fill="FFFFFF"/>
        </w:rPr>
        <w:t>)</w:t>
      </w:r>
      <w:r w:rsidRPr="0054066F">
        <w:rPr>
          <w:rFonts w:ascii="Arial" w:hAnsi="Arial" w:cs="Arial"/>
          <w:sz w:val="24"/>
        </w:rPr>
        <w:t xml:space="preserve">, różanecznik żółty </w:t>
      </w:r>
      <w:r w:rsidRPr="0054066F">
        <w:rPr>
          <w:rFonts w:ascii="Arial" w:hAnsi="Arial" w:cs="Arial"/>
          <w:i/>
          <w:sz w:val="24"/>
        </w:rPr>
        <w:t>(</w:t>
      </w:r>
      <w:proofErr w:type="spellStart"/>
      <w:r w:rsidRPr="0054066F">
        <w:rPr>
          <w:rFonts w:ascii="Arial" w:hAnsi="Arial" w:cs="Arial"/>
          <w:i/>
          <w:sz w:val="24"/>
        </w:rPr>
        <w:t>Rhododendron</w:t>
      </w:r>
      <w:proofErr w:type="spellEnd"/>
      <w:r w:rsidRPr="0054066F">
        <w:rPr>
          <w:rFonts w:ascii="Arial" w:hAnsi="Arial" w:cs="Arial"/>
          <w:i/>
          <w:sz w:val="24"/>
        </w:rPr>
        <w:t xml:space="preserve"> </w:t>
      </w:r>
      <w:proofErr w:type="spellStart"/>
      <w:r w:rsidRPr="0054066F">
        <w:rPr>
          <w:rFonts w:ascii="Arial" w:hAnsi="Arial" w:cs="Arial"/>
          <w:i/>
          <w:sz w:val="24"/>
        </w:rPr>
        <w:t>luteum</w:t>
      </w:r>
      <w:proofErr w:type="spellEnd"/>
      <w:r w:rsidRPr="0054066F">
        <w:rPr>
          <w:rFonts w:ascii="Arial" w:hAnsi="Arial" w:cs="Arial"/>
          <w:i/>
          <w:sz w:val="24"/>
        </w:rPr>
        <w:t>)</w:t>
      </w:r>
      <w:r w:rsidRPr="0054066F">
        <w:rPr>
          <w:rFonts w:ascii="Arial" w:hAnsi="Arial" w:cs="Arial"/>
          <w:sz w:val="24"/>
        </w:rPr>
        <w:t xml:space="preserve">, turzyca dacka </w:t>
      </w:r>
      <w:r w:rsidRPr="0054066F">
        <w:rPr>
          <w:rFonts w:ascii="Arial" w:hAnsi="Arial" w:cs="Arial"/>
          <w:i/>
          <w:sz w:val="24"/>
          <w:shd w:val="clear" w:color="auto" w:fill="FFFFFF"/>
        </w:rPr>
        <w:t>(</w:t>
      </w:r>
      <w:proofErr w:type="spellStart"/>
      <w:r w:rsidRPr="0054066F">
        <w:rPr>
          <w:rFonts w:ascii="Arial" w:hAnsi="Arial" w:cs="Arial"/>
          <w:i/>
          <w:iCs/>
          <w:sz w:val="24"/>
          <w:shd w:val="clear" w:color="auto" w:fill="FFFFFF"/>
        </w:rPr>
        <w:t>Carex</w:t>
      </w:r>
      <w:proofErr w:type="spellEnd"/>
      <w:r w:rsidRPr="0054066F">
        <w:rPr>
          <w:rFonts w:ascii="Arial" w:hAnsi="Arial" w:cs="Arial"/>
          <w:i/>
          <w:iCs/>
          <w:sz w:val="24"/>
          <w:shd w:val="clear" w:color="auto" w:fill="FFFFFF"/>
        </w:rPr>
        <w:t xml:space="preserve"> </w:t>
      </w:r>
      <w:proofErr w:type="spellStart"/>
      <w:r w:rsidRPr="0054066F">
        <w:rPr>
          <w:rFonts w:ascii="Arial" w:hAnsi="Arial" w:cs="Arial"/>
          <w:i/>
          <w:iCs/>
          <w:sz w:val="24"/>
          <w:shd w:val="clear" w:color="auto" w:fill="FFFFFF"/>
        </w:rPr>
        <w:t>dacica</w:t>
      </w:r>
      <w:proofErr w:type="spellEnd"/>
      <w:r w:rsidRPr="0054066F">
        <w:rPr>
          <w:rFonts w:ascii="Arial" w:hAnsi="Arial" w:cs="Arial"/>
          <w:i/>
          <w:iCs/>
          <w:sz w:val="24"/>
          <w:shd w:val="clear" w:color="auto" w:fill="FFFFFF"/>
        </w:rPr>
        <w:t>)</w:t>
      </w:r>
      <w:r w:rsidRPr="0054066F">
        <w:rPr>
          <w:rFonts w:ascii="Arial" w:hAnsi="Arial" w:cs="Arial"/>
          <w:sz w:val="24"/>
        </w:rPr>
        <w:t>, turzyca skalna</w:t>
      </w:r>
      <w:r w:rsidRPr="0054066F">
        <w:rPr>
          <w:rStyle w:val="apple-converted-space"/>
          <w:rFonts w:ascii="Arial" w:hAnsi="Arial" w:cs="Arial"/>
          <w:sz w:val="28"/>
          <w:shd w:val="clear" w:color="auto" w:fill="FFFFFF"/>
        </w:rPr>
        <w:t xml:space="preserve"> </w:t>
      </w:r>
      <w:r w:rsidRPr="0054066F">
        <w:rPr>
          <w:rFonts w:ascii="Arial" w:hAnsi="Arial" w:cs="Arial"/>
          <w:i/>
          <w:sz w:val="24"/>
          <w:shd w:val="clear" w:color="auto" w:fill="FFFFFF"/>
        </w:rPr>
        <w:t>(</w:t>
      </w:r>
      <w:proofErr w:type="spellStart"/>
      <w:r w:rsidRPr="0054066F">
        <w:rPr>
          <w:rFonts w:ascii="Arial" w:hAnsi="Arial" w:cs="Arial"/>
          <w:i/>
          <w:iCs/>
          <w:sz w:val="24"/>
          <w:shd w:val="clear" w:color="auto" w:fill="FFFFFF"/>
        </w:rPr>
        <w:t>Carex</w:t>
      </w:r>
      <w:proofErr w:type="spellEnd"/>
      <w:r w:rsidRPr="0054066F">
        <w:rPr>
          <w:rFonts w:ascii="Arial" w:hAnsi="Arial" w:cs="Arial"/>
          <w:i/>
          <w:iCs/>
          <w:sz w:val="24"/>
          <w:shd w:val="clear" w:color="auto" w:fill="FFFFFF"/>
        </w:rPr>
        <w:t xml:space="preserve"> </w:t>
      </w:r>
      <w:proofErr w:type="spellStart"/>
      <w:r w:rsidRPr="0054066F">
        <w:rPr>
          <w:rFonts w:ascii="Arial" w:hAnsi="Arial" w:cs="Arial"/>
          <w:i/>
          <w:iCs/>
          <w:sz w:val="24"/>
          <w:shd w:val="clear" w:color="auto" w:fill="FFFFFF"/>
        </w:rPr>
        <w:t>rupestris</w:t>
      </w:r>
      <w:proofErr w:type="spellEnd"/>
      <w:r w:rsidRPr="0054066F">
        <w:rPr>
          <w:rFonts w:ascii="Arial" w:hAnsi="Arial" w:cs="Arial"/>
          <w:i/>
          <w:iCs/>
          <w:sz w:val="24"/>
          <w:shd w:val="clear" w:color="auto" w:fill="FFFFFF"/>
        </w:rPr>
        <w:t>)</w:t>
      </w:r>
      <w:r w:rsidRPr="0054066F">
        <w:rPr>
          <w:rFonts w:ascii="Arial" w:hAnsi="Arial" w:cs="Arial"/>
          <w:sz w:val="24"/>
        </w:rPr>
        <w:t xml:space="preserve">, tojad wiechowaty </w:t>
      </w:r>
      <w:r w:rsidRPr="0054066F">
        <w:rPr>
          <w:rFonts w:ascii="Arial" w:hAnsi="Arial" w:cs="Arial"/>
          <w:i/>
          <w:sz w:val="24"/>
        </w:rPr>
        <w:t>(</w:t>
      </w:r>
      <w:proofErr w:type="spellStart"/>
      <w:r w:rsidRPr="0054066F">
        <w:rPr>
          <w:rFonts w:ascii="Arial" w:hAnsi="Arial" w:cs="Arial"/>
          <w:i/>
          <w:sz w:val="24"/>
        </w:rPr>
        <w:t>Aconitum</w:t>
      </w:r>
      <w:proofErr w:type="spellEnd"/>
      <w:r w:rsidRPr="0054066F">
        <w:rPr>
          <w:rFonts w:ascii="Arial" w:hAnsi="Arial" w:cs="Arial"/>
          <w:i/>
          <w:sz w:val="24"/>
        </w:rPr>
        <w:t xml:space="preserve"> </w:t>
      </w:r>
      <w:proofErr w:type="spellStart"/>
      <w:r w:rsidRPr="0054066F">
        <w:rPr>
          <w:rFonts w:ascii="Arial" w:hAnsi="Arial" w:cs="Arial"/>
          <w:i/>
          <w:sz w:val="24"/>
        </w:rPr>
        <w:t>degenii</w:t>
      </w:r>
      <w:proofErr w:type="spellEnd"/>
      <w:r w:rsidRPr="0054066F">
        <w:rPr>
          <w:rFonts w:ascii="Arial" w:hAnsi="Arial" w:cs="Arial"/>
          <w:i/>
          <w:sz w:val="24"/>
        </w:rPr>
        <w:t>)</w:t>
      </w:r>
      <w:r w:rsidRPr="0054066F">
        <w:rPr>
          <w:rFonts w:ascii="Arial" w:hAnsi="Arial" w:cs="Arial"/>
          <w:sz w:val="24"/>
        </w:rPr>
        <w:t>.</w:t>
      </w:r>
    </w:p>
    <w:p w14:paraId="0A026240" w14:textId="77777777" w:rsidR="009B6615" w:rsidRPr="0054066F" w:rsidRDefault="009B6615" w:rsidP="009B6615">
      <w:pPr>
        <w:tabs>
          <w:tab w:val="left" w:pos="709"/>
        </w:tabs>
        <w:spacing w:line="360" w:lineRule="auto"/>
        <w:rPr>
          <w:rFonts w:ascii="Arial" w:hAnsi="Arial" w:cs="Arial"/>
          <w:i/>
          <w:sz w:val="24"/>
        </w:rPr>
      </w:pPr>
      <w:r w:rsidRPr="0054066F">
        <w:rPr>
          <w:rFonts w:ascii="Arial" w:hAnsi="Arial" w:cs="Arial"/>
          <w:sz w:val="24"/>
        </w:rPr>
        <w:tab/>
        <w:t xml:space="preserve">Występuje tu również około 200 gatunków roślin chronionych prawem polskim, z których przeważająca większość objęta jest ochroną ścisłą. Przykłady tych gatunków, to: śnieżyczka przebiśnieg </w:t>
      </w:r>
      <w:r w:rsidRPr="0054066F">
        <w:rPr>
          <w:rFonts w:ascii="Arial" w:hAnsi="Arial" w:cs="Arial"/>
          <w:i/>
          <w:sz w:val="24"/>
        </w:rPr>
        <w:t>(</w:t>
      </w:r>
      <w:proofErr w:type="spellStart"/>
      <w:r w:rsidRPr="0054066F">
        <w:rPr>
          <w:rFonts w:ascii="Arial" w:hAnsi="Arial" w:cs="Arial"/>
          <w:i/>
          <w:sz w:val="24"/>
        </w:rPr>
        <w:t>Galanthus</w:t>
      </w:r>
      <w:proofErr w:type="spellEnd"/>
      <w:r w:rsidRPr="0054066F">
        <w:rPr>
          <w:rFonts w:ascii="Arial" w:hAnsi="Arial" w:cs="Arial"/>
          <w:i/>
          <w:sz w:val="24"/>
        </w:rPr>
        <w:t xml:space="preserve"> </w:t>
      </w:r>
      <w:proofErr w:type="spellStart"/>
      <w:r w:rsidRPr="0054066F">
        <w:rPr>
          <w:rFonts w:ascii="Arial" w:hAnsi="Arial" w:cs="Arial"/>
          <w:i/>
          <w:sz w:val="24"/>
        </w:rPr>
        <w:t>nivalis</w:t>
      </w:r>
      <w:proofErr w:type="spellEnd"/>
      <w:r w:rsidRPr="0054066F">
        <w:rPr>
          <w:rFonts w:ascii="Arial" w:hAnsi="Arial" w:cs="Arial"/>
          <w:i/>
          <w:sz w:val="24"/>
        </w:rPr>
        <w:t xml:space="preserve">), </w:t>
      </w:r>
      <w:proofErr w:type="spellStart"/>
      <w:r w:rsidRPr="0054066F">
        <w:rPr>
          <w:rFonts w:ascii="Arial" w:hAnsi="Arial" w:cs="Arial"/>
          <w:sz w:val="24"/>
        </w:rPr>
        <w:t>starodub</w:t>
      </w:r>
      <w:proofErr w:type="spellEnd"/>
      <w:r w:rsidRPr="0054066F">
        <w:rPr>
          <w:rFonts w:ascii="Arial" w:hAnsi="Arial" w:cs="Arial"/>
          <w:sz w:val="24"/>
        </w:rPr>
        <w:t xml:space="preserve"> łąkowy </w:t>
      </w:r>
      <w:r w:rsidRPr="0054066F">
        <w:rPr>
          <w:rFonts w:ascii="Arial" w:hAnsi="Arial" w:cs="Arial"/>
          <w:i/>
          <w:sz w:val="24"/>
        </w:rPr>
        <w:t>(</w:t>
      </w:r>
      <w:proofErr w:type="spellStart"/>
      <w:r w:rsidRPr="0054066F">
        <w:rPr>
          <w:rFonts w:ascii="Arial" w:hAnsi="Arial" w:cs="Arial"/>
          <w:i/>
          <w:sz w:val="24"/>
        </w:rPr>
        <w:t>Ostericum</w:t>
      </w:r>
      <w:proofErr w:type="spellEnd"/>
      <w:r w:rsidRPr="0054066F">
        <w:rPr>
          <w:rFonts w:ascii="Arial" w:hAnsi="Arial" w:cs="Arial"/>
          <w:i/>
          <w:sz w:val="24"/>
        </w:rPr>
        <w:t xml:space="preserve"> </w:t>
      </w:r>
      <w:proofErr w:type="spellStart"/>
      <w:r w:rsidRPr="0054066F">
        <w:rPr>
          <w:rFonts w:ascii="Arial" w:hAnsi="Arial" w:cs="Arial"/>
          <w:i/>
          <w:sz w:val="24"/>
        </w:rPr>
        <w:t>palustre</w:t>
      </w:r>
      <w:proofErr w:type="spellEnd"/>
      <w:r w:rsidRPr="0054066F">
        <w:rPr>
          <w:rFonts w:ascii="Arial" w:hAnsi="Arial" w:cs="Arial"/>
          <w:i/>
          <w:sz w:val="24"/>
        </w:rPr>
        <w:t xml:space="preserve">), </w:t>
      </w:r>
      <w:r w:rsidRPr="0054066F">
        <w:rPr>
          <w:rFonts w:ascii="Arial" w:hAnsi="Arial" w:cs="Arial"/>
          <w:sz w:val="24"/>
        </w:rPr>
        <w:t xml:space="preserve">dziewięćsił bezłodygowy </w:t>
      </w:r>
      <w:r w:rsidRPr="0054066F">
        <w:rPr>
          <w:rFonts w:ascii="Arial" w:hAnsi="Arial" w:cs="Arial"/>
          <w:i/>
          <w:sz w:val="24"/>
        </w:rPr>
        <w:t>(</w:t>
      </w:r>
      <w:proofErr w:type="spellStart"/>
      <w:r w:rsidRPr="0054066F">
        <w:rPr>
          <w:rFonts w:ascii="Arial" w:hAnsi="Arial" w:cs="Arial"/>
          <w:i/>
          <w:sz w:val="24"/>
        </w:rPr>
        <w:t>Carlina</w:t>
      </w:r>
      <w:proofErr w:type="spellEnd"/>
      <w:r w:rsidRPr="0054066F">
        <w:rPr>
          <w:rFonts w:ascii="Arial" w:hAnsi="Arial" w:cs="Arial"/>
          <w:i/>
          <w:sz w:val="24"/>
        </w:rPr>
        <w:t xml:space="preserve"> </w:t>
      </w:r>
      <w:proofErr w:type="spellStart"/>
      <w:r w:rsidRPr="0054066F">
        <w:rPr>
          <w:rFonts w:ascii="Arial" w:hAnsi="Arial" w:cs="Arial"/>
          <w:i/>
          <w:sz w:val="24"/>
        </w:rPr>
        <w:t>acaulis</w:t>
      </w:r>
      <w:proofErr w:type="spellEnd"/>
      <w:r w:rsidRPr="0054066F">
        <w:rPr>
          <w:rFonts w:ascii="Arial" w:hAnsi="Arial" w:cs="Arial"/>
          <w:i/>
          <w:sz w:val="24"/>
        </w:rPr>
        <w:t>),</w:t>
      </w:r>
      <w:r w:rsidRPr="0054066F">
        <w:rPr>
          <w:rFonts w:ascii="Arial" w:hAnsi="Arial" w:cs="Arial"/>
          <w:sz w:val="24"/>
        </w:rPr>
        <w:t xml:space="preserve"> grążel żółty </w:t>
      </w:r>
      <w:r w:rsidRPr="0054066F">
        <w:rPr>
          <w:rFonts w:ascii="Arial" w:hAnsi="Arial" w:cs="Arial"/>
          <w:i/>
          <w:sz w:val="24"/>
        </w:rPr>
        <w:t>(</w:t>
      </w:r>
      <w:proofErr w:type="spellStart"/>
      <w:r w:rsidRPr="0054066F">
        <w:rPr>
          <w:rFonts w:ascii="Arial" w:hAnsi="Arial" w:cs="Arial"/>
          <w:i/>
          <w:sz w:val="24"/>
        </w:rPr>
        <w:t>Nuphar</w:t>
      </w:r>
      <w:proofErr w:type="spellEnd"/>
      <w:r w:rsidRPr="0054066F">
        <w:rPr>
          <w:rFonts w:ascii="Arial" w:hAnsi="Arial" w:cs="Arial"/>
          <w:i/>
          <w:sz w:val="24"/>
        </w:rPr>
        <w:t xml:space="preserve"> </w:t>
      </w:r>
      <w:proofErr w:type="spellStart"/>
      <w:r w:rsidRPr="0054066F">
        <w:rPr>
          <w:rFonts w:ascii="Arial" w:hAnsi="Arial" w:cs="Arial"/>
          <w:i/>
          <w:sz w:val="24"/>
        </w:rPr>
        <w:t>lutea</w:t>
      </w:r>
      <w:proofErr w:type="spellEnd"/>
      <w:r w:rsidRPr="0054066F">
        <w:rPr>
          <w:rFonts w:ascii="Arial" w:hAnsi="Arial" w:cs="Arial"/>
          <w:i/>
          <w:sz w:val="24"/>
        </w:rPr>
        <w:t xml:space="preserve">) </w:t>
      </w:r>
      <w:r w:rsidRPr="0054066F">
        <w:rPr>
          <w:rFonts w:ascii="Arial" w:hAnsi="Arial" w:cs="Arial"/>
          <w:sz w:val="24"/>
        </w:rPr>
        <w:t xml:space="preserve">ciemiężyca biała </w:t>
      </w:r>
      <w:r w:rsidRPr="0054066F">
        <w:rPr>
          <w:rFonts w:ascii="Arial" w:hAnsi="Arial" w:cs="Arial"/>
          <w:i/>
          <w:sz w:val="24"/>
        </w:rPr>
        <w:t>(</w:t>
      </w:r>
      <w:proofErr w:type="spellStart"/>
      <w:r w:rsidRPr="0054066F">
        <w:rPr>
          <w:rFonts w:ascii="Arial" w:hAnsi="Arial" w:cs="Arial"/>
          <w:i/>
          <w:sz w:val="24"/>
        </w:rPr>
        <w:t>Veratrum</w:t>
      </w:r>
      <w:proofErr w:type="spellEnd"/>
      <w:r w:rsidRPr="0054066F">
        <w:rPr>
          <w:rFonts w:ascii="Arial" w:hAnsi="Arial" w:cs="Arial"/>
          <w:i/>
          <w:sz w:val="24"/>
        </w:rPr>
        <w:t xml:space="preserve"> album), </w:t>
      </w:r>
      <w:r w:rsidRPr="0054066F">
        <w:rPr>
          <w:rFonts w:ascii="Arial" w:hAnsi="Arial" w:cs="Arial"/>
          <w:sz w:val="24"/>
        </w:rPr>
        <w:t xml:space="preserve">rukiew wodna </w:t>
      </w:r>
      <w:r w:rsidRPr="0054066F">
        <w:rPr>
          <w:rFonts w:ascii="Arial" w:hAnsi="Arial" w:cs="Arial"/>
          <w:i/>
          <w:sz w:val="24"/>
        </w:rPr>
        <w:t>(</w:t>
      </w:r>
      <w:proofErr w:type="spellStart"/>
      <w:r w:rsidRPr="0054066F">
        <w:rPr>
          <w:rFonts w:ascii="Arial" w:hAnsi="Arial" w:cs="Arial"/>
          <w:i/>
          <w:sz w:val="24"/>
        </w:rPr>
        <w:t>Nasturtium</w:t>
      </w:r>
      <w:proofErr w:type="spellEnd"/>
      <w:r w:rsidRPr="0054066F">
        <w:rPr>
          <w:rFonts w:ascii="Arial" w:hAnsi="Arial" w:cs="Arial"/>
          <w:i/>
          <w:sz w:val="24"/>
        </w:rPr>
        <w:t xml:space="preserve"> </w:t>
      </w:r>
      <w:proofErr w:type="spellStart"/>
      <w:r w:rsidRPr="0054066F">
        <w:rPr>
          <w:rFonts w:ascii="Arial" w:hAnsi="Arial" w:cs="Arial"/>
          <w:i/>
          <w:sz w:val="24"/>
        </w:rPr>
        <w:t>officinale</w:t>
      </w:r>
      <w:proofErr w:type="spellEnd"/>
      <w:r w:rsidRPr="0054066F">
        <w:rPr>
          <w:rFonts w:ascii="Arial" w:hAnsi="Arial" w:cs="Arial"/>
          <w:i/>
          <w:sz w:val="24"/>
        </w:rPr>
        <w:t xml:space="preserve">), </w:t>
      </w:r>
      <w:r w:rsidRPr="0054066F">
        <w:rPr>
          <w:rFonts w:ascii="Arial" w:hAnsi="Arial" w:cs="Arial"/>
          <w:sz w:val="24"/>
        </w:rPr>
        <w:t xml:space="preserve">zimoziół północny </w:t>
      </w:r>
      <w:r w:rsidRPr="0054066F">
        <w:rPr>
          <w:rFonts w:ascii="Arial" w:hAnsi="Arial" w:cs="Arial"/>
          <w:i/>
          <w:sz w:val="24"/>
        </w:rPr>
        <w:t>(</w:t>
      </w:r>
      <w:proofErr w:type="spellStart"/>
      <w:r w:rsidRPr="0054066F">
        <w:rPr>
          <w:rFonts w:ascii="Arial" w:hAnsi="Arial" w:cs="Arial"/>
          <w:i/>
          <w:sz w:val="24"/>
        </w:rPr>
        <w:t>Linnaea</w:t>
      </w:r>
      <w:proofErr w:type="spellEnd"/>
      <w:r w:rsidRPr="0054066F">
        <w:rPr>
          <w:rFonts w:ascii="Arial" w:hAnsi="Arial" w:cs="Arial"/>
          <w:i/>
          <w:sz w:val="24"/>
        </w:rPr>
        <w:t xml:space="preserve"> </w:t>
      </w:r>
      <w:proofErr w:type="spellStart"/>
      <w:r w:rsidRPr="0054066F">
        <w:rPr>
          <w:rFonts w:ascii="Arial" w:hAnsi="Arial" w:cs="Arial"/>
          <w:i/>
          <w:sz w:val="24"/>
        </w:rPr>
        <w:t>borealis</w:t>
      </w:r>
      <w:proofErr w:type="spellEnd"/>
      <w:r w:rsidRPr="0054066F">
        <w:rPr>
          <w:rFonts w:ascii="Arial" w:hAnsi="Arial" w:cs="Arial"/>
          <w:i/>
          <w:sz w:val="24"/>
        </w:rPr>
        <w:t xml:space="preserve">), </w:t>
      </w:r>
      <w:r w:rsidRPr="0054066F">
        <w:rPr>
          <w:rFonts w:ascii="Arial" w:hAnsi="Arial" w:cs="Arial"/>
          <w:sz w:val="24"/>
        </w:rPr>
        <w:t xml:space="preserve">goździk piaskowy </w:t>
      </w:r>
      <w:r w:rsidRPr="0054066F">
        <w:rPr>
          <w:rFonts w:ascii="Arial" w:hAnsi="Arial" w:cs="Arial"/>
          <w:i/>
          <w:sz w:val="24"/>
        </w:rPr>
        <w:t>(</w:t>
      </w:r>
      <w:proofErr w:type="spellStart"/>
      <w:r w:rsidRPr="0054066F">
        <w:rPr>
          <w:rFonts w:ascii="Arial" w:hAnsi="Arial" w:cs="Arial"/>
          <w:i/>
          <w:sz w:val="24"/>
        </w:rPr>
        <w:t>Dianthus</w:t>
      </w:r>
      <w:proofErr w:type="spellEnd"/>
      <w:r w:rsidRPr="0054066F">
        <w:rPr>
          <w:rFonts w:ascii="Arial" w:hAnsi="Arial" w:cs="Arial"/>
          <w:i/>
          <w:sz w:val="24"/>
        </w:rPr>
        <w:t xml:space="preserve"> </w:t>
      </w:r>
      <w:proofErr w:type="spellStart"/>
      <w:r w:rsidRPr="0054066F">
        <w:rPr>
          <w:rFonts w:ascii="Arial" w:hAnsi="Arial" w:cs="Arial"/>
          <w:i/>
          <w:sz w:val="24"/>
        </w:rPr>
        <w:t>arenarius</w:t>
      </w:r>
      <w:proofErr w:type="spellEnd"/>
      <w:r w:rsidRPr="0054066F">
        <w:rPr>
          <w:rFonts w:ascii="Arial" w:hAnsi="Arial" w:cs="Arial"/>
          <w:i/>
          <w:sz w:val="24"/>
        </w:rPr>
        <w:t xml:space="preserve">), </w:t>
      </w:r>
      <w:r w:rsidRPr="0054066F">
        <w:rPr>
          <w:rFonts w:ascii="Arial" w:hAnsi="Arial" w:cs="Arial"/>
          <w:sz w:val="24"/>
        </w:rPr>
        <w:t xml:space="preserve">sasanka łąkowa </w:t>
      </w:r>
      <w:r w:rsidRPr="0054066F">
        <w:rPr>
          <w:rFonts w:ascii="Arial" w:hAnsi="Arial" w:cs="Arial"/>
          <w:i/>
          <w:sz w:val="24"/>
        </w:rPr>
        <w:t>(</w:t>
      </w:r>
      <w:proofErr w:type="spellStart"/>
      <w:r w:rsidRPr="0054066F">
        <w:rPr>
          <w:rFonts w:ascii="Arial" w:hAnsi="Arial" w:cs="Arial"/>
          <w:i/>
          <w:sz w:val="24"/>
        </w:rPr>
        <w:t>Pulsatilla</w:t>
      </w:r>
      <w:proofErr w:type="spellEnd"/>
      <w:r w:rsidRPr="0054066F">
        <w:rPr>
          <w:rFonts w:ascii="Arial" w:hAnsi="Arial" w:cs="Arial"/>
          <w:i/>
          <w:sz w:val="24"/>
        </w:rPr>
        <w:t xml:space="preserve"> </w:t>
      </w:r>
      <w:proofErr w:type="spellStart"/>
      <w:r w:rsidRPr="0054066F">
        <w:rPr>
          <w:rFonts w:ascii="Arial" w:hAnsi="Arial" w:cs="Arial"/>
          <w:i/>
          <w:sz w:val="24"/>
        </w:rPr>
        <w:t>pratensis</w:t>
      </w:r>
      <w:proofErr w:type="spellEnd"/>
      <w:r w:rsidRPr="0054066F">
        <w:rPr>
          <w:rFonts w:ascii="Arial" w:hAnsi="Arial" w:cs="Arial"/>
          <w:i/>
          <w:sz w:val="24"/>
        </w:rPr>
        <w:t xml:space="preserve">), </w:t>
      </w:r>
      <w:r w:rsidRPr="0054066F">
        <w:rPr>
          <w:rFonts w:ascii="Arial" w:hAnsi="Arial" w:cs="Arial"/>
          <w:sz w:val="24"/>
        </w:rPr>
        <w:t xml:space="preserve">długosz królewski </w:t>
      </w:r>
      <w:r w:rsidRPr="0054066F">
        <w:rPr>
          <w:rFonts w:ascii="Arial" w:hAnsi="Arial" w:cs="Arial"/>
          <w:i/>
          <w:sz w:val="24"/>
        </w:rPr>
        <w:t>(</w:t>
      </w:r>
      <w:proofErr w:type="spellStart"/>
      <w:r w:rsidRPr="0054066F">
        <w:rPr>
          <w:rFonts w:ascii="Arial" w:hAnsi="Arial" w:cs="Arial"/>
          <w:i/>
          <w:sz w:val="24"/>
        </w:rPr>
        <w:t>Osmunda</w:t>
      </w:r>
      <w:proofErr w:type="spellEnd"/>
      <w:r w:rsidRPr="0054066F">
        <w:rPr>
          <w:rFonts w:ascii="Arial" w:hAnsi="Arial" w:cs="Arial"/>
          <w:i/>
          <w:sz w:val="24"/>
        </w:rPr>
        <w:t xml:space="preserve"> </w:t>
      </w:r>
      <w:proofErr w:type="spellStart"/>
      <w:r w:rsidRPr="0054066F">
        <w:rPr>
          <w:rFonts w:ascii="Arial" w:hAnsi="Arial" w:cs="Arial"/>
          <w:i/>
          <w:sz w:val="24"/>
        </w:rPr>
        <w:t>regalis</w:t>
      </w:r>
      <w:proofErr w:type="spellEnd"/>
      <w:r w:rsidRPr="0054066F">
        <w:rPr>
          <w:rFonts w:ascii="Arial" w:hAnsi="Arial" w:cs="Arial"/>
          <w:i/>
          <w:sz w:val="24"/>
        </w:rPr>
        <w:t xml:space="preserve">), </w:t>
      </w:r>
      <w:r w:rsidRPr="0054066F">
        <w:rPr>
          <w:rFonts w:ascii="Arial" w:hAnsi="Arial" w:cs="Arial"/>
          <w:sz w:val="24"/>
        </w:rPr>
        <w:t xml:space="preserve">storczyk błotny </w:t>
      </w:r>
      <w:r w:rsidRPr="0054066F">
        <w:rPr>
          <w:rFonts w:ascii="Arial" w:hAnsi="Arial" w:cs="Arial"/>
          <w:i/>
          <w:sz w:val="24"/>
        </w:rPr>
        <w:t>(</w:t>
      </w:r>
      <w:proofErr w:type="spellStart"/>
      <w:r w:rsidRPr="0054066F">
        <w:rPr>
          <w:rFonts w:ascii="Arial" w:hAnsi="Arial" w:cs="Arial"/>
          <w:i/>
          <w:sz w:val="24"/>
        </w:rPr>
        <w:t>Orchis</w:t>
      </w:r>
      <w:proofErr w:type="spellEnd"/>
      <w:r w:rsidRPr="0054066F">
        <w:rPr>
          <w:rFonts w:ascii="Arial" w:hAnsi="Arial" w:cs="Arial"/>
          <w:i/>
          <w:sz w:val="24"/>
        </w:rPr>
        <w:t xml:space="preserve"> </w:t>
      </w:r>
      <w:proofErr w:type="spellStart"/>
      <w:r w:rsidRPr="0054066F">
        <w:rPr>
          <w:rFonts w:ascii="Arial" w:hAnsi="Arial" w:cs="Arial"/>
          <w:i/>
          <w:sz w:val="24"/>
        </w:rPr>
        <w:t>palustris</w:t>
      </w:r>
      <w:proofErr w:type="spellEnd"/>
      <w:r w:rsidRPr="0054066F">
        <w:rPr>
          <w:rFonts w:ascii="Arial" w:hAnsi="Arial" w:cs="Arial"/>
          <w:i/>
          <w:sz w:val="24"/>
        </w:rPr>
        <w:t xml:space="preserve">), </w:t>
      </w:r>
      <w:r w:rsidRPr="0054066F">
        <w:rPr>
          <w:rFonts w:ascii="Arial" w:hAnsi="Arial" w:cs="Arial"/>
          <w:sz w:val="24"/>
        </w:rPr>
        <w:t xml:space="preserve">storczyk męski </w:t>
      </w:r>
      <w:r w:rsidRPr="0054066F">
        <w:rPr>
          <w:rFonts w:ascii="Arial" w:hAnsi="Arial" w:cs="Arial"/>
          <w:i/>
          <w:sz w:val="24"/>
        </w:rPr>
        <w:t>(</w:t>
      </w:r>
      <w:proofErr w:type="spellStart"/>
      <w:r w:rsidRPr="0054066F">
        <w:rPr>
          <w:rFonts w:ascii="Arial" w:hAnsi="Arial" w:cs="Arial"/>
          <w:i/>
          <w:sz w:val="24"/>
        </w:rPr>
        <w:t>Orchis</w:t>
      </w:r>
      <w:proofErr w:type="spellEnd"/>
      <w:r w:rsidRPr="0054066F">
        <w:rPr>
          <w:rFonts w:ascii="Arial" w:hAnsi="Arial" w:cs="Arial"/>
          <w:i/>
          <w:sz w:val="24"/>
        </w:rPr>
        <w:t xml:space="preserve"> </w:t>
      </w:r>
      <w:proofErr w:type="spellStart"/>
      <w:r w:rsidRPr="0054066F">
        <w:rPr>
          <w:rFonts w:ascii="Arial" w:hAnsi="Arial" w:cs="Arial"/>
          <w:i/>
          <w:sz w:val="24"/>
        </w:rPr>
        <w:t>mascula</w:t>
      </w:r>
      <w:proofErr w:type="spellEnd"/>
      <w:r w:rsidRPr="0054066F">
        <w:rPr>
          <w:rFonts w:ascii="Arial" w:hAnsi="Arial" w:cs="Arial"/>
          <w:i/>
          <w:sz w:val="24"/>
        </w:rPr>
        <w:t>),</w:t>
      </w:r>
      <w:r w:rsidRPr="0054066F">
        <w:rPr>
          <w:rFonts w:ascii="Arial" w:hAnsi="Arial" w:cs="Arial"/>
          <w:sz w:val="24"/>
        </w:rPr>
        <w:t xml:space="preserve"> zawilec narcyzowaty </w:t>
      </w:r>
      <w:r w:rsidRPr="0054066F">
        <w:rPr>
          <w:rFonts w:ascii="Arial" w:hAnsi="Arial" w:cs="Arial"/>
          <w:i/>
          <w:sz w:val="24"/>
        </w:rPr>
        <w:t>(</w:t>
      </w:r>
      <w:proofErr w:type="spellStart"/>
      <w:r w:rsidRPr="0054066F">
        <w:rPr>
          <w:rFonts w:ascii="Arial" w:hAnsi="Arial" w:cs="Arial"/>
          <w:i/>
          <w:sz w:val="24"/>
        </w:rPr>
        <w:t>Anemone</w:t>
      </w:r>
      <w:proofErr w:type="spellEnd"/>
      <w:r w:rsidRPr="0054066F">
        <w:rPr>
          <w:rFonts w:ascii="Arial" w:hAnsi="Arial" w:cs="Arial"/>
          <w:i/>
          <w:sz w:val="24"/>
        </w:rPr>
        <w:t xml:space="preserve"> </w:t>
      </w:r>
      <w:proofErr w:type="spellStart"/>
      <w:r w:rsidRPr="0054066F">
        <w:rPr>
          <w:rFonts w:ascii="Arial" w:hAnsi="Arial" w:cs="Arial"/>
          <w:i/>
          <w:sz w:val="24"/>
        </w:rPr>
        <w:t>narcissifolia</w:t>
      </w:r>
      <w:proofErr w:type="spellEnd"/>
      <w:r w:rsidRPr="0054066F">
        <w:rPr>
          <w:rFonts w:ascii="Arial" w:hAnsi="Arial" w:cs="Arial"/>
          <w:i/>
          <w:sz w:val="24"/>
        </w:rPr>
        <w:t xml:space="preserve">) </w:t>
      </w:r>
      <w:r w:rsidRPr="0054066F">
        <w:rPr>
          <w:rFonts w:ascii="Arial" w:hAnsi="Arial" w:cs="Arial"/>
          <w:sz w:val="24"/>
        </w:rPr>
        <w:t xml:space="preserve">i wiele innych. Ochrona częściowa obejmuje między innymi: czosnek niedźwiedzi </w:t>
      </w:r>
      <w:r w:rsidRPr="0054066F">
        <w:rPr>
          <w:rFonts w:ascii="Arial" w:hAnsi="Arial" w:cs="Arial"/>
          <w:i/>
          <w:sz w:val="24"/>
        </w:rPr>
        <w:t>(</w:t>
      </w:r>
      <w:proofErr w:type="spellStart"/>
      <w:r w:rsidRPr="0054066F">
        <w:rPr>
          <w:rFonts w:ascii="Arial" w:hAnsi="Arial" w:cs="Arial"/>
          <w:i/>
          <w:sz w:val="24"/>
        </w:rPr>
        <w:t>Allium</w:t>
      </w:r>
      <w:proofErr w:type="spellEnd"/>
      <w:r w:rsidRPr="0054066F">
        <w:rPr>
          <w:rFonts w:ascii="Arial" w:hAnsi="Arial" w:cs="Arial"/>
          <w:i/>
          <w:sz w:val="24"/>
        </w:rPr>
        <w:t xml:space="preserve"> </w:t>
      </w:r>
      <w:proofErr w:type="spellStart"/>
      <w:r w:rsidRPr="0054066F">
        <w:rPr>
          <w:rFonts w:ascii="Arial" w:hAnsi="Arial" w:cs="Arial"/>
          <w:i/>
          <w:sz w:val="24"/>
        </w:rPr>
        <w:t>ursinum</w:t>
      </w:r>
      <w:proofErr w:type="spellEnd"/>
      <w:r w:rsidRPr="0054066F">
        <w:rPr>
          <w:rFonts w:ascii="Arial" w:hAnsi="Arial" w:cs="Arial"/>
          <w:i/>
          <w:sz w:val="24"/>
        </w:rPr>
        <w:t xml:space="preserve">), </w:t>
      </w:r>
      <w:r w:rsidRPr="0054066F">
        <w:rPr>
          <w:rFonts w:ascii="Arial" w:hAnsi="Arial" w:cs="Arial"/>
          <w:sz w:val="24"/>
        </w:rPr>
        <w:t xml:space="preserve">kalinę koralową </w:t>
      </w:r>
      <w:r w:rsidRPr="0054066F">
        <w:rPr>
          <w:rFonts w:ascii="Arial" w:hAnsi="Arial" w:cs="Arial"/>
          <w:i/>
          <w:sz w:val="24"/>
        </w:rPr>
        <w:t>(</w:t>
      </w:r>
      <w:proofErr w:type="spellStart"/>
      <w:r w:rsidRPr="0054066F">
        <w:rPr>
          <w:rFonts w:ascii="Arial" w:hAnsi="Arial" w:cs="Arial"/>
          <w:i/>
          <w:sz w:val="24"/>
        </w:rPr>
        <w:t>Viburnum</w:t>
      </w:r>
      <w:proofErr w:type="spellEnd"/>
      <w:r w:rsidRPr="0054066F">
        <w:rPr>
          <w:rFonts w:ascii="Arial" w:hAnsi="Arial" w:cs="Arial"/>
          <w:i/>
          <w:sz w:val="24"/>
        </w:rPr>
        <w:t xml:space="preserve"> </w:t>
      </w:r>
      <w:proofErr w:type="spellStart"/>
      <w:r w:rsidRPr="0054066F">
        <w:rPr>
          <w:rFonts w:ascii="Arial" w:hAnsi="Arial" w:cs="Arial"/>
          <w:i/>
          <w:sz w:val="24"/>
        </w:rPr>
        <w:t>opulus</w:t>
      </w:r>
      <w:proofErr w:type="spellEnd"/>
      <w:r w:rsidRPr="0054066F">
        <w:rPr>
          <w:rFonts w:ascii="Arial" w:hAnsi="Arial" w:cs="Arial"/>
          <w:i/>
          <w:sz w:val="24"/>
        </w:rPr>
        <w:t xml:space="preserve">), </w:t>
      </w:r>
      <w:r w:rsidRPr="0054066F">
        <w:rPr>
          <w:rFonts w:ascii="Arial" w:hAnsi="Arial" w:cs="Arial"/>
          <w:sz w:val="24"/>
        </w:rPr>
        <w:t xml:space="preserve">konwalię majową </w:t>
      </w:r>
      <w:r w:rsidRPr="0054066F">
        <w:rPr>
          <w:rFonts w:ascii="Arial" w:hAnsi="Arial" w:cs="Arial"/>
          <w:i/>
          <w:sz w:val="24"/>
        </w:rPr>
        <w:t>(</w:t>
      </w:r>
      <w:proofErr w:type="spellStart"/>
      <w:r w:rsidRPr="0054066F">
        <w:rPr>
          <w:rFonts w:ascii="Arial" w:hAnsi="Arial" w:cs="Arial"/>
          <w:i/>
          <w:sz w:val="24"/>
        </w:rPr>
        <w:t>Convallaria</w:t>
      </w:r>
      <w:proofErr w:type="spellEnd"/>
      <w:r w:rsidRPr="0054066F">
        <w:rPr>
          <w:rFonts w:ascii="Arial" w:hAnsi="Arial" w:cs="Arial"/>
          <w:i/>
          <w:sz w:val="24"/>
        </w:rPr>
        <w:t xml:space="preserve"> </w:t>
      </w:r>
      <w:proofErr w:type="spellStart"/>
      <w:r w:rsidRPr="0054066F">
        <w:rPr>
          <w:rFonts w:ascii="Arial" w:hAnsi="Arial" w:cs="Arial"/>
          <w:i/>
          <w:sz w:val="24"/>
        </w:rPr>
        <w:t>majalis</w:t>
      </w:r>
      <w:proofErr w:type="spellEnd"/>
      <w:r w:rsidRPr="0054066F">
        <w:rPr>
          <w:rFonts w:ascii="Arial" w:hAnsi="Arial" w:cs="Arial"/>
          <w:i/>
          <w:sz w:val="24"/>
        </w:rPr>
        <w:t xml:space="preserve">) </w:t>
      </w:r>
      <w:r w:rsidRPr="0054066F">
        <w:rPr>
          <w:rFonts w:ascii="Arial" w:hAnsi="Arial" w:cs="Arial"/>
          <w:sz w:val="24"/>
        </w:rPr>
        <w:t xml:space="preserve">czy grzybienie białe </w:t>
      </w:r>
      <w:r w:rsidRPr="0054066F">
        <w:rPr>
          <w:rFonts w:ascii="Arial" w:hAnsi="Arial" w:cs="Arial"/>
          <w:i/>
          <w:sz w:val="24"/>
        </w:rPr>
        <w:t>(</w:t>
      </w:r>
      <w:proofErr w:type="spellStart"/>
      <w:r w:rsidRPr="0054066F">
        <w:rPr>
          <w:rFonts w:ascii="Arial" w:hAnsi="Arial" w:cs="Arial"/>
          <w:i/>
          <w:sz w:val="24"/>
        </w:rPr>
        <w:t>Nymphaea</w:t>
      </w:r>
      <w:proofErr w:type="spellEnd"/>
      <w:r w:rsidRPr="0054066F">
        <w:rPr>
          <w:rFonts w:ascii="Arial" w:hAnsi="Arial" w:cs="Arial"/>
          <w:i/>
          <w:sz w:val="24"/>
        </w:rPr>
        <w:t xml:space="preserve"> alba).</w:t>
      </w:r>
    </w:p>
    <w:p w14:paraId="7FD22A15" w14:textId="70D68E03" w:rsidR="009B6615" w:rsidRPr="0054066F" w:rsidRDefault="009B6615" w:rsidP="008A1260">
      <w:pPr>
        <w:pStyle w:val="Bezodstpw"/>
        <w:spacing w:line="360" w:lineRule="auto"/>
        <w:ind w:firstLine="709"/>
        <w:jc w:val="both"/>
        <w:rPr>
          <w:rFonts w:ascii="Arial" w:hAnsi="Arial" w:cs="Arial"/>
        </w:rPr>
      </w:pPr>
      <w:r w:rsidRPr="0054066F">
        <w:rPr>
          <w:rFonts w:ascii="Arial" w:hAnsi="Arial" w:cs="Arial"/>
        </w:rPr>
        <w:t xml:space="preserve">W Tabeli </w:t>
      </w:r>
      <w:r w:rsidR="0048416C" w:rsidRPr="0054066F">
        <w:rPr>
          <w:rFonts w:ascii="Arial" w:hAnsi="Arial" w:cs="Arial"/>
        </w:rPr>
        <w:t>4</w:t>
      </w:r>
      <w:r w:rsidRPr="0054066F">
        <w:rPr>
          <w:rFonts w:ascii="Arial" w:hAnsi="Arial" w:cs="Arial"/>
        </w:rPr>
        <w:t xml:space="preserve"> wyszczególniono gatunki roślin chronionych na mocy Dyrektywy Siedliskowej oraz siedliska przyrodnicze, z jakimi są one związane.</w:t>
      </w:r>
    </w:p>
    <w:p w14:paraId="3CA551F4" w14:textId="73EA799B" w:rsidR="009B6615" w:rsidRPr="0054066F" w:rsidRDefault="009B6615" w:rsidP="00FC0C0D">
      <w:pPr>
        <w:pStyle w:val="1tab"/>
        <w:spacing w:before="240"/>
      </w:pPr>
      <w:bookmarkStart w:id="237" w:name="_Toc80007674"/>
      <w:bookmarkStart w:id="238" w:name="_Toc97800758"/>
      <w:bookmarkStart w:id="239" w:name="_Toc97801250"/>
      <w:bookmarkStart w:id="240" w:name="_Hlk97742656"/>
      <w:r w:rsidRPr="0054066F">
        <w:lastRenderedPageBreak/>
        <w:t xml:space="preserve">Tabela </w:t>
      </w:r>
      <w:r w:rsidR="00C803A4" w:rsidRPr="0054066F">
        <w:t>4</w:t>
      </w:r>
      <w:r w:rsidRPr="0054066F">
        <w:t xml:space="preserve">. </w:t>
      </w:r>
      <w:r w:rsidRPr="0054066F">
        <w:rPr>
          <w:b w:val="0"/>
        </w:rPr>
        <w:t>Gatunki roślin chronionych na mocy Dyrektywy Siedliskowej oraz siedliska przyrodnicze, z jakimi są one związane</w:t>
      </w:r>
      <w:bookmarkEnd w:id="237"/>
      <w:bookmarkEnd w:id="238"/>
      <w:bookmarkEnd w:id="239"/>
    </w:p>
    <w:tbl>
      <w:tblPr>
        <w:tblStyle w:val="Tabela-Siatka"/>
        <w:tblW w:w="0" w:type="auto"/>
        <w:tblCellMar>
          <w:top w:w="28" w:type="dxa"/>
          <w:bottom w:w="28" w:type="dxa"/>
        </w:tblCellMar>
        <w:tblLook w:val="04A0" w:firstRow="1" w:lastRow="0" w:firstColumn="1" w:lastColumn="0" w:noHBand="0" w:noVBand="1"/>
        <w:tblCaption w:val="Gatunki roślin chronionych na mocy Dyrektywy Siedliskowej oraz siedliska przyrodnicze, z jakimi są one związane "/>
        <w:tblDescription w:val="Tabela zawiera polską i łacińską nazwę roślin chronionych, a także polską i łacińską nazwę siedliska przyrodniczego, z którym związany jest każdy z wymienionych gatunków roślin chronionych. "/>
      </w:tblPr>
      <w:tblGrid>
        <w:gridCol w:w="562"/>
        <w:gridCol w:w="3544"/>
        <w:gridCol w:w="4956"/>
      </w:tblGrid>
      <w:tr w:rsidR="0075613D" w:rsidRPr="0054066F" w14:paraId="15090D8B" w14:textId="77777777" w:rsidTr="005656EF">
        <w:trPr>
          <w:tblHeader/>
        </w:trPr>
        <w:tc>
          <w:tcPr>
            <w:tcW w:w="562" w:type="dxa"/>
          </w:tcPr>
          <w:p w14:paraId="2A2936AC" w14:textId="0DB3AAE3" w:rsidR="0075613D" w:rsidRPr="0054066F" w:rsidRDefault="0075613D" w:rsidP="009B6615">
            <w:pPr>
              <w:pStyle w:val="TAB2"/>
              <w:rPr>
                <w:sz w:val="20"/>
              </w:rPr>
            </w:pPr>
            <w:bookmarkStart w:id="241" w:name="_Toc97800759"/>
            <w:bookmarkEnd w:id="240"/>
            <w:r w:rsidRPr="0054066F">
              <w:rPr>
                <w:sz w:val="20"/>
              </w:rPr>
              <w:t>Lp.</w:t>
            </w:r>
            <w:bookmarkEnd w:id="241"/>
          </w:p>
        </w:tc>
        <w:tc>
          <w:tcPr>
            <w:tcW w:w="3544" w:type="dxa"/>
          </w:tcPr>
          <w:p w14:paraId="0A233722" w14:textId="769D6285" w:rsidR="0075613D" w:rsidRPr="0054066F" w:rsidRDefault="0075613D" w:rsidP="009B6615">
            <w:pPr>
              <w:pStyle w:val="TAB2"/>
              <w:rPr>
                <w:sz w:val="20"/>
              </w:rPr>
            </w:pPr>
            <w:bookmarkStart w:id="242" w:name="_Toc97800760"/>
            <w:r w:rsidRPr="0054066F">
              <w:rPr>
                <w:sz w:val="20"/>
              </w:rPr>
              <w:t>Nazwa</w:t>
            </w:r>
            <w:bookmarkEnd w:id="242"/>
          </w:p>
        </w:tc>
        <w:tc>
          <w:tcPr>
            <w:tcW w:w="4956" w:type="dxa"/>
          </w:tcPr>
          <w:p w14:paraId="0406D43E" w14:textId="4AD5A25F" w:rsidR="0075613D" w:rsidRPr="0054066F" w:rsidRDefault="0075613D" w:rsidP="009B6615">
            <w:pPr>
              <w:pStyle w:val="TAB2"/>
              <w:rPr>
                <w:sz w:val="20"/>
              </w:rPr>
            </w:pPr>
            <w:bookmarkStart w:id="243" w:name="_Toc97800761"/>
            <w:r w:rsidRPr="0054066F">
              <w:rPr>
                <w:sz w:val="20"/>
              </w:rPr>
              <w:t>Siedliska przyrodnicze, z jakimi jest związany gatunek</w:t>
            </w:r>
            <w:bookmarkEnd w:id="243"/>
          </w:p>
        </w:tc>
      </w:tr>
      <w:tr w:rsidR="0075613D" w:rsidRPr="0054066F" w14:paraId="293E7F86" w14:textId="77777777" w:rsidTr="00C803A4">
        <w:tc>
          <w:tcPr>
            <w:tcW w:w="562" w:type="dxa"/>
          </w:tcPr>
          <w:p w14:paraId="175937C2" w14:textId="19EBB3EE" w:rsidR="0075613D" w:rsidRPr="0054066F" w:rsidRDefault="0075613D" w:rsidP="009B6615">
            <w:pPr>
              <w:pStyle w:val="TAB2"/>
              <w:rPr>
                <w:sz w:val="20"/>
              </w:rPr>
            </w:pPr>
            <w:bookmarkStart w:id="244" w:name="_Toc97800762"/>
            <w:r w:rsidRPr="0054066F">
              <w:rPr>
                <w:sz w:val="20"/>
              </w:rPr>
              <w:t>1.</w:t>
            </w:r>
            <w:bookmarkEnd w:id="244"/>
          </w:p>
        </w:tc>
        <w:tc>
          <w:tcPr>
            <w:tcW w:w="3544" w:type="dxa"/>
          </w:tcPr>
          <w:p w14:paraId="54BCD209" w14:textId="33C3CBA5" w:rsidR="0075613D" w:rsidRPr="0054066F" w:rsidRDefault="0075613D" w:rsidP="00AC3849">
            <w:pPr>
              <w:pStyle w:val="TAB2"/>
              <w:ind w:left="461" w:hanging="425"/>
              <w:rPr>
                <w:sz w:val="20"/>
              </w:rPr>
            </w:pPr>
            <w:bookmarkStart w:id="245" w:name="_Toc97800763"/>
            <w:r w:rsidRPr="0054066F">
              <w:rPr>
                <w:sz w:val="20"/>
              </w:rPr>
              <w:t xml:space="preserve">1393 </w:t>
            </w:r>
            <w:proofErr w:type="spellStart"/>
            <w:r w:rsidRPr="0054066F">
              <w:rPr>
                <w:sz w:val="20"/>
              </w:rPr>
              <w:t>Sierpowiec</w:t>
            </w:r>
            <w:proofErr w:type="spellEnd"/>
            <w:r w:rsidRPr="0054066F">
              <w:rPr>
                <w:sz w:val="20"/>
              </w:rPr>
              <w:t xml:space="preserve"> błyszczący, </w:t>
            </w:r>
            <w:proofErr w:type="spellStart"/>
            <w:r w:rsidRPr="0054066F">
              <w:rPr>
                <w:sz w:val="20"/>
              </w:rPr>
              <w:t>Haczykowiec</w:t>
            </w:r>
            <w:proofErr w:type="spellEnd"/>
            <w:r w:rsidRPr="0054066F">
              <w:rPr>
                <w:sz w:val="20"/>
              </w:rPr>
              <w:t xml:space="preserve"> błyszczący </w:t>
            </w:r>
            <w:r w:rsidRPr="0054066F">
              <w:rPr>
                <w:b w:val="0"/>
                <w:bCs/>
                <w:i/>
                <w:sz w:val="20"/>
              </w:rPr>
              <w:t>(</w:t>
            </w:r>
            <w:proofErr w:type="spellStart"/>
            <w:r w:rsidRPr="0054066F">
              <w:rPr>
                <w:b w:val="0"/>
                <w:bCs/>
                <w:i/>
                <w:sz w:val="20"/>
              </w:rPr>
              <w:t>Drepanocladus</w:t>
            </w:r>
            <w:proofErr w:type="spellEnd"/>
            <w:r w:rsidRPr="0054066F">
              <w:rPr>
                <w:b w:val="0"/>
                <w:bCs/>
                <w:i/>
                <w:sz w:val="20"/>
              </w:rPr>
              <w:t xml:space="preserve"> </w:t>
            </w:r>
            <w:proofErr w:type="spellStart"/>
            <w:r w:rsidRPr="0054066F">
              <w:rPr>
                <w:b w:val="0"/>
                <w:bCs/>
                <w:i/>
                <w:sz w:val="20"/>
              </w:rPr>
              <w:t>vernicosus</w:t>
            </w:r>
            <w:proofErr w:type="spellEnd"/>
            <w:r w:rsidRPr="0054066F">
              <w:rPr>
                <w:b w:val="0"/>
                <w:bCs/>
                <w:i/>
                <w:sz w:val="20"/>
              </w:rPr>
              <w:t>).</w:t>
            </w:r>
            <w:bookmarkEnd w:id="245"/>
          </w:p>
        </w:tc>
        <w:tc>
          <w:tcPr>
            <w:tcW w:w="4956" w:type="dxa"/>
          </w:tcPr>
          <w:p w14:paraId="19CE3E8C" w14:textId="77777777" w:rsidR="00AC3849" w:rsidRPr="0054066F" w:rsidRDefault="00AC3849" w:rsidP="00AC3849">
            <w:pPr>
              <w:spacing w:line="276" w:lineRule="auto"/>
              <w:ind w:left="484" w:right="-81" w:hanging="484"/>
              <w:rPr>
                <w:rFonts w:ascii="Arial" w:eastAsia="Times New Roman" w:hAnsi="Arial" w:cs="Arial"/>
                <w:sz w:val="20"/>
                <w:szCs w:val="20"/>
                <w:lang w:eastAsia="pl-PL"/>
              </w:rPr>
            </w:pPr>
            <w:r w:rsidRPr="0054066F">
              <w:rPr>
                <w:rFonts w:ascii="Arial" w:eastAsia="Times New Roman" w:hAnsi="Arial" w:cs="Arial"/>
                <w:b/>
                <w:sz w:val="20"/>
                <w:szCs w:val="20"/>
                <w:lang w:eastAsia="pl-PL"/>
              </w:rPr>
              <w:t>7140</w:t>
            </w:r>
            <w:r w:rsidRPr="0054066F">
              <w:rPr>
                <w:rFonts w:ascii="Arial" w:eastAsia="Times New Roman" w:hAnsi="Arial" w:cs="Arial"/>
                <w:sz w:val="20"/>
                <w:szCs w:val="20"/>
                <w:lang w:eastAsia="pl-PL"/>
              </w:rPr>
              <w:t xml:space="preserve"> </w:t>
            </w:r>
            <w:r w:rsidRPr="0054066F">
              <w:rPr>
                <w:rFonts w:ascii="Arial" w:eastAsia="Times New Roman" w:hAnsi="Arial" w:cs="Arial"/>
                <w:b/>
                <w:sz w:val="20"/>
                <w:szCs w:val="20"/>
                <w:lang w:eastAsia="pl-PL"/>
              </w:rPr>
              <w:t>Torfowiska przejściowe i trzęsawiska</w:t>
            </w:r>
            <w:r w:rsidRPr="0054066F">
              <w:rPr>
                <w:rFonts w:ascii="Arial" w:eastAsia="Times New Roman" w:hAnsi="Arial" w:cs="Arial"/>
                <w:sz w:val="20"/>
                <w:szCs w:val="20"/>
                <w:lang w:eastAsia="pl-PL"/>
              </w:rPr>
              <w:t xml:space="preserve"> (przeważnie z roślinnością z </w:t>
            </w:r>
            <w:proofErr w:type="spellStart"/>
            <w:r w:rsidRPr="0054066F">
              <w:rPr>
                <w:rFonts w:ascii="Arial" w:eastAsia="Times New Roman" w:hAnsi="Arial" w:cs="Arial"/>
                <w:i/>
                <w:sz w:val="20"/>
                <w:szCs w:val="20"/>
                <w:lang w:eastAsia="pl-PL"/>
              </w:rPr>
              <w:t>Scheuchchzeri-Caricetea</w:t>
            </w:r>
            <w:proofErr w:type="spellEnd"/>
            <w:r w:rsidRPr="0054066F">
              <w:rPr>
                <w:rFonts w:ascii="Arial" w:eastAsia="Times New Roman" w:hAnsi="Arial" w:cs="Arial"/>
                <w:sz w:val="20"/>
                <w:szCs w:val="20"/>
                <w:lang w:eastAsia="pl-PL"/>
              </w:rPr>
              <w:t>),</w:t>
            </w:r>
          </w:p>
          <w:p w14:paraId="1842377C" w14:textId="77777777" w:rsidR="00AC3849" w:rsidRPr="0054066F" w:rsidRDefault="00AC3849" w:rsidP="00AC3849">
            <w:pPr>
              <w:spacing w:line="276" w:lineRule="auto"/>
              <w:ind w:left="484" w:hanging="484"/>
              <w:rPr>
                <w:rFonts w:ascii="Arial" w:eastAsia="Times New Roman" w:hAnsi="Arial" w:cs="Arial"/>
                <w:sz w:val="20"/>
                <w:szCs w:val="20"/>
                <w:lang w:eastAsia="pl-PL"/>
              </w:rPr>
            </w:pPr>
            <w:r w:rsidRPr="0054066F">
              <w:rPr>
                <w:rFonts w:ascii="Arial" w:eastAsia="Times New Roman" w:hAnsi="Arial" w:cs="Arial"/>
                <w:b/>
                <w:sz w:val="20"/>
                <w:szCs w:val="20"/>
                <w:lang w:eastAsia="pl-PL"/>
              </w:rPr>
              <w:t xml:space="preserve">7210 Torfowiska </w:t>
            </w:r>
            <w:proofErr w:type="spellStart"/>
            <w:r w:rsidRPr="0054066F">
              <w:rPr>
                <w:rFonts w:ascii="Arial" w:eastAsia="Times New Roman" w:hAnsi="Arial" w:cs="Arial"/>
                <w:b/>
                <w:sz w:val="20"/>
                <w:szCs w:val="20"/>
                <w:lang w:eastAsia="pl-PL"/>
              </w:rPr>
              <w:t>nakredowe</w:t>
            </w:r>
            <w:proofErr w:type="spellEnd"/>
            <w:r w:rsidRPr="0054066F">
              <w:rPr>
                <w:rFonts w:ascii="Arial" w:eastAsia="Times New Roman" w:hAnsi="Arial" w:cs="Arial"/>
                <w:sz w:val="20"/>
                <w:szCs w:val="20"/>
                <w:lang w:eastAsia="pl-PL"/>
              </w:rPr>
              <w:t xml:space="preserve"> </w:t>
            </w:r>
            <w:r w:rsidRPr="0054066F">
              <w:rPr>
                <w:rFonts w:ascii="Arial" w:eastAsia="Times New Roman" w:hAnsi="Arial" w:cs="Arial"/>
                <w:i/>
                <w:sz w:val="20"/>
                <w:szCs w:val="20"/>
                <w:lang w:eastAsia="pl-PL"/>
              </w:rPr>
              <w:t>(</w:t>
            </w:r>
            <w:proofErr w:type="spellStart"/>
            <w:r w:rsidRPr="0054066F">
              <w:rPr>
                <w:rFonts w:ascii="Arial" w:eastAsia="Times New Roman" w:hAnsi="Arial" w:cs="Arial"/>
                <w:i/>
                <w:sz w:val="20"/>
                <w:szCs w:val="20"/>
                <w:lang w:eastAsia="pl-PL"/>
              </w:rPr>
              <w:t>Cladietum</w:t>
            </w:r>
            <w:proofErr w:type="spellEnd"/>
            <w:r w:rsidRPr="0054066F">
              <w:rPr>
                <w:rFonts w:ascii="Arial" w:eastAsia="Times New Roman" w:hAnsi="Arial" w:cs="Arial"/>
                <w:i/>
                <w:sz w:val="20"/>
                <w:szCs w:val="20"/>
                <w:lang w:eastAsia="pl-PL"/>
              </w:rPr>
              <w:t xml:space="preserve"> </w:t>
            </w:r>
            <w:proofErr w:type="spellStart"/>
            <w:r w:rsidRPr="0054066F">
              <w:rPr>
                <w:rFonts w:ascii="Arial" w:eastAsia="Times New Roman" w:hAnsi="Arial" w:cs="Arial"/>
                <w:i/>
                <w:sz w:val="20"/>
                <w:szCs w:val="20"/>
                <w:lang w:eastAsia="pl-PL"/>
              </w:rPr>
              <w:t>marisci</w:t>
            </w:r>
            <w:proofErr w:type="spellEnd"/>
            <w:r w:rsidRPr="0054066F">
              <w:rPr>
                <w:rFonts w:ascii="Arial" w:eastAsia="Times New Roman" w:hAnsi="Arial" w:cs="Arial"/>
                <w:i/>
                <w:sz w:val="20"/>
                <w:szCs w:val="20"/>
                <w:lang w:eastAsia="pl-PL"/>
              </w:rPr>
              <w:t xml:space="preserve">, </w:t>
            </w:r>
            <w:proofErr w:type="spellStart"/>
            <w:r w:rsidRPr="0054066F">
              <w:rPr>
                <w:rFonts w:ascii="Arial" w:eastAsia="Times New Roman" w:hAnsi="Arial" w:cs="Arial"/>
                <w:i/>
                <w:sz w:val="20"/>
                <w:szCs w:val="20"/>
                <w:lang w:eastAsia="pl-PL"/>
              </w:rPr>
              <w:t>Caricetum</w:t>
            </w:r>
            <w:proofErr w:type="spellEnd"/>
            <w:r w:rsidRPr="0054066F">
              <w:rPr>
                <w:rFonts w:ascii="Arial" w:eastAsia="Times New Roman" w:hAnsi="Arial" w:cs="Arial"/>
                <w:i/>
                <w:sz w:val="20"/>
                <w:szCs w:val="20"/>
                <w:lang w:eastAsia="pl-PL"/>
              </w:rPr>
              <w:t xml:space="preserve"> </w:t>
            </w:r>
            <w:proofErr w:type="spellStart"/>
            <w:r w:rsidRPr="0054066F">
              <w:rPr>
                <w:rFonts w:ascii="Arial" w:eastAsia="Times New Roman" w:hAnsi="Arial" w:cs="Arial"/>
                <w:i/>
                <w:sz w:val="20"/>
                <w:szCs w:val="20"/>
                <w:lang w:eastAsia="pl-PL"/>
              </w:rPr>
              <w:t>buxbaumii</w:t>
            </w:r>
            <w:proofErr w:type="spellEnd"/>
            <w:r w:rsidRPr="0054066F">
              <w:rPr>
                <w:rFonts w:ascii="Arial" w:eastAsia="Times New Roman" w:hAnsi="Arial" w:cs="Arial"/>
                <w:i/>
                <w:sz w:val="20"/>
                <w:szCs w:val="20"/>
                <w:lang w:eastAsia="pl-PL"/>
              </w:rPr>
              <w:t xml:space="preserve">, </w:t>
            </w:r>
            <w:proofErr w:type="spellStart"/>
            <w:r w:rsidRPr="0054066F">
              <w:rPr>
                <w:rFonts w:ascii="Arial" w:eastAsia="Times New Roman" w:hAnsi="Arial" w:cs="Arial"/>
                <w:i/>
                <w:sz w:val="20"/>
                <w:szCs w:val="20"/>
                <w:lang w:eastAsia="pl-PL"/>
              </w:rPr>
              <w:t>Schoenetum</w:t>
            </w:r>
            <w:proofErr w:type="spellEnd"/>
            <w:r w:rsidRPr="0054066F">
              <w:rPr>
                <w:rFonts w:ascii="Arial" w:eastAsia="Times New Roman" w:hAnsi="Arial" w:cs="Arial"/>
                <w:i/>
                <w:sz w:val="20"/>
                <w:szCs w:val="20"/>
                <w:lang w:eastAsia="pl-PL"/>
              </w:rPr>
              <w:t xml:space="preserve"> </w:t>
            </w:r>
            <w:proofErr w:type="spellStart"/>
            <w:r w:rsidRPr="0054066F">
              <w:rPr>
                <w:rFonts w:ascii="Arial" w:eastAsia="Times New Roman" w:hAnsi="Arial" w:cs="Arial"/>
                <w:i/>
                <w:sz w:val="20"/>
                <w:szCs w:val="20"/>
                <w:lang w:eastAsia="pl-PL"/>
              </w:rPr>
              <w:t>nigricantis</w:t>
            </w:r>
            <w:proofErr w:type="spellEnd"/>
            <w:r w:rsidRPr="0054066F">
              <w:rPr>
                <w:rFonts w:ascii="Arial" w:eastAsia="Times New Roman" w:hAnsi="Arial" w:cs="Arial"/>
                <w:i/>
                <w:sz w:val="20"/>
                <w:szCs w:val="20"/>
                <w:lang w:eastAsia="pl-PL"/>
              </w:rPr>
              <w:t>),</w:t>
            </w:r>
          </w:p>
          <w:p w14:paraId="6AD284D3" w14:textId="3F57537C" w:rsidR="0075613D" w:rsidRPr="0054066F" w:rsidRDefault="00AC3849" w:rsidP="0091472A">
            <w:pPr>
              <w:pStyle w:val="TAB2"/>
              <w:ind w:left="600" w:hanging="600"/>
              <w:rPr>
                <w:sz w:val="20"/>
              </w:rPr>
            </w:pPr>
            <w:bookmarkStart w:id="246" w:name="_Toc97800764"/>
            <w:r w:rsidRPr="0054066F">
              <w:rPr>
                <w:rFonts w:eastAsiaTheme="minorHAnsi"/>
                <w:sz w:val="20"/>
                <w:lang w:eastAsia="en-US"/>
              </w:rPr>
              <w:t>7230</w:t>
            </w:r>
            <w:r w:rsidRPr="0054066F">
              <w:rPr>
                <w:rFonts w:eastAsiaTheme="minorHAnsi"/>
                <w:b w:val="0"/>
                <w:sz w:val="20"/>
                <w:lang w:eastAsia="en-US"/>
              </w:rPr>
              <w:t xml:space="preserve"> </w:t>
            </w:r>
            <w:r w:rsidRPr="0054066F">
              <w:rPr>
                <w:rFonts w:eastAsiaTheme="minorHAnsi"/>
                <w:sz w:val="20"/>
                <w:lang w:eastAsia="en-US"/>
              </w:rPr>
              <w:t>Górskie i nizinne torfowiska zasadowe o charakterze młak, turzycowisk i mechowisk.</w:t>
            </w:r>
            <w:bookmarkEnd w:id="246"/>
          </w:p>
        </w:tc>
      </w:tr>
      <w:tr w:rsidR="0075613D" w:rsidRPr="0054066F" w14:paraId="1F93937F" w14:textId="77777777" w:rsidTr="00C803A4">
        <w:tc>
          <w:tcPr>
            <w:tcW w:w="562" w:type="dxa"/>
          </w:tcPr>
          <w:p w14:paraId="5DAF0EAC" w14:textId="42A22466" w:rsidR="0075613D" w:rsidRPr="0054066F" w:rsidRDefault="0075613D" w:rsidP="009B6615">
            <w:pPr>
              <w:pStyle w:val="TAB2"/>
              <w:rPr>
                <w:sz w:val="20"/>
              </w:rPr>
            </w:pPr>
            <w:bookmarkStart w:id="247" w:name="_Toc97800765"/>
            <w:r w:rsidRPr="0054066F">
              <w:rPr>
                <w:sz w:val="20"/>
              </w:rPr>
              <w:t>2.</w:t>
            </w:r>
            <w:bookmarkEnd w:id="247"/>
          </w:p>
        </w:tc>
        <w:tc>
          <w:tcPr>
            <w:tcW w:w="3544" w:type="dxa"/>
          </w:tcPr>
          <w:p w14:paraId="1FD2B1E8" w14:textId="3EE58B22" w:rsidR="0075613D" w:rsidRPr="0054066F" w:rsidRDefault="00AC3849" w:rsidP="0091472A">
            <w:pPr>
              <w:pStyle w:val="TAB2"/>
              <w:ind w:left="603" w:hanging="603"/>
              <w:rPr>
                <w:sz w:val="20"/>
              </w:rPr>
            </w:pPr>
            <w:bookmarkStart w:id="248" w:name="_Toc97800766"/>
            <w:r w:rsidRPr="0054066F">
              <w:rPr>
                <w:sz w:val="20"/>
              </w:rPr>
              <w:t xml:space="preserve">*4070 Dzwonek piłkowany, dzwonek lancetowaty </w:t>
            </w:r>
            <w:r w:rsidRPr="0054066F">
              <w:rPr>
                <w:b w:val="0"/>
                <w:bCs/>
                <w:i/>
                <w:sz w:val="20"/>
              </w:rPr>
              <w:t>(</w:t>
            </w:r>
            <w:proofErr w:type="spellStart"/>
            <w:r w:rsidRPr="0054066F">
              <w:rPr>
                <w:b w:val="0"/>
                <w:bCs/>
                <w:i/>
                <w:sz w:val="20"/>
              </w:rPr>
              <w:t>Campanula</w:t>
            </w:r>
            <w:proofErr w:type="spellEnd"/>
            <w:r w:rsidRPr="0054066F">
              <w:rPr>
                <w:b w:val="0"/>
                <w:bCs/>
                <w:i/>
                <w:sz w:val="20"/>
              </w:rPr>
              <w:t xml:space="preserve"> </w:t>
            </w:r>
            <w:proofErr w:type="spellStart"/>
            <w:r w:rsidRPr="0054066F">
              <w:rPr>
                <w:b w:val="0"/>
                <w:bCs/>
                <w:i/>
                <w:sz w:val="20"/>
              </w:rPr>
              <w:t>serrata</w:t>
            </w:r>
            <w:proofErr w:type="spellEnd"/>
            <w:r w:rsidRPr="0054066F">
              <w:rPr>
                <w:b w:val="0"/>
                <w:bCs/>
                <w:i/>
                <w:sz w:val="20"/>
              </w:rPr>
              <w:t>)</w:t>
            </w:r>
            <w:r w:rsidRPr="0054066F">
              <w:rPr>
                <w:b w:val="0"/>
                <w:bCs/>
                <w:sz w:val="20"/>
              </w:rPr>
              <w:t xml:space="preserve"> – występuje w Bieszczadach </w:t>
            </w:r>
            <w:proofErr w:type="spellStart"/>
            <w:r w:rsidRPr="0054066F">
              <w:rPr>
                <w:b w:val="0"/>
                <w:bCs/>
                <w:sz w:val="20"/>
              </w:rPr>
              <w:t>BdPN</w:t>
            </w:r>
            <w:proofErr w:type="spellEnd"/>
            <w:r w:rsidRPr="0054066F">
              <w:rPr>
                <w:b w:val="0"/>
                <w:bCs/>
                <w:sz w:val="20"/>
              </w:rPr>
              <w:t>.</w:t>
            </w:r>
            <w:bookmarkEnd w:id="248"/>
          </w:p>
        </w:tc>
        <w:tc>
          <w:tcPr>
            <w:tcW w:w="4956" w:type="dxa"/>
          </w:tcPr>
          <w:p w14:paraId="64BF9056" w14:textId="77777777" w:rsidR="00AC3849" w:rsidRPr="0054066F" w:rsidRDefault="00AC3849" w:rsidP="00AC3849">
            <w:pPr>
              <w:spacing w:line="276" w:lineRule="auto"/>
              <w:ind w:left="484" w:hanging="484"/>
              <w:rPr>
                <w:rFonts w:ascii="Arial" w:hAnsi="Arial" w:cs="Arial"/>
                <w:sz w:val="20"/>
                <w:szCs w:val="20"/>
              </w:rPr>
            </w:pPr>
            <w:r w:rsidRPr="0054066F">
              <w:rPr>
                <w:rFonts w:ascii="Arial" w:hAnsi="Arial" w:cs="Arial"/>
                <w:b/>
                <w:sz w:val="20"/>
                <w:szCs w:val="20"/>
              </w:rPr>
              <w:t>4060</w:t>
            </w:r>
            <w:r w:rsidRPr="0054066F">
              <w:rPr>
                <w:rFonts w:ascii="Arial" w:hAnsi="Arial" w:cs="Arial"/>
                <w:sz w:val="20"/>
                <w:szCs w:val="20"/>
              </w:rPr>
              <w:t xml:space="preserve"> </w:t>
            </w:r>
            <w:r w:rsidRPr="0054066F">
              <w:rPr>
                <w:rFonts w:ascii="Arial" w:hAnsi="Arial" w:cs="Arial"/>
                <w:b/>
                <w:sz w:val="20"/>
                <w:szCs w:val="20"/>
              </w:rPr>
              <w:t xml:space="preserve">Wysokogórskie borówczyska </w:t>
            </w:r>
            <w:proofErr w:type="spellStart"/>
            <w:r w:rsidRPr="0054066F">
              <w:rPr>
                <w:rFonts w:ascii="Arial" w:hAnsi="Arial" w:cs="Arial"/>
                <w:b/>
                <w:sz w:val="20"/>
                <w:szCs w:val="20"/>
              </w:rPr>
              <w:t>bażynowe</w:t>
            </w:r>
            <w:proofErr w:type="spellEnd"/>
            <w:r w:rsidRPr="0054066F">
              <w:rPr>
                <w:rFonts w:ascii="Arial" w:hAnsi="Arial" w:cs="Arial"/>
                <w:sz w:val="20"/>
                <w:szCs w:val="20"/>
              </w:rPr>
              <w:t xml:space="preserve"> </w:t>
            </w:r>
            <w:r w:rsidRPr="0054066F">
              <w:rPr>
                <w:rFonts w:ascii="Arial" w:hAnsi="Arial" w:cs="Arial"/>
                <w:i/>
                <w:sz w:val="20"/>
                <w:szCs w:val="20"/>
              </w:rPr>
              <w:t>(</w:t>
            </w:r>
            <w:proofErr w:type="spellStart"/>
            <w:r w:rsidRPr="0054066F">
              <w:rPr>
                <w:rFonts w:ascii="Arial" w:hAnsi="Arial" w:cs="Arial"/>
                <w:i/>
                <w:sz w:val="20"/>
                <w:szCs w:val="20"/>
              </w:rPr>
              <w:t>Empetro-Vaccinietum</w:t>
            </w:r>
            <w:proofErr w:type="spellEnd"/>
            <w:r w:rsidRPr="0054066F">
              <w:rPr>
                <w:rFonts w:ascii="Arial" w:hAnsi="Arial" w:cs="Arial"/>
                <w:i/>
                <w:sz w:val="20"/>
                <w:szCs w:val="20"/>
              </w:rPr>
              <w:t>),</w:t>
            </w:r>
          </w:p>
          <w:p w14:paraId="24112CA1" w14:textId="77777777" w:rsidR="00AC3849" w:rsidRPr="0054066F" w:rsidRDefault="00AC3849" w:rsidP="00AC3849">
            <w:pPr>
              <w:spacing w:line="276" w:lineRule="auto"/>
              <w:ind w:left="484" w:hanging="484"/>
              <w:rPr>
                <w:rFonts w:ascii="Arial" w:hAnsi="Arial" w:cs="Arial"/>
                <w:sz w:val="20"/>
                <w:szCs w:val="20"/>
              </w:rPr>
            </w:pPr>
            <w:r w:rsidRPr="0054066F">
              <w:rPr>
                <w:rFonts w:ascii="Arial" w:hAnsi="Arial" w:cs="Arial"/>
                <w:b/>
                <w:sz w:val="20"/>
                <w:szCs w:val="20"/>
              </w:rPr>
              <w:t>6230-1</w:t>
            </w:r>
            <w:r w:rsidRPr="0054066F">
              <w:rPr>
                <w:rFonts w:ascii="Arial" w:hAnsi="Arial" w:cs="Arial"/>
                <w:sz w:val="20"/>
                <w:szCs w:val="20"/>
              </w:rPr>
              <w:t xml:space="preserve"> </w:t>
            </w:r>
            <w:r w:rsidRPr="0054066F">
              <w:rPr>
                <w:rFonts w:ascii="Arial" w:hAnsi="Arial" w:cs="Arial"/>
                <w:b/>
                <w:sz w:val="20"/>
                <w:szCs w:val="20"/>
              </w:rPr>
              <w:t xml:space="preserve">Bieszczadzkie murawy </w:t>
            </w:r>
            <w:proofErr w:type="spellStart"/>
            <w:r w:rsidRPr="0054066F">
              <w:rPr>
                <w:rFonts w:ascii="Arial" w:hAnsi="Arial" w:cs="Arial"/>
                <w:b/>
                <w:sz w:val="20"/>
                <w:szCs w:val="20"/>
              </w:rPr>
              <w:t>bliźniczkowe</w:t>
            </w:r>
            <w:proofErr w:type="spellEnd"/>
            <w:r w:rsidRPr="0054066F">
              <w:rPr>
                <w:rFonts w:ascii="Arial" w:hAnsi="Arial" w:cs="Arial"/>
                <w:b/>
                <w:sz w:val="20"/>
                <w:szCs w:val="20"/>
              </w:rPr>
              <w:t>,</w:t>
            </w:r>
          </w:p>
          <w:p w14:paraId="41E9D9DB" w14:textId="77777777" w:rsidR="00AC3849" w:rsidRPr="0054066F" w:rsidRDefault="00AC3849" w:rsidP="0091472A">
            <w:pPr>
              <w:spacing w:line="276" w:lineRule="auto"/>
              <w:ind w:left="741" w:hanging="741"/>
              <w:rPr>
                <w:rFonts w:ascii="Arial" w:hAnsi="Arial" w:cs="Arial"/>
                <w:sz w:val="20"/>
                <w:szCs w:val="20"/>
              </w:rPr>
            </w:pPr>
            <w:r w:rsidRPr="0054066F">
              <w:rPr>
                <w:rFonts w:ascii="Arial" w:hAnsi="Arial" w:cs="Arial"/>
                <w:b/>
                <w:sz w:val="20"/>
                <w:szCs w:val="20"/>
              </w:rPr>
              <w:t>6230-2</w:t>
            </w:r>
            <w:r w:rsidRPr="0054066F">
              <w:rPr>
                <w:rFonts w:ascii="Arial" w:hAnsi="Arial" w:cs="Arial"/>
                <w:sz w:val="20"/>
                <w:szCs w:val="20"/>
              </w:rPr>
              <w:t xml:space="preserve"> </w:t>
            </w:r>
            <w:proofErr w:type="spellStart"/>
            <w:r w:rsidRPr="0054066F">
              <w:rPr>
                <w:rFonts w:ascii="Arial" w:hAnsi="Arial" w:cs="Arial"/>
                <w:b/>
                <w:sz w:val="20"/>
                <w:szCs w:val="20"/>
              </w:rPr>
              <w:t>Zachodniokarpackie</w:t>
            </w:r>
            <w:proofErr w:type="spellEnd"/>
            <w:r w:rsidRPr="0054066F">
              <w:rPr>
                <w:rFonts w:ascii="Arial" w:hAnsi="Arial" w:cs="Arial"/>
                <w:b/>
                <w:sz w:val="20"/>
                <w:szCs w:val="20"/>
              </w:rPr>
              <w:t xml:space="preserve"> murawy </w:t>
            </w:r>
            <w:proofErr w:type="spellStart"/>
            <w:r w:rsidRPr="0054066F">
              <w:rPr>
                <w:rFonts w:ascii="Arial" w:hAnsi="Arial" w:cs="Arial"/>
                <w:b/>
                <w:sz w:val="20"/>
                <w:szCs w:val="20"/>
              </w:rPr>
              <w:t>bliźniczkowe</w:t>
            </w:r>
            <w:proofErr w:type="spellEnd"/>
            <w:r w:rsidRPr="0054066F">
              <w:rPr>
                <w:rFonts w:ascii="Arial" w:hAnsi="Arial" w:cs="Arial"/>
                <w:b/>
                <w:sz w:val="20"/>
                <w:szCs w:val="20"/>
              </w:rPr>
              <w:t>,</w:t>
            </w:r>
          </w:p>
          <w:p w14:paraId="70FFC774" w14:textId="43577755" w:rsidR="0075613D" w:rsidRPr="0054066F" w:rsidRDefault="00AC3849" w:rsidP="00AC3849">
            <w:pPr>
              <w:pStyle w:val="TAB2"/>
              <w:rPr>
                <w:sz w:val="20"/>
              </w:rPr>
            </w:pPr>
            <w:bookmarkStart w:id="249" w:name="_Toc97800767"/>
            <w:r w:rsidRPr="0054066F">
              <w:rPr>
                <w:sz w:val="20"/>
              </w:rPr>
              <w:t xml:space="preserve">6430-1 </w:t>
            </w:r>
            <w:proofErr w:type="spellStart"/>
            <w:r w:rsidRPr="0054066F">
              <w:rPr>
                <w:sz w:val="20"/>
              </w:rPr>
              <w:t>Ziłorośla</w:t>
            </w:r>
            <w:proofErr w:type="spellEnd"/>
            <w:r w:rsidRPr="0054066F">
              <w:rPr>
                <w:sz w:val="20"/>
              </w:rPr>
              <w:t xml:space="preserve"> </w:t>
            </w:r>
            <w:proofErr w:type="spellStart"/>
            <w:r w:rsidRPr="0054066F">
              <w:rPr>
                <w:sz w:val="20"/>
              </w:rPr>
              <w:t>subalpejskie</w:t>
            </w:r>
            <w:proofErr w:type="spellEnd"/>
            <w:r w:rsidRPr="0054066F">
              <w:rPr>
                <w:sz w:val="20"/>
              </w:rPr>
              <w:t xml:space="preserve"> i reglowe.</w:t>
            </w:r>
            <w:bookmarkEnd w:id="249"/>
          </w:p>
        </w:tc>
      </w:tr>
      <w:tr w:rsidR="0075613D" w:rsidRPr="0054066F" w14:paraId="017F5D64" w14:textId="77777777" w:rsidTr="00C803A4">
        <w:tc>
          <w:tcPr>
            <w:tcW w:w="562" w:type="dxa"/>
          </w:tcPr>
          <w:p w14:paraId="7B8E2768" w14:textId="008FC0D0" w:rsidR="0075613D" w:rsidRPr="0054066F" w:rsidRDefault="0075613D" w:rsidP="009B6615">
            <w:pPr>
              <w:pStyle w:val="TAB2"/>
              <w:rPr>
                <w:sz w:val="20"/>
              </w:rPr>
            </w:pPr>
            <w:bookmarkStart w:id="250" w:name="_Toc97800768"/>
            <w:r w:rsidRPr="0054066F">
              <w:rPr>
                <w:sz w:val="20"/>
              </w:rPr>
              <w:t>3.</w:t>
            </w:r>
            <w:bookmarkEnd w:id="250"/>
          </w:p>
        </w:tc>
        <w:tc>
          <w:tcPr>
            <w:tcW w:w="3544" w:type="dxa"/>
          </w:tcPr>
          <w:p w14:paraId="178AAA6F" w14:textId="72A68405" w:rsidR="0075613D" w:rsidRPr="0054066F" w:rsidRDefault="00AC3849" w:rsidP="0091472A">
            <w:pPr>
              <w:pStyle w:val="TAB2"/>
              <w:ind w:left="603" w:hanging="603"/>
              <w:rPr>
                <w:sz w:val="20"/>
              </w:rPr>
            </w:pPr>
            <w:bookmarkStart w:id="251" w:name="_Toc97800769"/>
            <w:r w:rsidRPr="0054066F">
              <w:rPr>
                <w:sz w:val="20"/>
              </w:rPr>
              <w:t xml:space="preserve">4068 Dzwonecznik wonny </w:t>
            </w:r>
            <w:r w:rsidRPr="0054066F">
              <w:rPr>
                <w:b w:val="0"/>
                <w:bCs/>
                <w:i/>
                <w:sz w:val="20"/>
              </w:rPr>
              <w:t>(</w:t>
            </w:r>
            <w:proofErr w:type="spellStart"/>
            <w:r w:rsidRPr="0054066F">
              <w:rPr>
                <w:b w:val="0"/>
                <w:bCs/>
                <w:i/>
                <w:sz w:val="20"/>
              </w:rPr>
              <w:t>Adrenophora</w:t>
            </w:r>
            <w:proofErr w:type="spellEnd"/>
            <w:r w:rsidRPr="0054066F">
              <w:rPr>
                <w:b w:val="0"/>
                <w:bCs/>
                <w:i/>
                <w:sz w:val="20"/>
              </w:rPr>
              <w:t xml:space="preserve"> </w:t>
            </w:r>
            <w:proofErr w:type="spellStart"/>
            <w:r w:rsidRPr="0054066F">
              <w:rPr>
                <w:b w:val="0"/>
                <w:bCs/>
                <w:i/>
                <w:sz w:val="20"/>
              </w:rPr>
              <w:t>lillifolia</w:t>
            </w:r>
            <w:proofErr w:type="spellEnd"/>
            <w:r w:rsidRPr="0054066F">
              <w:rPr>
                <w:b w:val="0"/>
                <w:bCs/>
                <w:i/>
                <w:sz w:val="20"/>
              </w:rPr>
              <w:t>).</w:t>
            </w:r>
            <w:bookmarkEnd w:id="251"/>
          </w:p>
        </w:tc>
        <w:tc>
          <w:tcPr>
            <w:tcW w:w="4956" w:type="dxa"/>
          </w:tcPr>
          <w:p w14:paraId="3DB91C4C" w14:textId="66E9223F" w:rsidR="0075613D" w:rsidRPr="0054066F" w:rsidRDefault="00AC3849" w:rsidP="009B6615">
            <w:pPr>
              <w:pStyle w:val="TAB2"/>
              <w:rPr>
                <w:sz w:val="20"/>
              </w:rPr>
            </w:pPr>
            <w:bookmarkStart w:id="252" w:name="_Toc97800770"/>
            <w:r w:rsidRPr="0054066F">
              <w:rPr>
                <w:sz w:val="20"/>
              </w:rPr>
              <w:t>9110 Ciepłolubna dąbrowa</w:t>
            </w:r>
            <w:bookmarkEnd w:id="252"/>
          </w:p>
        </w:tc>
      </w:tr>
      <w:tr w:rsidR="0075613D" w:rsidRPr="0054066F" w14:paraId="23387454" w14:textId="77777777" w:rsidTr="00C803A4">
        <w:tc>
          <w:tcPr>
            <w:tcW w:w="562" w:type="dxa"/>
          </w:tcPr>
          <w:p w14:paraId="0E2E6746" w14:textId="4BF5D3FE" w:rsidR="0075613D" w:rsidRPr="0054066F" w:rsidRDefault="0075613D" w:rsidP="009B6615">
            <w:pPr>
              <w:pStyle w:val="TAB2"/>
              <w:rPr>
                <w:sz w:val="20"/>
              </w:rPr>
            </w:pPr>
            <w:bookmarkStart w:id="253" w:name="_Toc97800771"/>
            <w:r w:rsidRPr="0054066F">
              <w:rPr>
                <w:sz w:val="20"/>
              </w:rPr>
              <w:t>4.</w:t>
            </w:r>
            <w:bookmarkEnd w:id="253"/>
          </w:p>
        </w:tc>
        <w:tc>
          <w:tcPr>
            <w:tcW w:w="3544" w:type="dxa"/>
          </w:tcPr>
          <w:p w14:paraId="253CA6C6" w14:textId="459C98A5" w:rsidR="0075613D" w:rsidRPr="0054066F" w:rsidRDefault="00AC3849" w:rsidP="00AC3849">
            <w:pPr>
              <w:pStyle w:val="TAB2"/>
              <w:ind w:left="603" w:hanging="603"/>
              <w:rPr>
                <w:sz w:val="20"/>
              </w:rPr>
            </w:pPr>
            <w:bookmarkStart w:id="254" w:name="_Toc97800772"/>
            <w:r w:rsidRPr="0054066F">
              <w:rPr>
                <w:sz w:val="20"/>
              </w:rPr>
              <w:t xml:space="preserve">4068 Dzwonecznik wonny </w:t>
            </w:r>
            <w:r w:rsidRPr="0054066F">
              <w:rPr>
                <w:b w:val="0"/>
                <w:bCs/>
                <w:i/>
                <w:sz w:val="20"/>
              </w:rPr>
              <w:t>(</w:t>
            </w:r>
            <w:proofErr w:type="spellStart"/>
            <w:r w:rsidRPr="0054066F">
              <w:rPr>
                <w:b w:val="0"/>
                <w:bCs/>
                <w:i/>
                <w:sz w:val="20"/>
              </w:rPr>
              <w:t>Adrenophora</w:t>
            </w:r>
            <w:proofErr w:type="spellEnd"/>
            <w:r w:rsidRPr="0054066F">
              <w:rPr>
                <w:b w:val="0"/>
                <w:bCs/>
                <w:i/>
                <w:sz w:val="20"/>
              </w:rPr>
              <w:t xml:space="preserve"> </w:t>
            </w:r>
            <w:proofErr w:type="spellStart"/>
            <w:r w:rsidRPr="0054066F">
              <w:rPr>
                <w:b w:val="0"/>
                <w:bCs/>
                <w:i/>
                <w:sz w:val="20"/>
              </w:rPr>
              <w:t>lillifolia</w:t>
            </w:r>
            <w:proofErr w:type="spellEnd"/>
            <w:r w:rsidRPr="0054066F">
              <w:rPr>
                <w:b w:val="0"/>
                <w:bCs/>
                <w:i/>
                <w:sz w:val="20"/>
              </w:rPr>
              <w:t>).</w:t>
            </w:r>
            <w:bookmarkEnd w:id="254"/>
          </w:p>
        </w:tc>
        <w:tc>
          <w:tcPr>
            <w:tcW w:w="4956" w:type="dxa"/>
          </w:tcPr>
          <w:p w14:paraId="14CC9F60" w14:textId="77777777" w:rsidR="00AC3849" w:rsidRPr="0054066F" w:rsidRDefault="00AC3849" w:rsidP="00AC3849">
            <w:pPr>
              <w:spacing w:line="276" w:lineRule="auto"/>
              <w:ind w:left="484" w:hanging="484"/>
              <w:rPr>
                <w:rFonts w:ascii="Arial" w:hAnsi="Arial" w:cs="Arial"/>
                <w:i/>
                <w:sz w:val="20"/>
                <w:szCs w:val="20"/>
              </w:rPr>
            </w:pPr>
            <w:r w:rsidRPr="0054066F">
              <w:rPr>
                <w:rFonts w:ascii="Arial" w:hAnsi="Arial" w:cs="Arial"/>
                <w:b/>
                <w:sz w:val="20"/>
                <w:szCs w:val="20"/>
              </w:rPr>
              <w:t>6210</w:t>
            </w:r>
            <w:r w:rsidRPr="0054066F">
              <w:rPr>
                <w:rFonts w:ascii="Arial" w:hAnsi="Arial" w:cs="Arial"/>
                <w:sz w:val="20"/>
                <w:szCs w:val="20"/>
              </w:rPr>
              <w:t xml:space="preserve"> </w:t>
            </w:r>
            <w:r w:rsidRPr="0054066F">
              <w:rPr>
                <w:rFonts w:ascii="Arial" w:hAnsi="Arial" w:cs="Arial"/>
                <w:b/>
                <w:sz w:val="20"/>
                <w:szCs w:val="20"/>
              </w:rPr>
              <w:t>Murawy kserotermiczne</w:t>
            </w:r>
            <w:r w:rsidRPr="0054066F">
              <w:rPr>
                <w:rFonts w:ascii="Arial" w:hAnsi="Arial" w:cs="Arial"/>
                <w:sz w:val="20"/>
                <w:szCs w:val="20"/>
              </w:rPr>
              <w:t xml:space="preserve"> </w:t>
            </w:r>
            <w:r w:rsidRPr="0054066F">
              <w:rPr>
                <w:rFonts w:ascii="Arial" w:hAnsi="Arial" w:cs="Arial"/>
                <w:i/>
                <w:sz w:val="20"/>
                <w:szCs w:val="20"/>
              </w:rPr>
              <w:t>(</w:t>
            </w:r>
            <w:proofErr w:type="spellStart"/>
            <w:r w:rsidRPr="0054066F">
              <w:rPr>
                <w:rFonts w:ascii="Arial" w:hAnsi="Arial" w:cs="Arial"/>
                <w:i/>
                <w:sz w:val="20"/>
                <w:szCs w:val="20"/>
              </w:rPr>
              <w:t>Festuco-Brometea</w:t>
            </w:r>
            <w:proofErr w:type="spellEnd"/>
            <w:r w:rsidRPr="0054066F">
              <w:rPr>
                <w:rFonts w:ascii="Arial" w:hAnsi="Arial" w:cs="Arial"/>
                <w:i/>
                <w:sz w:val="20"/>
                <w:szCs w:val="20"/>
              </w:rPr>
              <w:t>),</w:t>
            </w:r>
          </w:p>
          <w:p w14:paraId="090AD8AF" w14:textId="77777777" w:rsidR="00AC3849" w:rsidRPr="0054066F" w:rsidRDefault="00AC3849" w:rsidP="00AC3849">
            <w:pPr>
              <w:ind w:left="569" w:hanging="567"/>
              <w:rPr>
                <w:rFonts w:ascii="Arial" w:hAnsi="Arial" w:cs="Arial"/>
                <w:sz w:val="20"/>
                <w:szCs w:val="20"/>
              </w:rPr>
            </w:pPr>
            <w:r w:rsidRPr="0054066F">
              <w:rPr>
                <w:rFonts w:ascii="Arial" w:hAnsi="Arial" w:cs="Arial"/>
                <w:b/>
                <w:sz w:val="20"/>
                <w:szCs w:val="20"/>
              </w:rPr>
              <w:t>9130</w:t>
            </w:r>
            <w:r w:rsidRPr="0054066F">
              <w:t xml:space="preserve"> </w:t>
            </w:r>
            <w:r w:rsidRPr="0054066F">
              <w:rPr>
                <w:rFonts w:ascii="Arial" w:hAnsi="Arial" w:cs="Arial"/>
                <w:b/>
                <w:sz w:val="20"/>
                <w:szCs w:val="20"/>
              </w:rPr>
              <w:t>Żyzne buczyny</w:t>
            </w:r>
            <w:r w:rsidRPr="0054066F">
              <w:rPr>
                <w:rFonts w:ascii="Arial" w:hAnsi="Arial" w:cs="Arial"/>
                <w:sz w:val="20"/>
                <w:szCs w:val="20"/>
              </w:rPr>
              <w:t xml:space="preserve"> (</w:t>
            </w:r>
            <w:proofErr w:type="spellStart"/>
            <w:r w:rsidRPr="0054066F">
              <w:rPr>
                <w:rFonts w:ascii="Arial" w:hAnsi="Arial" w:cs="Arial"/>
                <w:i/>
                <w:iCs/>
                <w:sz w:val="20"/>
                <w:szCs w:val="20"/>
              </w:rPr>
              <w:t>Dentario</w:t>
            </w:r>
            <w:proofErr w:type="spellEnd"/>
            <w:r w:rsidRPr="0054066F">
              <w:rPr>
                <w:rFonts w:ascii="Arial" w:hAnsi="Arial" w:cs="Arial"/>
                <w:i/>
                <w:iCs/>
                <w:sz w:val="20"/>
                <w:szCs w:val="20"/>
              </w:rPr>
              <w:t xml:space="preserve"> </w:t>
            </w:r>
            <w:proofErr w:type="spellStart"/>
            <w:r w:rsidRPr="0054066F">
              <w:rPr>
                <w:rFonts w:ascii="Arial" w:hAnsi="Arial" w:cs="Arial"/>
                <w:i/>
                <w:iCs/>
                <w:sz w:val="20"/>
                <w:szCs w:val="20"/>
              </w:rPr>
              <w:t>glandulose-Fagenion</w:t>
            </w:r>
            <w:proofErr w:type="spellEnd"/>
            <w:r w:rsidRPr="0054066F">
              <w:rPr>
                <w:rFonts w:ascii="Arial" w:hAnsi="Arial" w:cs="Arial"/>
                <w:i/>
                <w:iCs/>
                <w:sz w:val="20"/>
                <w:szCs w:val="20"/>
              </w:rPr>
              <w:t xml:space="preserve">, Galio </w:t>
            </w:r>
            <w:proofErr w:type="spellStart"/>
            <w:r w:rsidRPr="0054066F">
              <w:rPr>
                <w:rFonts w:ascii="Arial" w:hAnsi="Arial" w:cs="Arial"/>
                <w:i/>
                <w:iCs/>
                <w:sz w:val="20"/>
                <w:szCs w:val="20"/>
              </w:rPr>
              <w:t>odorati-Fagenion</w:t>
            </w:r>
            <w:proofErr w:type="spellEnd"/>
            <w:r w:rsidRPr="0054066F">
              <w:rPr>
                <w:rFonts w:ascii="Arial" w:hAnsi="Arial" w:cs="Arial"/>
                <w:sz w:val="20"/>
                <w:szCs w:val="20"/>
              </w:rPr>
              <w:t>),</w:t>
            </w:r>
          </w:p>
          <w:p w14:paraId="00275B8A" w14:textId="77777777" w:rsidR="00AC3849" w:rsidRPr="0054066F" w:rsidRDefault="00AC3849" w:rsidP="00AC3849">
            <w:pPr>
              <w:ind w:left="569" w:hanging="569"/>
              <w:rPr>
                <w:rFonts w:ascii="Arial" w:hAnsi="Arial" w:cs="Arial"/>
                <w:sz w:val="20"/>
                <w:szCs w:val="20"/>
              </w:rPr>
            </w:pPr>
            <w:r w:rsidRPr="0054066F">
              <w:rPr>
                <w:rFonts w:ascii="Arial" w:hAnsi="Arial" w:cs="Arial"/>
                <w:b/>
                <w:sz w:val="20"/>
                <w:szCs w:val="20"/>
              </w:rPr>
              <w:t>9150</w:t>
            </w:r>
            <w:r w:rsidRPr="0054066F">
              <w:rPr>
                <w:rFonts w:ascii="Arial" w:hAnsi="Arial" w:cs="Arial"/>
                <w:sz w:val="20"/>
                <w:szCs w:val="20"/>
              </w:rPr>
              <w:t xml:space="preserve"> </w:t>
            </w:r>
            <w:r w:rsidRPr="0054066F">
              <w:rPr>
                <w:rFonts w:ascii="Arial" w:hAnsi="Arial" w:cs="Arial"/>
                <w:b/>
                <w:sz w:val="20"/>
                <w:szCs w:val="20"/>
              </w:rPr>
              <w:t>Ciepłolubne buczyny storczykowe</w:t>
            </w:r>
            <w:r w:rsidRPr="0054066F">
              <w:rPr>
                <w:rFonts w:ascii="Arial" w:hAnsi="Arial" w:cs="Arial"/>
                <w:sz w:val="20"/>
                <w:szCs w:val="20"/>
              </w:rPr>
              <w:t xml:space="preserve"> (</w:t>
            </w:r>
            <w:proofErr w:type="spellStart"/>
            <w:r w:rsidRPr="0054066F">
              <w:rPr>
                <w:rFonts w:ascii="Arial" w:hAnsi="Arial" w:cs="Arial"/>
                <w:i/>
                <w:iCs/>
                <w:sz w:val="20"/>
                <w:szCs w:val="20"/>
              </w:rPr>
              <w:t>Cephalanthero-Fagenion</w:t>
            </w:r>
            <w:proofErr w:type="spellEnd"/>
            <w:r w:rsidRPr="0054066F">
              <w:rPr>
                <w:rFonts w:ascii="Arial" w:hAnsi="Arial" w:cs="Arial"/>
                <w:sz w:val="20"/>
                <w:szCs w:val="20"/>
              </w:rPr>
              <w:t>),</w:t>
            </w:r>
          </w:p>
          <w:p w14:paraId="00EF65D3" w14:textId="77777777" w:rsidR="00AC3849" w:rsidRPr="0054066F" w:rsidRDefault="00AC3849" w:rsidP="00AC3849">
            <w:pPr>
              <w:ind w:left="569" w:hanging="567"/>
              <w:rPr>
                <w:rFonts w:ascii="Arial" w:hAnsi="Arial" w:cs="Arial"/>
                <w:sz w:val="20"/>
                <w:szCs w:val="20"/>
              </w:rPr>
            </w:pPr>
            <w:r w:rsidRPr="0054066F">
              <w:rPr>
                <w:rFonts w:ascii="Arial" w:hAnsi="Arial" w:cs="Arial"/>
                <w:b/>
                <w:sz w:val="20"/>
                <w:szCs w:val="20"/>
              </w:rPr>
              <w:t>9170-2</w:t>
            </w:r>
            <w:r w:rsidRPr="0054066F">
              <w:rPr>
                <w:rFonts w:ascii="Arial" w:hAnsi="Arial" w:cs="Arial"/>
                <w:sz w:val="20"/>
                <w:szCs w:val="20"/>
              </w:rPr>
              <w:t xml:space="preserve"> </w:t>
            </w:r>
            <w:r w:rsidRPr="0054066F">
              <w:rPr>
                <w:rFonts w:ascii="Arial" w:hAnsi="Arial" w:cs="Arial"/>
                <w:b/>
                <w:sz w:val="20"/>
                <w:szCs w:val="20"/>
              </w:rPr>
              <w:t xml:space="preserve">Grąd </w:t>
            </w:r>
            <w:proofErr w:type="spellStart"/>
            <w:r w:rsidRPr="0054066F">
              <w:rPr>
                <w:rFonts w:ascii="Arial" w:hAnsi="Arial" w:cs="Arial"/>
                <w:b/>
                <w:sz w:val="20"/>
                <w:szCs w:val="20"/>
              </w:rPr>
              <w:t>subkontynentalny</w:t>
            </w:r>
            <w:proofErr w:type="spellEnd"/>
            <w:r w:rsidRPr="0054066F">
              <w:rPr>
                <w:rFonts w:ascii="Arial" w:hAnsi="Arial" w:cs="Arial"/>
                <w:b/>
                <w:sz w:val="20"/>
                <w:szCs w:val="20"/>
              </w:rPr>
              <w:t xml:space="preserve"> – lasy liściaste o bogatej strukturze,</w:t>
            </w:r>
          </w:p>
          <w:p w14:paraId="22D6BDB4" w14:textId="7B21F4F7" w:rsidR="0075613D" w:rsidRPr="0054066F" w:rsidRDefault="00AC3849" w:rsidP="00AC3849">
            <w:pPr>
              <w:pStyle w:val="TAB2"/>
              <w:rPr>
                <w:sz w:val="20"/>
              </w:rPr>
            </w:pPr>
            <w:bookmarkStart w:id="255" w:name="_Toc97800773"/>
            <w:r w:rsidRPr="0054066F">
              <w:rPr>
                <w:sz w:val="20"/>
              </w:rPr>
              <w:t xml:space="preserve">9110 Kwaśne buczyny </w:t>
            </w:r>
            <w:r w:rsidRPr="0054066F">
              <w:rPr>
                <w:b w:val="0"/>
                <w:bCs/>
                <w:i/>
                <w:sz w:val="20"/>
              </w:rPr>
              <w:t>(</w:t>
            </w:r>
            <w:proofErr w:type="spellStart"/>
            <w:r w:rsidRPr="0054066F">
              <w:rPr>
                <w:b w:val="0"/>
                <w:bCs/>
                <w:i/>
                <w:sz w:val="20"/>
              </w:rPr>
              <w:t>Luzulo-Fagenion</w:t>
            </w:r>
            <w:proofErr w:type="spellEnd"/>
            <w:r w:rsidRPr="0054066F">
              <w:rPr>
                <w:b w:val="0"/>
                <w:bCs/>
                <w:i/>
                <w:sz w:val="20"/>
              </w:rPr>
              <w:t>)</w:t>
            </w:r>
            <w:r w:rsidRPr="0054066F">
              <w:rPr>
                <w:b w:val="0"/>
                <w:bCs/>
                <w:sz w:val="20"/>
              </w:rPr>
              <w:t>.</w:t>
            </w:r>
            <w:bookmarkEnd w:id="255"/>
          </w:p>
        </w:tc>
      </w:tr>
      <w:tr w:rsidR="0075613D" w:rsidRPr="0054066F" w14:paraId="0D034681" w14:textId="77777777" w:rsidTr="00C803A4">
        <w:tc>
          <w:tcPr>
            <w:tcW w:w="562" w:type="dxa"/>
          </w:tcPr>
          <w:p w14:paraId="47D372C0" w14:textId="16D2A13B" w:rsidR="0075613D" w:rsidRPr="0054066F" w:rsidRDefault="0075613D" w:rsidP="009B6615">
            <w:pPr>
              <w:pStyle w:val="TAB2"/>
              <w:rPr>
                <w:sz w:val="20"/>
              </w:rPr>
            </w:pPr>
            <w:bookmarkStart w:id="256" w:name="_Toc97800774"/>
            <w:r w:rsidRPr="0054066F">
              <w:rPr>
                <w:sz w:val="20"/>
              </w:rPr>
              <w:t>5.</w:t>
            </w:r>
            <w:bookmarkEnd w:id="256"/>
          </w:p>
        </w:tc>
        <w:tc>
          <w:tcPr>
            <w:tcW w:w="3544" w:type="dxa"/>
          </w:tcPr>
          <w:p w14:paraId="15E602BC" w14:textId="174C2A24" w:rsidR="0075613D" w:rsidRPr="0054066F" w:rsidRDefault="00AC3849" w:rsidP="00AC3849">
            <w:pPr>
              <w:pStyle w:val="TAB2"/>
              <w:ind w:left="461" w:hanging="461"/>
              <w:rPr>
                <w:sz w:val="20"/>
              </w:rPr>
            </w:pPr>
            <w:bookmarkStart w:id="257" w:name="_Toc97800775"/>
            <w:r w:rsidRPr="0054066F">
              <w:rPr>
                <w:sz w:val="20"/>
              </w:rPr>
              <w:t xml:space="preserve">4093 Różanecznik żółty (Azalia pontyjska) </w:t>
            </w:r>
            <w:r w:rsidRPr="0054066F">
              <w:rPr>
                <w:b w:val="0"/>
                <w:bCs/>
                <w:i/>
                <w:sz w:val="20"/>
              </w:rPr>
              <w:t>(</w:t>
            </w:r>
            <w:proofErr w:type="spellStart"/>
            <w:r w:rsidRPr="0054066F">
              <w:rPr>
                <w:b w:val="0"/>
                <w:bCs/>
                <w:i/>
                <w:sz w:val="20"/>
              </w:rPr>
              <w:t>Rhododendron</w:t>
            </w:r>
            <w:proofErr w:type="spellEnd"/>
            <w:r w:rsidRPr="0054066F">
              <w:rPr>
                <w:b w:val="0"/>
                <w:bCs/>
                <w:i/>
                <w:sz w:val="20"/>
              </w:rPr>
              <w:t xml:space="preserve"> </w:t>
            </w:r>
            <w:proofErr w:type="spellStart"/>
            <w:r w:rsidRPr="0054066F">
              <w:rPr>
                <w:b w:val="0"/>
                <w:bCs/>
                <w:i/>
                <w:sz w:val="20"/>
              </w:rPr>
              <w:t>luteum</w:t>
            </w:r>
            <w:proofErr w:type="spellEnd"/>
            <w:r w:rsidRPr="0054066F">
              <w:rPr>
                <w:b w:val="0"/>
                <w:bCs/>
                <w:i/>
                <w:sz w:val="20"/>
              </w:rPr>
              <w:t>).</w:t>
            </w:r>
            <w:bookmarkEnd w:id="257"/>
          </w:p>
        </w:tc>
        <w:tc>
          <w:tcPr>
            <w:tcW w:w="4956" w:type="dxa"/>
          </w:tcPr>
          <w:p w14:paraId="3403B353" w14:textId="35A46D6E" w:rsidR="0075613D" w:rsidRPr="0054066F" w:rsidRDefault="00AC3849" w:rsidP="009B6615">
            <w:pPr>
              <w:pStyle w:val="TAB2"/>
              <w:rPr>
                <w:b w:val="0"/>
                <w:bCs/>
                <w:sz w:val="20"/>
              </w:rPr>
            </w:pPr>
            <w:bookmarkStart w:id="258" w:name="_Toc97800776"/>
            <w:r w:rsidRPr="0054066F">
              <w:rPr>
                <w:b w:val="0"/>
                <w:bCs/>
                <w:sz w:val="20"/>
              </w:rPr>
              <w:t>Siedliska nie zostały wyszczególnione w załącznikach Dyrektywy Siedliskowej.</w:t>
            </w:r>
            <w:bookmarkEnd w:id="258"/>
          </w:p>
        </w:tc>
      </w:tr>
      <w:tr w:rsidR="0075613D" w:rsidRPr="0054066F" w14:paraId="6469D867" w14:textId="77777777" w:rsidTr="00C803A4">
        <w:tc>
          <w:tcPr>
            <w:tcW w:w="562" w:type="dxa"/>
          </w:tcPr>
          <w:p w14:paraId="51B4840D" w14:textId="32DB635D" w:rsidR="0075613D" w:rsidRPr="0054066F" w:rsidRDefault="0075613D" w:rsidP="009B6615">
            <w:pPr>
              <w:pStyle w:val="TAB2"/>
              <w:rPr>
                <w:sz w:val="20"/>
              </w:rPr>
            </w:pPr>
            <w:bookmarkStart w:id="259" w:name="_Toc97800777"/>
            <w:r w:rsidRPr="0054066F">
              <w:rPr>
                <w:sz w:val="20"/>
              </w:rPr>
              <w:t>6.</w:t>
            </w:r>
            <w:bookmarkEnd w:id="259"/>
          </w:p>
        </w:tc>
        <w:tc>
          <w:tcPr>
            <w:tcW w:w="3544" w:type="dxa"/>
          </w:tcPr>
          <w:p w14:paraId="153AC19D" w14:textId="223AD4F9" w:rsidR="0075613D" w:rsidRPr="0054066F" w:rsidRDefault="00AC3849" w:rsidP="00AC3849">
            <w:pPr>
              <w:spacing w:line="276" w:lineRule="auto"/>
              <w:ind w:left="423" w:hanging="426"/>
              <w:rPr>
                <w:rFonts w:ascii="Arial" w:hAnsi="Arial" w:cs="Arial"/>
                <w:sz w:val="20"/>
                <w:szCs w:val="20"/>
              </w:rPr>
            </w:pPr>
            <w:r w:rsidRPr="0054066F">
              <w:rPr>
                <w:rFonts w:ascii="Arial" w:hAnsi="Arial" w:cs="Arial"/>
                <w:b/>
                <w:sz w:val="20"/>
                <w:szCs w:val="20"/>
              </w:rPr>
              <w:t>1939</w:t>
            </w:r>
            <w:r w:rsidRPr="0054066F">
              <w:rPr>
                <w:rFonts w:ascii="Arial" w:hAnsi="Arial" w:cs="Arial"/>
                <w:sz w:val="20"/>
                <w:szCs w:val="20"/>
              </w:rPr>
              <w:t xml:space="preserve"> </w:t>
            </w:r>
            <w:r w:rsidRPr="0054066F">
              <w:rPr>
                <w:rFonts w:ascii="Arial" w:hAnsi="Arial" w:cs="Arial"/>
                <w:b/>
                <w:sz w:val="20"/>
                <w:szCs w:val="20"/>
              </w:rPr>
              <w:t>Rzepik szczeciniasty</w:t>
            </w:r>
            <w:r w:rsidRPr="0054066F">
              <w:rPr>
                <w:rFonts w:ascii="Arial" w:hAnsi="Arial" w:cs="Arial"/>
                <w:sz w:val="20"/>
                <w:szCs w:val="20"/>
              </w:rPr>
              <w:t xml:space="preserve"> </w:t>
            </w:r>
            <w:r w:rsidRPr="0054066F">
              <w:rPr>
                <w:rFonts w:ascii="Arial" w:hAnsi="Arial" w:cs="Arial"/>
                <w:i/>
                <w:sz w:val="20"/>
                <w:szCs w:val="20"/>
              </w:rPr>
              <w:t>(</w:t>
            </w:r>
            <w:proofErr w:type="spellStart"/>
            <w:r w:rsidRPr="0054066F">
              <w:rPr>
                <w:rFonts w:ascii="Arial" w:hAnsi="Arial" w:cs="Arial"/>
                <w:i/>
                <w:sz w:val="20"/>
                <w:szCs w:val="20"/>
              </w:rPr>
              <w:t>Agrimonia</w:t>
            </w:r>
            <w:proofErr w:type="spellEnd"/>
            <w:r w:rsidRPr="0054066F">
              <w:rPr>
                <w:rFonts w:ascii="Arial" w:hAnsi="Arial" w:cs="Arial"/>
                <w:i/>
                <w:sz w:val="20"/>
                <w:szCs w:val="20"/>
              </w:rPr>
              <w:t xml:space="preserve"> </w:t>
            </w:r>
            <w:proofErr w:type="spellStart"/>
            <w:r w:rsidRPr="0054066F">
              <w:rPr>
                <w:rFonts w:ascii="Arial" w:hAnsi="Arial" w:cs="Arial"/>
                <w:i/>
                <w:sz w:val="20"/>
                <w:szCs w:val="20"/>
              </w:rPr>
              <w:t>pilosa</w:t>
            </w:r>
            <w:proofErr w:type="spellEnd"/>
            <w:r w:rsidRPr="0054066F">
              <w:rPr>
                <w:rFonts w:ascii="Arial" w:hAnsi="Arial" w:cs="Arial"/>
                <w:i/>
                <w:sz w:val="20"/>
                <w:szCs w:val="20"/>
              </w:rPr>
              <w:t>)</w:t>
            </w:r>
            <w:r w:rsidRPr="0054066F">
              <w:rPr>
                <w:rFonts w:ascii="Arial" w:hAnsi="Arial" w:cs="Arial"/>
                <w:sz w:val="20"/>
                <w:szCs w:val="20"/>
              </w:rPr>
              <w:t xml:space="preserve"> rośnie w okolicach Ustrzyk, Wołosatego – </w:t>
            </w:r>
            <w:proofErr w:type="spellStart"/>
            <w:r w:rsidRPr="0054066F">
              <w:rPr>
                <w:rFonts w:ascii="Arial" w:hAnsi="Arial" w:cs="Arial"/>
                <w:sz w:val="20"/>
                <w:szCs w:val="20"/>
              </w:rPr>
              <w:t>BdPN</w:t>
            </w:r>
            <w:proofErr w:type="spellEnd"/>
            <w:r w:rsidRPr="0054066F">
              <w:rPr>
                <w:rFonts w:ascii="Arial" w:hAnsi="Arial" w:cs="Arial"/>
                <w:sz w:val="20"/>
                <w:szCs w:val="20"/>
              </w:rPr>
              <w:t>.</w:t>
            </w:r>
          </w:p>
        </w:tc>
        <w:tc>
          <w:tcPr>
            <w:tcW w:w="4956" w:type="dxa"/>
          </w:tcPr>
          <w:p w14:paraId="0A22642D" w14:textId="060C26A9" w:rsidR="0075613D" w:rsidRPr="0054066F" w:rsidRDefault="00AC3849" w:rsidP="00AC3849">
            <w:pPr>
              <w:pStyle w:val="TAB2"/>
              <w:ind w:left="599" w:hanging="599"/>
              <w:rPr>
                <w:sz w:val="20"/>
              </w:rPr>
            </w:pPr>
            <w:bookmarkStart w:id="260" w:name="_Toc97800778"/>
            <w:r w:rsidRPr="0054066F">
              <w:rPr>
                <w:sz w:val="20"/>
              </w:rPr>
              <w:t xml:space="preserve">9170-2 Grąd </w:t>
            </w:r>
            <w:proofErr w:type="spellStart"/>
            <w:r w:rsidRPr="0054066F">
              <w:rPr>
                <w:sz w:val="20"/>
              </w:rPr>
              <w:t>subkontynentalny</w:t>
            </w:r>
            <w:proofErr w:type="spellEnd"/>
            <w:r w:rsidRPr="0054066F">
              <w:rPr>
                <w:sz w:val="20"/>
              </w:rPr>
              <w:t xml:space="preserve"> – lasy liściaste o bogatej strukturze.</w:t>
            </w:r>
            <w:bookmarkEnd w:id="260"/>
          </w:p>
        </w:tc>
      </w:tr>
      <w:tr w:rsidR="0075613D" w:rsidRPr="0054066F" w14:paraId="00F7587A" w14:textId="77777777" w:rsidTr="00C803A4">
        <w:tc>
          <w:tcPr>
            <w:tcW w:w="562" w:type="dxa"/>
          </w:tcPr>
          <w:p w14:paraId="4B9FE140" w14:textId="31C58385" w:rsidR="0075613D" w:rsidRPr="0054066F" w:rsidRDefault="0075613D" w:rsidP="009B6615">
            <w:pPr>
              <w:pStyle w:val="TAB2"/>
              <w:rPr>
                <w:sz w:val="20"/>
              </w:rPr>
            </w:pPr>
            <w:bookmarkStart w:id="261" w:name="_Toc97800779"/>
            <w:r w:rsidRPr="0054066F">
              <w:rPr>
                <w:sz w:val="20"/>
              </w:rPr>
              <w:t>7.</w:t>
            </w:r>
            <w:bookmarkEnd w:id="261"/>
          </w:p>
        </w:tc>
        <w:tc>
          <w:tcPr>
            <w:tcW w:w="3544" w:type="dxa"/>
          </w:tcPr>
          <w:p w14:paraId="4F913B6D" w14:textId="0005CD86" w:rsidR="0075613D" w:rsidRPr="0054066F" w:rsidRDefault="00AC3849" w:rsidP="00AC3849">
            <w:pPr>
              <w:pStyle w:val="TAB2"/>
              <w:ind w:left="461" w:hanging="461"/>
              <w:rPr>
                <w:sz w:val="20"/>
              </w:rPr>
            </w:pPr>
            <w:bookmarkStart w:id="262" w:name="_Toc97800780"/>
            <w:r w:rsidRPr="0054066F">
              <w:rPr>
                <w:rFonts w:eastAsia="FuturaPL-Bold"/>
                <w:bCs/>
                <w:sz w:val="20"/>
              </w:rPr>
              <w:t xml:space="preserve">1617 </w:t>
            </w:r>
            <w:proofErr w:type="spellStart"/>
            <w:r w:rsidRPr="0054066F">
              <w:rPr>
                <w:rFonts w:eastAsia="FuturaPL-Bold"/>
                <w:bCs/>
                <w:sz w:val="20"/>
              </w:rPr>
              <w:t>Starodub</w:t>
            </w:r>
            <w:proofErr w:type="spellEnd"/>
            <w:r w:rsidRPr="0054066F">
              <w:rPr>
                <w:rFonts w:eastAsia="FuturaPL-Bold"/>
                <w:bCs/>
                <w:sz w:val="20"/>
              </w:rPr>
              <w:t xml:space="preserve"> łąkowy</w:t>
            </w:r>
            <w:r w:rsidRPr="0054066F">
              <w:rPr>
                <w:bCs/>
                <w:i/>
                <w:iCs/>
                <w:sz w:val="20"/>
              </w:rPr>
              <w:t xml:space="preserve"> </w:t>
            </w:r>
            <w:r w:rsidRPr="0054066F">
              <w:rPr>
                <w:b w:val="0"/>
                <w:i/>
                <w:iCs/>
                <w:sz w:val="20"/>
              </w:rPr>
              <w:t>(</w:t>
            </w:r>
            <w:proofErr w:type="spellStart"/>
            <w:r w:rsidRPr="0054066F">
              <w:rPr>
                <w:b w:val="0"/>
                <w:i/>
                <w:iCs/>
                <w:sz w:val="20"/>
              </w:rPr>
              <w:t>Ostericum</w:t>
            </w:r>
            <w:proofErr w:type="spellEnd"/>
            <w:r w:rsidRPr="0054066F">
              <w:rPr>
                <w:b w:val="0"/>
                <w:i/>
                <w:iCs/>
                <w:sz w:val="20"/>
              </w:rPr>
              <w:t xml:space="preserve"> </w:t>
            </w:r>
            <w:proofErr w:type="spellStart"/>
            <w:r w:rsidRPr="0054066F">
              <w:rPr>
                <w:b w:val="0"/>
                <w:i/>
                <w:iCs/>
                <w:sz w:val="20"/>
              </w:rPr>
              <w:t>palustre</w:t>
            </w:r>
            <w:proofErr w:type="spellEnd"/>
            <w:r w:rsidRPr="0054066F">
              <w:rPr>
                <w:b w:val="0"/>
                <w:i/>
                <w:iCs/>
                <w:sz w:val="20"/>
              </w:rPr>
              <w:t>).</w:t>
            </w:r>
            <w:bookmarkEnd w:id="262"/>
          </w:p>
        </w:tc>
        <w:tc>
          <w:tcPr>
            <w:tcW w:w="4956" w:type="dxa"/>
          </w:tcPr>
          <w:p w14:paraId="2AAFF08B" w14:textId="77777777" w:rsidR="00AC3849" w:rsidRPr="0054066F" w:rsidRDefault="00AC3849" w:rsidP="00AC3849">
            <w:pPr>
              <w:spacing w:line="276" w:lineRule="auto"/>
              <w:ind w:left="484" w:hanging="484"/>
              <w:rPr>
                <w:rFonts w:ascii="Arial" w:hAnsi="Arial" w:cs="Arial"/>
                <w:b/>
                <w:sz w:val="20"/>
                <w:szCs w:val="20"/>
              </w:rPr>
            </w:pPr>
            <w:r w:rsidRPr="0054066F">
              <w:rPr>
                <w:rFonts w:ascii="Arial" w:hAnsi="Arial" w:cs="Arial"/>
                <w:b/>
                <w:sz w:val="20"/>
                <w:szCs w:val="20"/>
              </w:rPr>
              <w:t>6410</w:t>
            </w:r>
            <w:r w:rsidRPr="0054066F">
              <w:rPr>
                <w:rFonts w:ascii="Arial" w:hAnsi="Arial" w:cs="Arial"/>
                <w:sz w:val="20"/>
                <w:szCs w:val="20"/>
              </w:rPr>
              <w:t xml:space="preserve"> </w:t>
            </w:r>
            <w:proofErr w:type="spellStart"/>
            <w:r w:rsidRPr="0054066F">
              <w:rPr>
                <w:rFonts w:ascii="Arial" w:hAnsi="Arial" w:cs="Arial"/>
                <w:b/>
                <w:sz w:val="20"/>
                <w:szCs w:val="20"/>
              </w:rPr>
              <w:t>Zmiennowilgotne</w:t>
            </w:r>
            <w:proofErr w:type="spellEnd"/>
            <w:r w:rsidRPr="0054066F">
              <w:rPr>
                <w:rFonts w:ascii="Arial" w:hAnsi="Arial" w:cs="Arial"/>
                <w:b/>
                <w:sz w:val="20"/>
                <w:szCs w:val="20"/>
              </w:rPr>
              <w:t xml:space="preserve"> łąki </w:t>
            </w:r>
            <w:proofErr w:type="spellStart"/>
            <w:r w:rsidRPr="0054066F">
              <w:rPr>
                <w:rFonts w:ascii="Arial" w:hAnsi="Arial" w:cs="Arial"/>
                <w:b/>
                <w:sz w:val="20"/>
                <w:szCs w:val="20"/>
              </w:rPr>
              <w:t>trzęślicowe</w:t>
            </w:r>
            <w:proofErr w:type="spellEnd"/>
            <w:r w:rsidRPr="0054066F">
              <w:rPr>
                <w:rFonts w:ascii="Arial" w:hAnsi="Arial" w:cs="Arial"/>
                <w:b/>
                <w:sz w:val="20"/>
                <w:szCs w:val="20"/>
              </w:rPr>
              <w:t>,</w:t>
            </w:r>
          </w:p>
          <w:p w14:paraId="11A1A303" w14:textId="3AABDDE3" w:rsidR="0075613D" w:rsidRPr="0054066F" w:rsidRDefault="00AC3849" w:rsidP="00AC3849">
            <w:pPr>
              <w:pStyle w:val="TAB2"/>
              <w:ind w:left="599" w:hanging="567"/>
              <w:rPr>
                <w:sz w:val="20"/>
              </w:rPr>
            </w:pPr>
            <w:bookmarkStart w:id="263" w:name="_Toc97800781"/>
            <w:r w:rsidRPr="0054066F">
              <w:rPr>
                <w:sz w:val="20"/>
              </w:rPr>
              <w:t xml:space="preserve">7230-2 Torfowiska zasadowe Polski południowej </w:t>
            </w:r>
            <w:r w:rsidRPr="0054066F">
              <w:rPr>
                <w:b w:val="0"/>
                <w:bCs/>
                <w:sz w:val="20"/>
              </w:rPr>
              <w:t>(z wyłączeniem gór) i części środkowej.</w:t>
            </w:r>
            <w:bookmarkEnd w:id="263"/>
          </w:p>
        </w:tc>
      </w:tr>
      <w:tr w:rsidR="0075613D" w:rsidRPr="0054066F" w14:paraId="4EE05DBC" w14:textId="77777777" w:rsidTr="00C803A4">
        <w:tc>
          <w:tcPr>
            <w:tcW w:w="562" w:type="dxa"/>
          </w:tcPr>
          <w:p w14:paraId="428D1022" w14:textId="771D0BB3" w:rsidR="0075613D" w:rsidRPr="0054066F" w:rsidRDefault="0075613D" w:rsidP="009B6615">
            <w:pPr>
              <w:pStyle w:val="TAB2"/>
              <w:rPr>
                <w:sz w:val="20"/>
              </w:rPr>
            </w:pPr>
            <w:bookmarkStart w:id="264" w:name="_Toc97800782"/>
            <w:r w:rsidRPr="0054066F">
              <w:rPr>
                <w:sz w:val="20"/>
              </w:rPr>
              <w:t>8.</w:t>
            </w:r>
            <w:bookmarkEnd w:id="264"/>
          </w:p>
        </w:tc>
        <w:tc>
          <w:tcPr>
            <w:tcW w:w="3544" w:type="dxa"/>
          </w:tcPr>
          <w:p w14:paraId="38B0C8D3" w14:textId="45759212" w:rsidR="0075613D" w:rsidRPr="0054066F" w:rsidRDefault="00AC3849" w:rsidP="00AC3849">
            <w:pPr>
              <w:pStyle w:val="TAB2"/>
              <w:ind w:left="461" w:hanging="461"/>
              <w:rPr>
                <w:sz w:val="20"/>
              </w:rPr>
            </w:pPr>
            <w:bookmarkStart w:id="265" w:name="_Toc97800783"/>
            <w:r w:rsidRPr="0054066F">
              <w:rPr>
                <w:sz w:val="20"/>
              </w:rPr>
              <w:t xml:space="preserve">1898 Ponikło kraińskie </w:t>
            </w:r>
            <w:r w:rsidRPr="0054066F">
              <w:rPr>
                <w:b w:val="0"/>
                <w:bCs/>
                <w:i/>
                <w:sz w:val="20"/>
              </w:rPr>
              <w:t>(</w:t>
            </w:r>
            <w:proofErr w:type="spellStart"/>
            <w:r w:rsidRPr="0054066F">
              <w:rPr>
                <w:b w:val="0"/>
                <w:bCs/>
                <w:i/>
                <w:iCs/>
                <w:sz w:val="20"/>
              </w:rPr>
              <w:t>Eleocharis</w:t>
            </w:r>
            <w:proofErr w:type="spellEnd"/>
            <w:r w:rsidRPr="0054066F">
              <w:rPr>
                <w:b w:val="0"/>
                <w:bCs/>
                <w:i/>
                <w:iCs/>
                <w:sz w:val="20"/>
              </w:rPr>
              <w:t xml:space="preserve"> </w:t>
            </w:r>
            <w:proofErr w:type="spellStart"/>
            <w:r w:rsidRPr="0054066F">
              <w:rPr>
                <w:b w:val="0"/>
                <w:bCs/>
                <w:i/>
                <w:iCs/>
                <w:sz w:val="20"/>
              </w:rPr>
              <w:t>carniolica</w:t>
            </w:r>
            <w:proofErr w:type="spellEnd"/>
            <w:r w:rsidRPr="0054066F">
              <w:rPr>
                <w:b w:val="0"/>
                <w:bCs/>
                <w:i/>
                <w:iCs/>
                <w:sz w:val="20"/>
              </w:rPr>
              <w:t>)</w:t>
            </w:r>
            <w:r w:rsidRPr="0054066F">
              <w:rPr>
                <w:rFonts w:eastAsia="FuturaPL-Book"/>
                <w:b w:val="0"/>
                <w:bCs/>
                <w:sz w:val="20"/>
              </w:rPr>
              <w:t xml:space="preserve"> występuje m.in. na południe od miejscowości Moszczaniec w Beskidzie Niskim, nieopodal rezerwatu „Źródliska </w:t>
            </w:r>
            <w:proofErr w:type="spellStart"/>
            <w:r w:rsidRPr="0054066F">
              <w:rPr>
                <w:rFonts w:eastAsia="FuturaPL-Book"/>
                <w:b w:val="0"/>
                <w:bCs/>
                <w:sz w:val="20"/>
              </w:rPr>
              <w:t>Jasiołki</w:t>
            </w:r>
            <w:proofErr w:type="spellEnd"/>
            <w:r w:rsidRPr="0054066F">
              <w:rPr>
                <w:rFonts w:eastAsia="FuturaPL-Book"/>
                <w:b w:val="0"/>
                <w:bCs/>
                <w:sz w:val="20"/>
              </w:rPr>
              <w:t>”, w miejscowości Czerniawka w powiecie jarosławskim.</w:t>
            </w:r>
            <w:bookmarkEnd w:id="265"/>
          </w:p>
        </w:tc>
        <w:tc>
          <w:tcPr>
            <w:tcW w:w="4956" w:type="dxa"/>
          </w:tcPr>
          <w:p w14:paraId="711507FD" w14:textId="0E56BE9F" w:rsidR="0075613D" w:rsidRPr="0054066F" w:rsidRDefault="00AC3849" w:rsidP="00AC3849">
            <w:pPr>
              <w:pStyle w:val="TAB2"/>
              <w:ind w:left="457" w:hanging="457"/>
              <w:rPr>
                <w:sz w:val="20"/>
              </w:rPr>
            </w:pPr>
            <w:bookmarkStart w:id="266" w:name="_Toc97800784"/>
            <w:r w:rsidRPr="0054066F">
              <w:rPr>
                <w:sz w:val="20"/>
              </w:rPr>
              <w:t xml:space="preserve">3130 Brzegi lub osuszane dna oligotroficznych lub mezotroficznych zbiorników wód stojących, z roślinnością z klas </w:t>
            </w:r>
            <w:proofErr w:type="spellStart"/>
            <w:r w:rsidRPr="0054066F">
              <w:rPr>
                <w:b w:val="0"/>
                <w:bCs/>
                <w:i/>
                <w:iCs/>
                <w:sz w:val="20"/>
              </w:rPr>
              <w:t>Littorelletea</w:t>
            </w:r>
            <w:proofErr w:type="spellEnd"/>
            <w:r w:rsidRPr="0054066F">
              <w:rPr>
                <w:b w:val="0"/>
                <w:bCs/>
                <w:i/>
                <w:iCs/>
                <w:sz w:val="20"/>
              </w:rPr>
              <w:t xml:space="preserve"> </w:t>
            </w:r>
            <w:proofErr w:type="spellStart"/>
            <w:r w:rsidRPr="0054066F">
              <w:rPr>
                <w:b w:val="0"/>
                <w:bCs/>
                <w:i/>
                <w:iCs/>
                <w:sz w:val="20"/>
              </w:rPr>
              <w:t>uniflorae</w:t>
            </w:r>
            <w:proofErr w:type="spellEnd"/>
            <w:r w:rsidRPr="0054066F">
              <w:rPr>
                <w:b w:val="0"/>
                <w:bCs/>
                <w:iCs/>
                <w:sz w:val="20"/>
              </w:rPr>
              <w:t>.</w:t>
            </w:r>
            <w:bookmarkEnd w:id="266"/>
          </w:p>
        </w:tc>
      </w:tr>
      <w:tr w:rsidR="0075613D" w:rsidRPr="0054066F" w14:paraId="49F7BC15" w14:textId="77777777" w:rsidTr="00C803A4">
        <w:tc>
          <w:tcPr>
            <w:tcW w:w="562" w:type="dxa"/>
          </w:tcPr>
          <w:p w14:paraId="2E186B73" w14:textId="0C678EC2" w:rsidR="0075613D" w:rsidRPr="0054066F" w:rsidRDefault="0075613D" w:rsidP="009B6615">
            <w:pPr>
              <w:pStyle w:val="TAB2"/>
              <w:rPr>
                <w:sz w:val="20"/>
              </w:rPr>
            </w:pPr>
            <w:bookmarkStart w:id="267" w:name="_Toc97800785"/>
            <w:r w:rsidRPr="0054066F">
              <w:rPr>
                <w:sz w:val="20"/>
              </w:rPr>
              <w:t>9.</w:t>
            </w:r>
            <w:bookmarkEnd w:id="267"/>
          </w:p>
        </w:tc>
        <w:tc>
          <w:tcPr>
            <w:tcW w:w="3544" w:type="dxa"/>
          </w:tcPr>
          <w:p w14:paraId="71AD79A0" w14:textId="77777777" w:rsidR="00AC3849" w:rsidRPr="0054066F" w:rsidRDefault="00AC3849" w:rsidP="009B6615">
            <w:pPr>
              <w:pStyle w:val="TAB2"/>
              <w:rPr>
                <w:sz w:val="20"/>
              </w:rPr>
            </w:pPr>
            <w:bookmarkStart w:id="268" w:name="_Toc97800786"/>
            <w:r w:rsidRPr="0054066F">
              <w:rPr>
                <w:sz w:val="20"/>
              </w:rPr>
              <w:t xml:space="preserve">4116 </w:t>
            </w:r>
            <w:proofErr w:type="spellStart"/>
            <w:r w:rsidRPr="0054066F">
              <w:rPr>
                <w:sz w:val="20"/>
              </w:rPr>
              <w:t>Tocja</w:t>
            </w:r>
            <w:proofErr w:type="spellEnd"/>
            <w:r w:rsidRPr="0054066F">
              <w:rPr>
                <w:sz w:val="20"/>
              </w:rPr>
              <w:t xml:space="preserve"> alpejska, karpacka</w:t>
            </w:r>
            <w:bookmarkEnd w:id="268"/>
            <w:r w:rsidRPr="0054066F">
              <w:rPr>
                <w:sz w:val="20"/>
              </w:rPr>
              <w:t xml:space="preserve"> </w:t>
            </w:r>
          </w:p>
          <w:p w14:paraId="79DEF969" w14:textId="32D35D42" w:rsidR="0075613D" w:rsidRPr="0054066F" w:rsidRDefault="00AC3849" w:rsidP="0091472A">
            <w:pPr>
              <w:pStyle w:val="TAB2"/>
              <w:ind w:left="461"/>
              <w:rPr>
                <w:sz w:val="20"/>
              </w:rPr>
            </w:pPr>
            <w:bookmarkStart w:id="269" w:name="_Toc97800787"/>
            <w:r w:rsidRPr="0054066F">
              <w:rPr>
                <w:b w:val="0"/>
                <w:bCs/>
                <w:i/>
                <w:sz w:val="20"/>
              </w:rPr>
              <w:t>(</w:t>
            </w:r>
            <w:proofErr w:type="spellStart"/>
            <w:r w:rsidRPr="0054066F">
              <w:rPr>
                <w:b w:val="0"/>
                <w:bCs/>
                <w:i/>
                <w:iCs/>
                <w:sz w:val="20"/>
              </w:rPr>
              <w:t>Tozzia</w:t>
            </w:r>
            <w:proofErr w:type="spellEnd"/>
            <w:r w:rsidRPr="0054066F">
              <w:rPr>
                <w:b w:val="0"/>
                <w:bCs/>
                <w:i/>
                <w:iCs/>
                <w:sz w:val="20"/>
              </w:rPr>
              <w:t xml:space="preserve"> </w:t>
            </w:r>
            <w:proofErr w:type="spellStart"/>
            <w:r w:rsidRPr="0054066F">
              <w:rPr>
                <w:b w:val="0"/>
                <w:bCs/>
                <w:i/>
                <w:iCs/>
                <w:sz w:val="20"/>
              </w:rPr>
              <w:t>alpina</w:t>
            </w:r>
            <w:proofErr w:type="spellEnd"/>
            <w:r w:rsidRPr="0054066F">
              <w:rPr>
                <w:b w:val="0"/>
                <w:bCs/>
                <w:i/>
                <w:iCs/>
                <w:sz w:val="20"/>
              </w:rPr>
              <w:t>)</w:t>
            </w:r>
            <w:r w:rsidRPr="0054066F">
              <w:rPr>
                <w:b w:val="0"/>
                <w:bCs/>
                <w:iCs/>
                <w:sz w:val="20"/>
              </w:rPr>
              <w:t xml:space="preserve"> – </w:t>
            </w:r>
            <w:proofErr w:type="spellStart"/>
            <w:r w:rsidRPr="0054066F">
              <w:rPr>
                <w:b w:val="0"/>
                <w:bCs/>
                <w:iCs/>
                <w:sz w:val="20"/>
              </w:rPr>
              <w:t>BdPN</w:t>
            </w:r>
            <w:proofErr w:type="spellEnd"/>
            <w:r w:rsidRPr="0054066F">
              <w:rPr>
                <w:b w:val="0"/>
                <w:bCs/>
                <w:iCs/>
                <w:sz w:val="20"/>
              </w:rPr>
              <w:t>.</w:t>
            </w:r>
            <w:bookmarkEnd w:id="269"/>
          </w:p>
        </w:tc>
        <w:tc>
          <w:tcPr>
            <w:tcW w:w="4956" w:type="dxa"/>
          </w:tcPr>
          <w:p w14:paraId="2B22442C" w14:textId="77777777" w:rsidR="00AC3849" w:rsidRPr="0054066F" w:rsidRDefault="00AC3849" w:rsidP="00AC3849">
            <w:pPr>
              <w:rPr>
                <w:rFonts w:ascii="Arial" w:hAnsi="Arial" w:cs="Arial"/>
                <w:sz w:val="20"/>
                <w:szCs w:val="20"/>
              </w:rPr>
            </w:pPr>
            <w:r w:rsidRPr="0054066F">
              <w:rPr>
                <w:rFonts w:ascii="Arial" w:hAnsi="Arial" w:cs="Arial"/>
                <w:b/>
                <w:bCs/>
                <w:sz w:val="20"/>
                <w:szCs w:val="20"/>
              </w:rPr>
              <w:t>6430-1</w:t>
            </w:r>
            <w:r w:rsidRPr="0054066F">
              <w:rPr>
                <w:rFonts w:ascii="Arial" w:hAnsi="Arial" w:cs="Arial"/>
                <w:sz w:val="20"/>
                <w:szCs w:val="20"/>
              </w:rPr>
              <w:t xml:space="preserve"> </w:t>
            </w:r>
            <w:proofErr w:type="spellStart"/>
            <w:r w:rsidRPr="0054066F">
              <w:rPr>
                <w:rFonts w:ascii="Arial" w:hAnsi="Arial" w:cs="Arial"/>
                <w:b/>
                <w:bCs/>
                <w:sz w:val="20"/>
                <w:szCs w:val="20"/>
              </w:rPr>
              <w:t>Ziołorośla</w:t>
            </w:r>
            <w:proofErr w:type="spellEnd"/>
            <w:r w:rsidRPr="0054066F">
              <w:rPr>
                <w:rFonts w:ascii="Arial" w:hAnsi="Arial" w:cs="Arial"/>
                <w:b/>
                <w:bCs/>
                <w:sz w:val="20"/>
                <w:szCs w:val="20"/>
              </w:rPr>
              <w:t xml:space="preserve"> </w:t>
            </w:r>
            <w:proofErr w:type="spellStart"/>
            <w:r w:rsidRPr="0054066F">
              <w:rPr>
                <w:rFonts w:ascii="Arial" w:hAnsi="Arial" w:cs="Arial"/>
                <w:b/>
                <w:bCs/>
                <w:sz w:val="20"/>
                <w:szCs w:val="20"/>
              </w:rPr>
              <w:t>subalpejskie</w:t>
            </w:r>
            <w:proofErr w:type="spellEnd"/>
            <w:r w:rsidRPr="0054066F">
              <w:rPr>
                <w:rFonts w:ascii="Arial" w:hAnsi="Arial" w:cs="Arial"/>
                <w:b/>
                <w:bCs/>
                <w:sz w:val="20"/>
                <w:szCs w:val="20"/>
              </w:rPr>
              <w:t xml:space="preserve"> i reglowe</w:t>
            </w:r>
            <w:r w:rsidRPr="0054066F">
              <w:rPr>
                <w:rFonts w:ascii="Arial" w:hAnsi="Arial" w:cs="Arial"/>
                <w:sz w:val="20"/>
                <w:szCs w:val="20"/>
              </w:rPr>
              <w:t>,</w:t>
            </w:r>
          </w:p>
          <w:p w14:paraId="5C9E15A3" w14:textId="77777777" w:rsidR="00AC3849" w:rsidRPr="0054066F" w:rsidRDefault="00AC3849" w:rsidP="00AC3849">
            <w:pPr>
              <w:ind w:left="710" w:hanging="708"/>
              <w:rPr>
                <w:rFonts w:ascii="Arial" w:hAnsi="Arial" w:cs="Arial"/>
                <w:sz w:val="20"/>
                <w:szCs w:val="20"/>
              </w:rPr>
            </w:pPr>
            <w:r w:rsidRPr="0054066F">
              <w:rPr>
                <w:rFonts w:ascii="Arial" w:hAnsi="Arial" w:cs="Arial"/>
                <w:b/>
                <w:bCs/>
                <w:sz w:val="20"/>
                <w:szCs w:val="20"/>
              </w:rPr>
              <w:t>91E0-6</w:t>
            </w:r>
            <w:r w:rsidRPr="0054066F">
              <w:rPr>
                <w:rFonts w:ascii="Arial" w:hAnsi="Arial" w:cs="Arial"/>
                <w:sz w:val="20"/>
                <w:szCs w:val="20"/>
              </w:rPr>
              <w:t xml:space="preserve"> </w:t>
            </w:r>
            <w:r w:rsidRPr="0054066F">
              <w:rPr>
                <w:rFonts w:ascii="Arial" w:hAnsi="Arial" w:cs="Arial"/>
                <w:b/>
                <w:bCs/>
                <w:sz w:val="20"/>
                <w:szCs w:val="20"/>
              </w:rPr>
              <w:t>Nadrzeczna olszyna górska</w:t>
            </w:r>
            <w:r w:rsidRPr="0054066F">
              <w:rPr>
                <w:rFonts w:ascii="Arial" w:hAnsi="Arial" w:cs="Arial"/>
                <w:sz w:val="20"/>
                <w:szCs w:val="20"/>
              </w:rPr>
              <w:t xml:space="preserve"> </w:t>
            </w:r>
            <w:r w:rsidRPr="0054066F">
              <w:rPr>
                <w:rFonts w:ascii="Arial" w:hAnsi="Arial" w:cs="Arial"/>
                <w:i/>
                <w:sz w:val="20"/>
                <w:szCs w:val="20"/>
              </w:rPr>
              <w:t>(</w:t>
            </w:r>
            <w:proofErr w:type="spellStart"/>
            <w:r w:rsidRPr="0054066F">
              <w:rPr>
                <w:rFonts w:ascii="Arial" w:hAnsi="Arial" w:cs="Arial"/>
                <w:i/>
                <w:iCs/>
                <w:sz w:val="20"/>
                <w:szCs w:val="20"/>
              </w:rPr>
              <w:t>Alnetum</w:t>
            </w:r>
            <w:proofErr w:type="spellEnd"/>
            <w:r w:rsidRPr="0054066F">
              <w:rPr>
                <w:rFonts w:ascii="Arial" w:hAnsi="Arial" w:cs="Arial"/>
                <w:i/>
                <w:iCs/>
                <w:sz w:val="20"/>
                <w:szCs w:val="20"/>
              </w:rPr>
              <w:t xml:space="preserve"> </w:t>
            </w:r>
            <w:proofErr w:type="spellStart"/>
            <w:r w:rsidRPr="0054066F">
              <w:rPr>
                <w:rFonts w:ascii="Arial" w:hAnsi="Arial" w:cs="Arial"/>
                <w:i/>
                <w:iCs/>
                <w:sz w:val="20"/>
                <w:szCs w:val="20"/>
              </w:rPr>
              <w:t>incanae</w:t>
            </w:r>
            <w:proofErr w:type="spellEnd"/>
            <w:r w:rsidRPr="0054066F">
              <w:rPr>
                <w:rFonts w:ascii="Arial" w:hAnsi="Arial" w:cs="Arial"/>
                <w:i/>
                <w:sz w:val="20"/>
                <w:szCs w:val="20"/>
              </w:rPr>
              <w:t>)</w:t>
            </w:r>
            <w:r w:rsidRPr="0054066F">
              <w:rPr>
                <w:rFonts w:ascii="Arial" w:hAnsi="Arial" w:cs="Arial"/>
                <w:sz w:val="20"/>
                <w:szCs w:val="20"/>
              </w:rPr>
              <w:t>,</w:t>
            </w:r>
          </w:p>
          <w:p w14:paraId="7A131ACA" w14:textId="37B0FD42" w:rsidR="0075613D" w:rsidRPr="0054066F" w:rsidRDefault="00AC3849" w:rsidP="00AC3849">
            <w:pPr>
              <w:pStyle w:val="TAB2"/>
              <w:ind w:left="741" w:hanging="709"/>
              <w:rPr>
                <w:sz w:val="20"/>
              </w:rPr>
            </w:pPr>
            <w:bookmarkStart w:id="270" w:name="_Toc97800788"/>
            <w:r w:rsidRPr="0054066F">
              <w:rPr>
                <w:sz w:val="20"/>
              </w:rPr>
              <w:t xml:space="preserve">91E0-7 Bagienna olszyna górska </w:t>
            </w:r>
            <w:r w:rsidRPr="0054066F">
              <w:rPr>
                <w:b w:val="0"/>
                <w:bCs/>
                <w:i/>
                <w:sz w:val="20"/>
              </w:rPr>
              <w:t>(</w:t>
            </w:r>
            <w:proofErr w:type="spellStart"/>
            <w:r w:rsidRPr="0054066F">
              <w:rPr>
                <w:b w:val="0"/>
                <w:bCs/>
                <w:i/>
                <w:iCs/>
                <w:sz w:val="20"/>
              </w:rPr>
              <w:t>Caltho</w:t>
            </w:r>
            <w:proofErr w:type="spellEnd"/>
            <w:r w:rsidRPr="0054066F">
              <w:rPr>
                <w:b w:val="0"/>
                <w:bCs/>
                <w:i/>
                <w:iCs/>
                <w:sz w:val="20"/>
              </w:rPr>
              <w:t xml:space="preserve"> </w:t>
            </w:r>
            <w:proofErr w:type="spellStart"/>
            <w:r w:rsidRPr="0054066F">
              <w:rPr>
                <w:b w:val="0"/>
                <w:bCs/>
                <w:i/>
                <w:iCs/>
                <w:sz w:val="20"/>
              </w:rPr>
              <w:t>laetae-</w:t>
            </w:r>
            <w:r w:rsidRPr="0054066F">
              <w:rPr>
                <w:b w:val="0"/>
                <w:bCs/>
                <w:i/>
                <w:iCs/>
                <w:sz w:val="20"/>
              </w:rPr>
              <w:lastRenderedPageBreak/>
              <w:t>Alnetum</w:t>
            </w:r>
            <w:proofErr w:type="spellEnd"/>
            <w:r w:rsidRPr="0054066F">
              <w:rPr>
                <w:b w:val="0"/>
                <w:bCs/>
                <w:i/>
                <w:sz w:val="20"/>
              </w:rPr>
              <w:t>)</w:t>
            </w:r>
            <w:r w:rsidRPr="0054066F">
              <w:rPr>
                <w:b w:val="0"/>
                <w:bCs/>
                <w:sz w:val="20"/>
              </w:rPr>
              <w:t>.</w:t>
            </w:r>
            <w:bookmarkEnd w:id="270"/>
          </w:p>
        </w:tc>
      </w:tr>
    </w:tbl>
    <w:p w14:paraId="4074D58C" w14:textId="55BEAF29" w:rsidR="009B6615" w:rsidRPr="0054066F" w:rsidRDefault="009B6615" w:rsidP="008A1260">
      <w:pPr>
        <w:spacing w:line="276" w:lineRule="auto"/>
        <w:rPr>
          <w:rFonts w:ascii="Arial" w:hAnsi="Arial" w:cs="Arial"/>
          <w:sz w:val="20"/>
          <w:szCs w:val="20"/>
        </w:rPr>
      </w:pPr>
      <w:r w:rsidRPr="0054066F">
        <w:rPr>
          <w:rFonts w:ascii="Arial" w:hAnsi="Arial" w:cs="Arial"/>
          <w:b/>
          <w:sz w:val="20"/>
          <w:szCs w:val="20"/>
        </w:rPr>
        <w:lastRenderedPageBreak/>
        <w:t>Źródło</w:t>
      </w:r>
      <w:r w:rsidRPr="0054066F">
        <w:rPr>
          <w:rFonts w:ascii="Arial" w:hAnsi="Arial" w:cs="Arial"/>
          <w:sz w:val="20"/>
          <w:szCs w:val="20"/>
        </w:rPr>
        <w:t>: Poradniki ochrony siedlisk i gatunków Natura 2000 – podręcznik metodyczny, 2004 r. – opracowanie własne.</w:t>
      </w:r>
    </w:p>
    <w:p w14:paraId="5D313120" w14:textId="77777777" w:rsidR="009B6615" w:rsidRPr="0054066F" w:rsidRDefault="009B6615" w:rsidP="008A1260">
      <w:pPr>
        <w:tabs>
          <w:tab w:val="left" w:pos="709"/>
        </w:tabs>
        <w:spacing w:before="240" w:line="360" w:lineRule="auto"/>
        <w:rPr>
          <w:rFonts w:ascii="Arial" w:hAnsi="Arial" w:cs="Arial"/>
          <w:sz w:val="24"/>
        </w:rPr>
      </w:pPr>
      <w:r w:rsidRPr="0054066F">
        <w:rPr>
          <w:rFonts w:ascii="Arial" w:hAnsi="Arial" w:cs="Arial"/>
          <w:sz w:val="24"/>
        </w:rPr>
        <w:tab/>
        <w:t>Czynnikiem warunkującym zachowanie różnorodności poszczególnych zespołów roślinnych jest utrzymanie niezmiennych stosunków wodnych. Dotyczy to całego kompleksu zbiorowisk, zarówno leśnych, jak i łąkowo-szuwarowych pozostających we wspólnej, ścisłej zależności od poziomu wód gruntowych. Zaznaczyć należy, że w celu zachowania bogactwa fauny i flory występującej na obszarze całego województwa, niezbędne jest utrzymanie pełnej gamy różnorodnych siedlisk na odpowiednio dużym terenie.</w:t>
      </w:r>
    </w:p>
    <w:p w14:paraId="650ACA5D" w14:textId="35215528" w:rsidR="009B6615" w:rsidRPr="0054066F" w:rsidRDefault="009B6615" w:rsidP="008A1260">
      <w:pPr>
        <w:spacing w:line="360" w:lineRule="auto"/>
        <w:rPr>
          <w:rFonts w:ascii="Arial" w:hAnsi="Arial" w:cs="Arial"/>
          <w:sz w:val="24"/>
        </w:rPr>
      </w:pPr>
      <w:r w:rsidRPr="0054066F">
        <w:rPr>
          <w:rFonts w:ascii="Arial" w:hAnsi="Arial" w:cs="Arial"/>
          <w:sz w:val="24"/>
        </w:rPr>
        <w:tab/>
        <w:t>Należy podkreślić, że najcenniejsze przyrodniczo obszary w obrębie całego województwa podkarpackiego, zostały już objęte różnymi formami ochrony przyrody.</w:t>
      </w:r>
    </w:p>
    <w:p w14:paraId="5ACCAA4F" w14:textId="77777777" w:rsidR="00A96BAC" w:rsidRPr="0054066F" w:rsidRDefault="00A96BAC" w:rsidP="008A1260">
      <w:pPr>
        <w:spacing w:line="360" w:lineRule="auto"/>
        <w:rPr>
          <w:rFonts w:ascii="Arial" w:hAnsi="Arial" w:cs="Arial"/>
          <w:sz w:val="24"/>
        </w:rPr>
      </w:pPr>
    </w:p>
    <w:p w14:paraId="637AB177" w14:textId="7A114FB6" w:rsidR="00DC6791" w:rsidRPr="0054066F" w:rsidRDefault="00312DA9" w:rsidP="00D068F2">
      <w:pPr>
        <w:pStyle w:val="aaa4"/>
      </w:pPr>
      <w:bookmarkStart w:id="271" w:name="_Toc97815400"/>
      <w:r w:rsidRPr="0054066F">
        <w:t>1.8.2</w:t>
      </w:r>
      <w:r w:rsidRPr="0054066F">
        <w:tab/>
      </w:r>
      <w:r w:rsidR="00CA2399" w:rsidRPr="0054066F">
        <w:t>Opis siedlisk przyrodniczych</w:t>
      </w:r>
      <w:bookmarkEnd w:id="271"/>
    </w:p>
    <w:p w14:paraId="2F23C517" w14:textId="77777777" w:rsidR="00A96BAC" w:rsidRPr="0054066F" w:rsidRDefault="00A96BAC" w:rsidP="008A1260">
      <w:pPr>
        <w:spacing w:before="240" w:line="360" w:lineRule="auto"/>
        <w:ind w:firstLine="708"/>
        <w:rPr>
          <w:rFonts w:ascii="Arial" w:hAnsi="Arial" w:cs="Arial"/>
          <w:sz w:val="24"/>
        </w:rPr>
      </w:pPr>
    </w:p>
    <w:p w14:paraId="0FB0A6F6" w14:textId="336119B3" w:rsidR="009B6615" w:rsidRPr="0054066F" w:rsidRDefault="009B6615" w:rsidP="008A1260">
      <w:pPr>
        <w:spacing w:before="240" w:line="360" w:lineRule="auto"/>
        <w:ind w:firstLine="708"/>
        <w:rPr>
          <w:rFonts w:ascii="Arial" w:hAnsi="Arial" w:cs="Arial"/>
          <w:sz w:val="24"/>
        </w:rPr>
      </w:pPr>
      <w:r w:rsidRPr="0054066F">
        <w:rPr>
          <w:rFonts w:ascii="Arial" w:hAnsi="Arial" w:cs="Arial"/>
          <w:sz w:val="24"/>
        </w:rPr>
        <w:t>Województwo podkarpackie charakteryzuje się znacznym zróżnicowaniem siedlisk przyrodniczych. Najlepiej rozpoznanymi terenami pod względem przyrodniczym są obszary południowe, wschodnie i północne województwa. Znaczna część tych terenów została objęta ochroną w postaci parków narodowych, parków krajobrazowych, rezerwatów przyrody, obszarów chronionego krajobrazu. Wyznaczone zostały także obszary Natura 2000, tj. Obszary Specjalnej Ochrony Ptaków i Specjalne Obszary Ochrony Siedlisk. Na podstawie ustawy z dnia 16 kwietnia 2004 r. o ochronie przyrody, ponad 44% województwa zostało objęte ochroną w postaci przestrzennych form ochrony przyrody.</w:t>
      </w:r>
    </w:p>
    <w:p w14:paraId="6FF6BD4F" w14:textId="1946576B" w:rsidR="009B6615" w:rsidRPr="0054066F" w:rsidRDefault="009B6615" w:rsidP="008A1260">
      <w:pPr>
        <w:spacing w:line="360" w:lineRule="auto"/>
        <w:ind w:firstLine="709"/>
        <w:rPr>
          <w:rFonts w:ascii="Arial" w:hAnsi="Arial" w:cs="Arial"/>
          <w:sz w:val="24"/>
        </w:rPr>
      </w:pPr>
      <w:r w:rsidRPr="0054066F">
        <w:rPr>
          <w:rFonts w:ascii="Arial" w:hAnsi="Arial" w:cs="Arial"/>
          <w:sz w:val="24"/>
        </w:rPr>
        <w:t xml:space="preserve">W Tabelach </w:t>
      </w:r>
      <w:r w:rsidR="0048416C" w:rsidRPr="0054066F">
        <w:rPr>
          <w:rFonts w:ascii="Arial" w:hAnsi="Arial" w:cs="Arial"/>
          <w:sz w:val="24"/>
        </w:rPr>
        <w:t>5</w:t>
      </w:r>
      <w:r w:rsidRPr="0054066F">
        <w:rPr>
          <w:rFonts w:ascii="Arial" w:hAnsi="Arial" w:cs="Arial"/>
          <w:sz w:val="24"/>
        </w:rPr>
        <w:t xml:space="preserve">, </w:t>
      </w:r>
      <w:r w:rsidR="0048416C" w:rsidRPr="0054066F">
        <w:rPr>
          <w:rFonts w:ascii="Arial" w:hAnsi="Arial" w:cs="Arial"/>
          <w:sz w:val="24"/>
        </w:rPr>
        <w:t>6</w:t>
      </w:r>
      <w:r w:rsidRPr="0054066F">
        <w:rPr>
          <w:rFonts w:ascii="Arial" w:hAnsi="Arial" w:cs="Arial"/>
          <w:sz w:val="24"/>
        </w:rPr>
        <w:t xml:space="preserve">, </w:t>
      </w:r>
      <w:r w:rsidR="0048416C" w:rsidRPr="0054066F">
        <w:rPr>
          <w:rFonts w:ascii="Arial" w:hAnsi="Arial" w:cs="Arial"/>
          <w:sz w:val="24"/>
        </w:rPr>
        <w:t>7</w:t>
      </w:r>
      <w:r w:rsidRPr="0054066F">
        <w:rPr>
          <w:rFonts w:ascii="Arial" w:hAnsi="Arial" w:cs="Arial"/>
          <w:sz w:val="24"/>
        </w:rPr>
        <w:t xml:space="preserve"> przedstawiono leśne i nieleśne siedliska przyrodnicze, wody słodkie i torfowiska oraz ściany, piargi, rumowiska skalne i jaskinie występujące na terenie województwa podkarpackiego.</w:t>
      </w:r>
    </w:p>
    <w:p w14:paraId="3F7E737A" w14:textId="77777777" w:rsidR="00A96BAC" w:rsidRPr="0054066F" w:rsidRDefault="00A96BAC">
      <w:pPr>
        <w:rPr>
          <w:rFonts w:ascii="Arial" w:eastAsia="Times New Roman" w:hAnsi="Arial" w:cs="Arial"/>
          <w:b/>
          <w:szCs w:val="20"/>
          <w:lang w:eastAsia="pl-PL"/>
        </w:rPr>
      </w:pPr>
      <w:bookmarkStart w:id="272" w:name="_Toc80007675"/>
      <w:bookmarkStart w:id="273" w:name="_Toc97800789"/>
      <w:bookmarkStart w:id="274" w:name="_Toc97801251"/>
      <w:bookmarkStart w:id="275" w:name="_Hlk97742697"/>
      <w:r w:rsidRPr="0054066F">
        <w:br w:type="page"/>
      </w:r>
    </w:p>
    <w:p w14:paraId="67C96779" w14:textId="0A4CCDC3" w:rsidR="009B6615" w:rsidRPr="0054066F" w:rsidRDefault="009B6615" w:rsidP="00F00966">
      <w:pPr>
        <w:pStyle w:val="1tab"/>
        <w:rPr>
          <w:b w:val="0"/>
        </w:rPr>
      </w:pPr>
      <w:r w:rsidRPr="0054066F">
        <w:lastRenderedPageBreak/>
        <w:t xml:space="preserve">Tabela </w:t>
      </w:r>
      <w:r w:rsidR="0048416C" w:rsidRPr="0054066F">
        <w:t>5</w:t>
      </w:r>
      <w:r w:rsidRPr="0054066F">
        <w:t xml:space="preserve">. </w:t>
      </w:r>
      <w:r w:rsidRPr="0054066F">
        <w:rPr>
          <w:b w:val="0"/>
        </w:rPr>
        <w:t>Leśne siedliska przyrodnicze występujące w województwie podkarpackim chronione na mocy Dyrektywy Siedliskowej</w:t>
      </w:r>
      <w:bookmarkEnd w:id="272"/>
      <w:bookmarkEnd w:id="273"/>
      <w:bookmarkEnd w:id="274"/>
    </w:p>
    <w:tbl>
      <w:tblPr>
        <w:tblStyle w:val="Tabela-Siatka"/>
        <w:tblW w:w="0" w:type="auto"/>
        <w:tblCellMar>
          <w:top w:w="28" w:type="dxa"/>
          <w:bottom w:w="28" w:type="dxa"/>
        </w:tblCellMar>
        <w:tblLook w:val="04A0" w:firstRow="1" w:lastRow="0" w:firstColumn="1" w:lastColumn="0" w:noHBand="0" w:noVBand="1"/>
        <w:tblCaption w:val="Leśne siedliska przyrodnicze występujące w województwie podkarpackim chronione na mocy Dyrektywy Siedliskowej"/>
        <w:tblDescription w:val="Tabela zawiera polską i łacińską nazwę chronionego siedliska leśnego oraz nazwy obszarów, w obrębie których występują poszczególne siedliska leśne"/>
      </w:tblPr>
      <w:tblGrid>
        <w:gridCol w:w="562"/>
        <w:gridCol w:w="3402"/>
        <w:gridCol w:w="5098"/>
      </w:tblGrid>
      <w:tr w:rsidR="0091472A" w:rsidRPr="0054066F" w14:paraId="643975AB" w14:textId="77777777" w:rsidTr="00D865E1">
        <w:trPr>
          <w:tblHeader/>
        </w:trPr>
        <w:tc>
          <w:tcPr>
            <w:tcW w:w="562" w:type="dxa"/>
          </w:tcPr>
          <w:p w14:paraId="3F1BACC3" w14:textId="317ED90E" w:rsidR="0091472A" w:rsidRPr="0054066F" w:rsidRDefault="0091472A" w:rsidP="009B6615">
            <w:pPr>
              <w:pStyle w:val="TAB2"/>
              <w:rPr>
                <w:bCs/>
                <w:sz w:val="20"/>
                <w:szCs w:val="18"/>
              </w:rPr>
            </w:pPr>
            <w:bookmarkStart w:id="276" w:name="_Toc97800790"/>
            <w:bookmarkEnd w:id="275"/>
            <w:r w:rsidRPr="0054066F">
              <w:rPr>
                <w:bCs/>
                <w:sz w:val="20"/>
                <w:szCs w:val="18"/>
              </w:rPr>
              <w:t>Lp.</w:t>
            </w:r>
            <w:bookmarkEnd w:id="276"/>
          </w:p>
        </w:tc>
        <w:tc>
          <w:tcPr>
            <w:tcW w:w="3402" w:type="dxa"/>
          </w:tcPr>
          <w:p w14:paraId="23BF9AE5" w14:textId="7480C93D" w:rsidR="0091472A" w:rsidRPr="0054066F" w:rsidRDefault="007A2E0E" w:rsidP="009B6615">
            <w:pPr>
              <w:pStyle w:val="TAB2"/>
              <w:rPr>
                <w:b w:val="0"/>
                <w:sz w:val="20"/>
                <w:szCs w:val="18"/>
              </w:rPr>
            </w:pPr>
            <w:bookmarkStart w:id="277" w:name="_Toc97800791"/>
            <w:r w:rsidRPr="0054066F">
              <w:rPr>
                <w:sz w:val="20"/>
              </w:rPr>
              <w:t>Siedlisko leśne</w:t>
            </w:r>
            <w:bookmarkEnd w:id="277"/>
          </w:p>
        </w:tc>
        <w:tc>
          <w:tcPr>
            <w:tcW w:w="5098" w:type="dxa"/>
          </w:tcPr>
          <w:p w14:paraId="08A605CE" w14:textId="528D1DF3" w:rsidR="0091472A" w:rsidRPr="0054066F" w:rsidRDefault="007A2E0E" w:rsidP="009B6615">
            <w:pPr>
              <w:pStyle w:val="TAB2"/>
              <w:rPr>
                <w:b w:val="0"/>
                <w:sz w:val="20"/>
                <w:szCs w:val="18"/>
              </w:rPr>
            </w:pPr>
            <w:bookmarkStart w:id="278" w:name="_Toc97800792"/>
            <w:r w:rsidRPr="0054066F">
              <w:rPr>
                <w:sz w:val="20"/>
              </w:rPr>
              <w:t>Występowanie</w:t>
            </w:r>
            <w:bookmarkEnd w:id="278"/>
          </w:p>
        </w:tc>
      </w:tr>
      <w:tr w:rsidR="0091472A" w:rsidRPr="0054066F" w14:paraId="0C9E7A9F" w14:textId="77777777" w:rsidTr="00D865E1">
        <w:tc>
          <w:tcPr>
            <w:tcW w:w="562" w:type="dxa"/>
          </w:tcPr>
          <w:p w14:paraId="191AA2E7" w14:textId="1FDBF2CB" w:rsidR="0091472A" w:rsidRPr="0054066F" w:rsidRDefault="0091472A" w:rsidP="009B6615">
            <w:pPr>
              <w:pStyle w:val="TAB2"/>
              <w:rPr>
                <w:bCs/>
                <w:sz w:val="20"/>
                <w:szCs w:val="18"/>
              </w:rPr>
            </w:pPr>
            <w:bookmarkStart w:id="279" w:name="_Toc97800793"/>
            <w:r w:rsidRPr="0054066F">
              <w:rPr>
                <w:bCs/>
                <w:sz w:val="20"/>
                <w:szCs w:val="18"/>
              </w:rPr>
              <w:t>1.</w:t>
            </w:r>
            <w:bookmarkEnd w:id="279"/>
          </w:p>
        </w:tc>
        <w:tc>
          <w:tcPr>
            <w:tcW w:w="3402" w:type="dxa"/>
          </w:tcPr>
          <w:p w14:paraId="2DE834B0" w14:textId="4FBF3E69" w:rsidR="0091472A" w:rsidRPr="0054066F" w:rsidRDefault="007A2E0E" w:rsidP="009B6615">
            <w:pPr>
              <w:pStyle w:val="TAB2"/>
              <w:rPr>
                <w:b w:val="0"/>
                <w:sz w:val="20"/>
                <w:szCs w:val="18"/>
              </w:rPr>
            </w:pPr>
            <w:bookmarkStart w:id="280" w:name="_Toc97800794"/>
            <w:r w:rsidRPr="0054066F">
              <w:rPr>
                <w:sz w:val="20"/>
              </w:rPr>
              <w:t>91D0 - Bory i lasy bagienne.</w:t>
            </w:r>
            <w:bookmarkEnd w:id="280"/>
          </w:p>
        </w:tc>
        <w:tc>
          <w:tcPr>
            <w:tcW w:w="5098" w:type="dxa"/>
          </w:tcPr>
          <w:p w14:paraId="403A0354" w14:textId="36A233F2" w:rsidR="0091472A" w:rsidRPr="0054066F" w:rsidRDefault="007A2E0E" w:rsidP="009B6615">
            <w:pPr>
              <w:pStyle w:val="TAB2"/>
              <w:rPr>
                <w:b w:val="0"/>
                <w:bCs/>
                <w:sz w:val="20"/>
                <w:szCs w:val="18"/>
              </w:rPr>
            </w:pPr>
            <w:bookmarkStart w:id="281" w:name="_Toc97800795"/>
            <w:r w:rsidRPr="0054066F">
              <w:rPr>
                <w:b w:val="0"/>
                <w:bCs/>
                <w:sz w:val="20"/>
              </w:rPr>
              <w:t>Pradolina Podkarpacka, Dolina Dolnej Wisłoki, Równina Tarnobrzeska, Dolina Dolnego Sanu, Płaskowyż Tarnogrodzki, Płaskowyż Kolbuszowski, Równina Biłgorajska.</w:t>
            </w:r>
            <w:bookmarkEnd w:id="281"/>
          </w:p>
        </w:tc>
      </w:tr>
      <w:tr w:rsidR="0091472A" w:rsidRPr="0054066F" w14:paraId="36CD8805" w14:textId="77777777" w:rsidTr="00D865E1">
        <w:tc>
          <w:tcPr>
            <w:tcW w:w="562" w:type="dxa"/>
          </w:tcPr>
          <w:p w14:paraId="70476842" w14:textId="539222EE" w:rsidR="0091472A" w:rsidRPr="0054066F" w:rsidRDefault="0091472A" w:rsidP="009B6615">
            <w:pPr>
              <w:pStyle w:val="TAB2"/>
              <w:rPr>
                <w:bCs/>
                <w:sz w:val="20"/>
                <w:szCs w:val="18"/>
              </w:rPr>
            </w:pPr>
            <w:bookmarkStart w:id="282" w:name="_Toc97800796"/>
            <w:r w:rsidRPr="0054066F">
              <w:rPr>
                <w:bCs/>
                <w:sz w:val="20"/>
                <w:szCs w:val="18"/>
              </w:rPr>
              <w:t>2.</w:t>
            </w:r>
            <w:bookmarkEnd w:id="282"/>
          </w:p>
        </w:tc>
        <w:tc>
          <w:tcPr>
            <w:tcW w:w="3402" w:type="dxa"/>
          </w:tcPr>
          <w:p w14:paraId="7E77AA27" w14:textId="1D83045E" w:rsidR="0091472A" w:rsidRPr="0054066F" w:rsidRDefault="007A2E0E" w:rsidP="009B6615">
            <w:pPr>
              <w:pStyle w:val="TAB2"/>
              <w:rPr>
                <w:b w:val="0"/>
                <w:sz w:val="20"/>
                <w:szCs w:val="18"/>
              </w:rPr>
            </w:pPr>
            <w:bookmarkStart w:id="283" w:name="_Toc97800797"/>
            <w:r w:rsidRPr="0054066F">
              <w:rPr>
                <w:sz w:val="20"/>
              </w:rPr>
              <w:t xml:space="preserve">91E0 – Łęgi wierzbowe, topolowe, olszowe i jesionowe </w:t>
            </w:r>
            <w:r w:rsidRPr="0054066F">
              <w:rPr>
                <w:b w:val="0"/>
                <w:bCs/>
                <w:i/>
                <w:sz w:val="20"/>
              </w:rPr>
              <w:t>(</w:t>
            </w:r>
            <w:proofErr w:type="spellStart"/>
            <w:r w:rsidRPr="0054066F">
              <w:rPr>
                <w:b w:val="0"/>
                <w:bCs/>
                <w:i/>
                <w:sz w:val="20"/>
              </w:rPr>
              <w:t>Salicetum</w:t>
            </w:r>
            <w:proofErr w:type="spellEnd"/>
            <w:r w:rsidRPr="0054066F">
              <w:rPr>
                <w:b w:val="0"/>
                <w:bCs/>
                <w:i/>
                <w:sz w:val="20"/>
              </w:rPr>
              <w:t xml:space="preserve"> </w:t>
            </w:r>
            <w:proofErr w:type="spellStart"/>
            <w:r w:rsidRPr="0054066F">
              <w:rPr>
                <w:b w:val="0"/>
                <w:bCs/>
                <w:i/>
                <w:sz w:val="20"/>
              </w:rPr>
              <w:t>albae</w:t>
            </w:r>
            <w:proofErr w:type="spellEnd"/>
            <w:r w:rsidRPr="0054066F">
              <w:rPr>
                <w:b w:val="0"/>
                <w:bCs/>
                <w:i/>
                <w:sz w:val="20"/>
              </w:rPr>
              <w:t xml:space="preserve">, </w:t>
            </w:r>
            <w:proofErr w:type="spellStart"/>
            <w:r w:rsidRPr="0054066F">
              <w:rPr>
                <w:b w:val="0"/>
                <w:bCs/>
                <w:i/>
                <w:sz w:val="20"/>
              </w:rPr>
              <w:t>Populetumalbae</w:t>
            </w:r>
            <w:proofErr w:type="spellEnd"/>
            <w:r w:rsidRPr="0054066F">
              <w:rPr>
                <w:b w:val="0"/>
                <w:bCs/>
                <w:i/>
                <w:sz w:val="20"/>
              </w:rPr>
              <w:t xml:space="preserve">, </w:t>
            </w:r>
            <w:proofErr w:type="spellStart"/>
            <w:r w:rsidRPr="0054066F">
              <w:rPr>
                <w:b w:val="0"/>
                <w:bCs/>
                <w:i/>
                <w:sz w:val="20"/>
              </w:rPr>
              <w:t>Alnenion</w:t>
            </w:r>
            <w:proofErr w:type="spellEnd"/>
            <w:r w:rsidRPr="0054066F">
              <w:rPr>
                <w:b w:val="0"/>
                <w:bCs/>
                <w:i/>
                <w:sz w:val="20"/>
              </w:rPr>
              <w:t xml:space="preserve"> </w:t>
            </w:r>
            <w:proofErr w:type="spellStart"/>
            <w:r w:rsidRPr="0054066F">
              <w:rPr>
                <w:b w:val="0"/>
                <w:bCs/>
                <w:i/>
                <w:sz w:val="20"/>
              </w:rPr>
              <w:t>glutinoso</w:t>
            </w:r>
            <w:proofErr w:type="spellEnd"/>
            <w:r w:rsidRPr="0054066F">
              <w:rPr>
                <w:b w:val="0"/>
                <w:bCs/>
                <w:i/>
                <w:sz w:val="20"/>
              </w:rPr>
              <w:t xml:space="preserve">- </w:t>
            </w:r>
            <w:proofErr w:type="spellStart"/>
            <w:r w:rsidRPr="0054066F">
              <w:rPr>
                <w:b w:val="0"/>
                <w:bCs/>
                <w:i/>
                <w:sz w:val="20"/>
              </w:rPr>
              <w:t>incanae</w:t>
            </w:r>
            <w:proofErr w:type="spellEnd"/>
            <w:r w:rsidRPr="0054066F">
              <w:rPr>
                <w:b w:val="0"/>
                <w:bCs/>
                <w:sz w:val="20"/>
              </w:rPr>
              <w:t>, olsy źródliskowe).</w:t>
            </w:r>
            <w:bookmarkEnd w:id="283"/>
          </w:p>
        </w:tc>
        <w:tc>
          <w:tcPr>
            <w:tcW w:w="5098" w:type="dxa"/>
          </w:tcPr>
          <w:p w14:paraId="4FC795E0" w14:textId="6602D039" w:rsidR="0091472A" w:rsidRPr="0054066F" w:rsidRDefault="007A2E0E" w:rsidP="009B6615">
            <w:pPr>
              <w:pStyle w:val="TAB2"/>
              <w:rPr>
                <w:b w:val="0"/>
                <w:bCs/>
                <w:sz w:val="20"/>
                <w:szCs w:val="18"/>
              </w:rPr>
            </w:pPr>
            <w:bookmarkStart w:id="284" w:name="_Toc97800798"/>
            <w:r w:rsidRPr="0054066F">
              <w:rPr>
                <w:b w:val="0"/>
                <w:bCs/>
                <w:sz w:val="20"/>
              </w:rPr>
              <w:t xml:space="preserve">Kotlina Sandomierska, Pogórze </w:t>
            </w:r>
            <w:proofErr w:type="spellStart"/>
            <w:r w:rsidRPr="0054066F">
              <w:rPr>
                <w:b w:val="0"/>
                <w:bCs/>
                <w:sz w:val="20"/>
              </w:rPr>
              <w:t>Środkowobeskidzkie</w:t>
            </w:r>
            <w:proofErr w:type="spellEnd"/>
            <w:r w:rsidRPr="0054066F">
              <w:rPr>
                <w:b w:val="0"/>
                <w:bCs/>
                <w:sz w:val="20"/>
              </w:rPr>
              <w:t xml:space="preserve">, Beskidy Środkowe, Beskidy Lesiste, Pogórze Przemyskie, Kotlina Jasielsko – Krośnieńska, Pogórze Jasielskie, Beskid Niski, Pogórze Bukowskie, Góry Sanocko – </w:t>
            </w:r>
            <w:proofErr w:type="spellStart"/>
            <w:r w:rsidRPr="0054066F">
              <w:rPr>
                <w:b w:val="0"/>
                <w:bCs/>
                <w:sz w:val="20"/>
              </w:rPr>
              <w:t>Turczańskie</w:t>
            </w:r>
            <w:proofErr w:type="spellEnd"/>
            <w:r w:rsidRPr="0054066F">
              <w:rPr>
                <w:b w:val="0"/>
                <w:bCs/>
                <w:sz w:val="20"/>
              </w:rPr>
              <w:t>, Bieszczady Zachodnie.</w:t>
            </w:r>
            <w:bookmarkEnd w:id="284"/>
          </w:p>
        </w:tc>
      </w:tr>
      <w:tr w:rsidR="0091472A" w:rsidRPr="0054066F" w14:paraId="4623D34C" w14:textId="77777777" w:rsidTr="00D865E1">
        <w:tc>
          <w:tcPr>
            <w:tcW w:w="562" w:type="dxa"/>
          </w:tcPr>
          <w:p w14:paraId="68BECBEF" w14:textId="0FBF2F49" w:rsidR="0091472A" w:rsidRPr="0054066F" w:rsidRDefault="0091472A" w:rsidP="009B6615">
            <w:pPr>
              <w:pStyle w:val="TAB2"/>
              <w:rPr>
                <w:bCs/>
                <w:sz w:val="20"/>
                <w:szCs w:val="18"/>
              </w:rPr>
            </w:pPr>
            <w:bookmarkStart w:id="285" w:name="_Toc97800799"/>
            <w:r w:rsidRPr="0054066F">
              <w:rPr>
                <w:bCs/>
                <w:sz w:val="20"/>
                <w:szCs w:val="18"/>
              </w:rPr>
              <w:t>3.</w:t>
            </w:r>
            <w:bookmarkEnd w:id="285"/>
          </w:p>
        </w:tc>
        <w:tc>
          <w:tcPr>
            <w:tcW w:w="3402" w:type="dxa"/>
          </w:tcPr>
          <w:p w14:paraId="7AA28529" w14:textId="23BB5852" w:rsidR="0091472A" w:rsidRPr="0054066F" w:rsidRDefault="007A2E0E" w:rsidP="009B6615">
            <w:pPr>
              <w:pStyle w:val="TAB2"/>
              <w:rPr>
                <w:b w:val="0"/>
                <w:sz w:val="20"/>
                <w:szCs w:val="18"/>
              </w:rPr>
            </w:pPr>
            <w:bookmarkStart w:id="286" w:name="_Toc97800800"/>
            <w:r w:rsidRPr="0054066F">
              <w:rPr>
                <w:sz w:val="20"/>
              </w:rPr>
              <w:t xml:space="preserve">91F0 – Łęgowe lasy dębowo- wiązowo- jesionowe </w:t>
            </w:r>
            <w:r w:rsidRPr="0054066F">
              <w:rPr>
                <w:b w:val="0"/>
                <w:bCs/>
                <w:i/>
                <w:sz w:val="20"/>
              </w:rPr>
              <w:t>(</w:t>
            </w:r>
            <w:proofErr w:type="spellStart"/>
            <w:r w:rsidRPr="0054066F">
              <w:rPr>
                <w:b w:val="0"/>
                <w:bCs/>
                <w:i/>
                <w:sz w:val="20"/>
              </w:rPr>
              <w:t>Ficario</w:t>
            </w:r>
            <w:proofErr w:type="spellEnd"/>
            <w:r w:rsidRPr="0054066F">
              <w:rPr>
                <w:b w:val="0"/>
                <w:bCs/>
                <w:i/>
                <w:sz w:val="20"/>
              </w:rPr>
              <w:t xml:space="preserve"> </w:t>
            </w:r>
            <w:proofErr w:type="spellStart"/>
            <w:r w:rsidRPr="0054066F">
              <w:rPr>
                <w:b w:val="0"/>
                <w:bCs/>
                <w:i/>
                <w:sz w:val="20"/>
              </w:rPr>
              <w:t>Ulmetum</w:t>
            </w:r>
            <w:proofErr w:type="spellEnd"/>
            <w:r w:rsidRPr="0054066F">
              <w:rPr>
                <w:b w:val="0"/>
                <w:bCs/>
                <w:i/>
                <w:sz w:val="20"/>
              </w:rPr>
              <w:t>).</w:t>
            </w:r>
            <w:bookmarkEnd w:id="286"/>
          </w:p>
        </w:tc>
        <w:tc>
          <w:tcPr>
            <w:tcW w:w="5098" w:type="dxa"/>
          </w:tcPr>
          <w:p w14:paraId="47DB60F8" w14:textId="1150D776" w:rsidR="0091472A" w:rsidRPr="0054066F" w:rsidRDefault="007A2E0E" w:rsidP="009B6615">
            <w:pPr>
              <w:pStyle w:val="TAB2"/>
              <w:rPr>
                <w:b w:val="0"/>
                <w:bCs/>
                <w:sz w:val="20"/>
                <w:szCs w:val="18"/>
              </w:rPr>
            </w:pPr>
            <w:bookmarkStart w:id="287" w:name="_Toc97800801"/>
            <w:r w:rsidRPr="0054066F">
              <w:rPr>
                <w:b w:val="0"/>
                <w:bCs/>
                <w:sz w:val="20"/>
              </w:rPr>
              <w:t>Dolina Dolnego Sanu, Pogórze Przemyskie, Pogórze Dynowskie, Pogórze Strzyżowskie, Dolina Dolnej Wisłoki, Pradolina Podkarpacka, Płaskowyż Tarnogrodzki, Płaskowyż Kolbuszowski, Równina Tarnobrzeska.</w:t>
            </w:r>
            <w:bookmarkEnd w:id="287"/>
          </w:p>
        </w:tc>
      </w:tr>
      <w:tr w:rsidR="0091472A" w:rsidRPr="0054066F" w14:paraId="7411B069" w14:textId="77777777" w:rsidTr="00D865E1">
        <w:tc>
          <w:tcPr>
            <w:tcW w:w="562" w:type="dxa"/>
          </w:tcPr>
          <w:p w14:paraId="0B64060E" w14:textId="074337E7" w:rsidR="0091472A" w:rsidRPr="0054066F" w:rsidRDefault="0091472A" w:rsidP="009B6615">
            <w:pPr>
              <w:pStyle w:val="TAB2"/>
              <w:rPr>
                <w:bCs/>
                <w:sz w:val="20"/>
                <w:szCs w:val="18"/>
              </w:rPr>
            </w:pPr>
            <w:bookmarkStart w:id="288" w:name="_Toc97800802"/>
            <w:r w:rsidRPr="0054066F">
              <w:rPr>
                <w:bCs/>
                <w:sz w:val="20"/>
                <w:szCs w:val="18"/>
              </w:rPr>
              <w:t>4.</w:t>
            </w:r>
            <w:bookmarkEnd w:id="288"/>
          </w:p>
        </w:tc>
        <w:tc>
          <w:tcPr>
            <w:tcW w:w="3402" w:type="dxa"/>
          </w:tcPr>
          <w:p w14:paraId="1748EDE7" w14:textId="66071BC8" w:rsidR="0091472A" w:rsidRPr="0054066F" w:rsidRDefault="007A2E0E" w:rsidP="009B6615">
            <w:pPr>
              <w:pStyle w:val="TAB2"/>
              <w:rPr>
                <w:b w:val="0"/>
                <w:sz w:val="20"/>
                <w:szCs w:val="18"/>
              </w:rPr>
            </w:pPr>
            <w:bookmarkStart w:id="289" w:name="_Toc97800803"/>
            <w:r w:rsidRPr="0054066F">
              <w:rPr>
                <w:sz w:val="20"/>
              </w:rPr>
              <w:t xml:space="preserve">91P0 – Jodłowy bór świętokrzyski </w:t>
            </w:r>
            <w:r w:rsidRPr="0054066F">
              <w:rPr>
                <w:b w:val="0"/>
                <w:bCs/>
                <w:i/>
                <w:sz w:val="20"/>
              </w:rPr>
              <w:t>(</w:t>
            </w:r>
            <w:proofErr w:type="spellStart"/>
            <w:r w:rsidRPr="0054066F">
              <w:rPr>
                <w:b w:val="0"/>
                <w:bCs/>
                <w:i/>
                <w:sz w:val="20"/>
              </w:rPr>
              <w:t>Abietetum</w:t>
            </w:r>
            <w:proofErr w:type="spellEnd"/>
            <w:r w:rsidRPr="0054066F">
              <w:rPr>
                <w:b w:val="0"/>
                <w:bCs/>
                <w:i/>
                <w:sz w:val="20"/>
              </w:rPr>
              <w:t xml:space="preserve"> polonicum).</w:t>
            </w:r>
            <w:bookmarkEnd w:id="289"/>
          </w:p>
        </w:tc>
        <w:tc>
          <w:tcPr>
            <w:tcW w:w="5098" w:type="dxa"/>
          </w:tcPr>
          <w:p w14:paraId="63DB6DD7" w14:textId="7AAB2FFE" w:rsidR="0091472A" w:rsidRPr="0054066F" w:rsidRDefault="007A2E0E" w:rsidP="009B6615">
            <w:pPr>
              <w:pStyle w:val="TAB2"/>
              <w:rPr>
                <w:b w:val="0"/>
                <w:bCs/>
                <w:sz w:val="20"/>
                <w:szCs w:val="18"/>
              </w:rPr>
            </w:pPr>
            <w:bookmarkStart w:id="290" w:name="_Toc97800804"/>
            <w:r w:rsidRPr="0054066F">
              <w:rPr>
                <w:b w:val="0"/>
                <w:bCs/>
                <w:sz w:val="20"/>
              </w:rPr>
              <w:t>Północna część Równiny Tarnobrzeskiej.</w:t>
            </w:r>
            <w:bookmarkEnd w:id="290"/>
          </w:p>
        </w:tc>
      </w:tr>
      <w:tr w:rsidR="0091472A" w:rsidRPr="0054066F" w14:paraId="57EC1018" w14:textId="77777777" w:rsidTr="00D865E1">
        <w:tc>
          <w:tcPr>
            <w:tcW w:w="562" w:type="dxa"/>
          </w:tcPr>
          <w:p w14:paraId="65A9AE25" w14:textId="5B636B01" w:rsidR="0091472A" w:rsidRPr="0054066F" w:rsidRDefault="0091472A" w:rsidP="009B6615">
            <w:pPr>
              <w:pStyle w:val="TAB2"/>
              <w:rPr>
                <w:bCs/>
                <w:sz w:val="20"/>
                <w:szCs w:val="18"/>
              </w:rPr>
            </w:pPr>
            <w:bookmarkStart w:id="291" w:name="_Toc97800805"/>
            <w:r w:rsidRPr="0054066F">
              <w:rPr>
                <w:bCs/>
                <w:sz w:val="20"/>
                <w:szCs w:val="18"/>
              </w:rPr>
              <w:t>5.</w:t>
            </w:r>
            <w:bookmarkEnd w:id="291"/>
          </w:p>
        </w:tc>
        <w:tc>
          <w:tcPr>
            <w:tcW w:w="3402" w:type="dxa"/>
          </w:tcPr>
          <w:p w14:paraId="398AA0FA" w14:textId="721465F3" w:rsidR="0091472A" w:rsidRPr="0054066F" w:rsidRDefault="007A2E0E" w:rsidP="009B6615">
            <w:pPr>
              <w:pStyle w:val="TAB2"/>
              <w:rPr>
                <w:b w:val="0"/>
                <w:sz w:val="20"/>
                <w:szCs w:val="18"/>
              </w:rPr>
            </w:pPr>
            <w:bookmarkStart w:id="292" w:name="_Toc97800806"/>
            <w:r w:rsidRPr="0054066F">
              <w:rPr>
                <w:sz w:val="20"/>
              </w:rPr>
              <w:t xml:space="preserve">9110 – Kwaśne buczyny </w:t>
            </w:r>
            <w:r w:rsidRPr="0054066F">
              <w:rPr>
                <w:rFonts w:eastAsia="FuturaPL-Book"/>
                <w:b w:val="0"/>
                <w:bCs/>
                <w:i/>
                <w:snapToGrid w:val="0"/>
                <w:sz w:val="20"/>
              </w:rPr>
              <w:t>(</w:t>
            </w:r>
            <w:proofErr w:type="spellStart"/>
            <w:r w:rsidRPr="0054066F">
              <w:rPr>
                <w:rFonts w:eastAsia="FuturaPL-Bold"/>
                <w:b w:val="0"/>
                <w:bCs/>
                <w:i/>
                <w:snapToGrid w:val="0"/>
                <w:sz w:val="20"/>
              </w:rPr>
              <w:t>Luzulo</w:t>
            </w:r>
            <w:proofErr w:type="spellEnd"/>
            <w:r w:rsidRPr="0054066F">
              <w:rPr>
                <w:rFonts w:eastAsia="FuturaPL-Bold"/>
                <w:b w:val="0"/>
                <w:bCs/>
                <w:i/>
                <w:snapToGrid w:val="0"/>
                <w:sz w:val="20"/>
              </w:rPr>
              <w:t xml:space="preserve"> – </w:t>
            </w:r>
            <w:proofErr w:type="spellStart"/>
            <w:r w:rsidRPr="0054066F">
              <w:rPr>
                <w:rFonts w:eastAsia="FuturaPL-Bold"/>
                <w:b w:val="0"/>
                <w:bCs/>
                <w:i/>
                <w:snapToGrid w:val="0"/>
                <w:sz w:val="20"/>
              </w:rPr>
              <w:t>Fagetum</w:t>
            </w:r>
            <w:proofErr w:type="spellEnd"/>
            <w:r w:rsidRPr="0054066F">
              <w:rPr>
                <w:rFonts w:eastAsia="FuturaPL-Book"/>
                <w:b w:val="0"/>
                <w:bCs/>
                <w:i/>
                <w:snapToGrid w:val="0"/>
                <w:sz w:val="20"/>
              </w:rPr>
              <w:t>).</w:t>
            </w:r>
            <w:bookmarkEnd w:id="292"/>
          </w:p>
        </w:tc>
        <w:tc>
          <w:tcPr>
            <w:tcW w:w="5098" w:type="dxa"/>
          </w:tcPr>
          <w:p w14:paraId="164E6101" w14:textId="17C31AC9" w:rsidR="0091472A" w:rsidRPr="0054066F" w:rsidRDefault="007A2E0E" w:rsidP="009B6615">
            <w:pPr>
              <w:pStyle w:val="TAB2"/>
              <w:rPr>
                <w:b w:val="0"/>
                <w:bCs/>
                <w:sz w:val="20"/>
                <w:szCs w:val="18"/>
              </w:rPr>
            </w:pPr>
            <w:bookmarkStart w:id="293" w:name="_Toc97800807"/>
            <w:r w:rsidRPr="0054066F">
              <w:rPr>
                <w:b w:val="0"/>
                <w:bCs/>
                <w:sz w:val="20"/>
              </w:rPr>
              <w:t xml:space="preserve">Równina Tarnobrzeska, Dolina Dolnej Wisłoki, Płaskowyż Kolbuszowski, Pradolina Podkarpacka, Pogórza: Rzeszowskie, Strzyżowskie, Dynowskie, Przemyskie, Bukowskie, Płaskowyż </w:t>
            </w:r>
            <w:proofErr w:type="spellStart"/>
            <w:r w:rsidRPr="0054066F">
              <w:rPr>
                <w:b w:val="0"/>
                <w:bCs/>
                <w:sz w:val="20"/>
              </w:rPr>
              <w:t>Chyrowski</w:t>
            </w:r>
            <w:proofErr w:type="spellEnd"/>
            <w:r w:rsidRPr="0054066F">
              <w:rPr>
                <w:b w:val="0"/>
                <w:bCs/>
                <w:sz w:val="20"/>
              </w:rPr>
              <w:t xml:space="preserve">, Kotlina Jasielsko-Krośnieńska, Beskid Niski, Góry Sanocko – </w:t>
            </w:r>
            <w:proofErr w:type="spellStart"/>
            <w:r w:rsidRPr="0054066F">
              <w:rPr>
                <w:b w:val="0"/>
                <w:bCs/>
                <w:sz w:val="20"/>
              </w:rPr>
              <w:t>Turczańskie</w:t>
            </w:r>
            <w:proofErr w:type="spellEnd"/>
            <w:r w:rsidRPr="0054066F">
              <w:rPr>
                <w:b w:val="0"/>
                <w:bCs/>
                <w:sz w:val="20"/>
              </w:rPr>
              <w:t>, Bieszczady Zachodnie, Beskid Niski.</w:t>
            </w:r>
            <w:bookmarkEnd w:id="293"/>
          </w:p>
        </w:tc>
      </w:tr>
      <w:tr w:rsidR="0091472A" w:rsidRPr="0054066F" w14:paraId="7F17BE03" w14:textId="77777777" w:rsidTr="00D865E1">
        <w:tc>
          <w:tcPr>
            <w:tcW w:w="562" w:type="dxa"/>
          </w:tcPr>
          <w:p w14:paraId="1632536B" w14:textId="598817CD" w:rsidR="0091472A" w:rsidRPr="0054066F" w:rsidRDefault="0091472A" w:rsidP="009B6615">
            <w:pPr>
              <w:pStyle w:val="TAB2"/>
              <w:rPr>
                <w:bCs/>
                <w:sz w:val="20"/>
                <w:szCs w:val="18"/>
              </w:rPr>
            </w:pPr>
            <w:bookmarkStart w:id="294" w:name="_Toc97800808"/>
            <w:r w:rsidRPr="0054066F">
              <w:rPr>
                <w:bCs/>
                <w:sz w:val="20"/>
                <w:szCs w:val="18"/>
              </w:rPr>
              <w:t>6.</w:t>
            </w:r>
            <w:bookmarkEnd w:id="294"/>
          </w:p>
        </w:tc>
        <w:tc>
          <w:tcPr>
            <w:tcW w:w="3402" w:type="dxa"/>
          </w:tcPr>
          <w:p w14:paraId="23B6FC86" w14:textId="4001B772" w:rsidR="0091472A" w:rsidRPr="0054066F" w:rsidRDefault="007A2E0E" w:rsidP="009B6615">
            <w:pPr>
              <w:pStyle w:val="TAB2"/>
              <w:rPr>
                <w:b w:val="0"/>
                <w:sz w:val="20"/>
                <w:szCs w:val="18"/>
              </w:rPr>
            </w:pPr>
            <w:bookmarkStart w:id="295" w:name="_Toc97800809"/>
            <w:r w:rsidRPr="0054066F">
              <w:rPr>
                <w:sz w:val="20"/>
              </w:rPr>
              <w:t xml:space="preserve">9130 – Żyzne buczyny </w:t>
            </w:r>
            <w:r w:rsidRPr="0054066F">
              <w:rPr>
                <w:b w:val="0"/>
                <w:bCs/>
                <w:i/>
                <w:sz w:val="20"/>
              </w:rPr>
              <w:t>(</w:t>
            </w:r>
            <w:proofErr w:type="spellStart"/>
            <w:r w:rsidRPr="0054066F">
              <w:rPr>
                <w:b w:val="0"/>
                <w:bCs/>
                <w:i/>
                <w:sz w:val="20"/>
              </w:rPr>
              <w:t>Asperulo</w:t>
            </w:r>
            <w:proofErr w:type="spellEnd"/>
            <w:r w:rsidRPr="0054066F">
              <w:rPr>
                <w:b w:val="0"/>
                <w:bCs/>
                <w:i/>
                <w:sz w:val="20"/>
              </w:rPr>
              <w:t xml:space="preserve"> – </w:t>
            </w:r>
            <w:proofErr w:type="spellStart"/>
            <w:r w:rsidRPr="0054066F">
              <w:rPr>
                <w:b w:val="0"/>
                <w:bCs/>
                <w:i/>
                <w:sz w:val="20"/>
              </w:rPr>
              <w:t>Fagetum</w:t>
            </w:r>
            <w:proofErr w:type="spellEnd"/>
            <w:r w:rsidRPr="0054066F">
              <w:rPr>
                <w:b w:val="0"/>
                <w:bCs/>
                <w:i/>
                <w:sz w:val="20"/>
              </w:rPr>
              <w:t>).</w:t>
            </w:r>
            <w:bookmarkEnd w:id="295"/>
          </w:p>
        </w:tc>
        <w:tc>
          <w:tcPr>
            <w:tcW w:w="5098" w:type="dxa"/>
          </w:tcPr>
          <w:p w14:paraId="3E02738D" w14:textId="2BC034D3" w:rsidR="0091472A" w:rsidRPr="0054066F" w:rsidRDefault="007A2E0E" w:rsidP="009B6615">
            <w:pPr>
              <w:pStyle w:val="TAB2"/>
              <w:rPr>
                <w:b w:val="0"/>
                <w:bCs/>
                <w:sz w:val="20"/>
                <w:szCs w:val="18"/>
              </w:rPr>
            </w:pPr>
            <w:bookmarkStart w:id="296" w:name="_Toc97800810"/>
            <w:r w:rsidRPr="0054066F">
              <w:rPr>
                <w:b w:val="0"/>
                <w:bCs/>
                <w:sz w:val="20"/>
              </w:rPr>
              <w:t>Płaskowyż Kolbuszowski, Pogórze Dynowskie, Pogórze Strzyżowskie, Pogórze Jasielskie, Kotlina Jasielsko-Krośnieńska, Pogórze Przemyskie, Beskid Niski, Pogórze Bukowskie, Góry Sanocko-</w:t>
            </w:r>
            <w:proofErr w:type="spellStart"/>
            <w:r w:rsidRPr="0054066F">
              <w:rPr>
                <w:b w:val="0"/>
                <w:bCs/>
                <w:sz w:val="20"/>
              </w:rPr>
              <w:t>Turczańskie</w:t>
            </w:r>
            <w:proofErr w:type="spellEnd"/>
            <w:r w:rsidRPr="0054066F">
              <w:rPr>
                <w:b w:val="0"/>
                <w:bCs/>
                <w:sz w:val="20"/>
              </w:rPr>
              <w:t>, Bieszczady Zachodnie.</w:t>
            </w:r>
            <w:bookmarkEnd w:id="296"/>
          </w:p>
        </w:tc>
      </w:tr>
      <w:tr w:rsidR="0091472A" w:rsidRPr="0054066F" w14:paraId="55E0BFD6" w14:textId="77777777" w:rsidTr="00D865E1">
        <w:tc>
          <w:tcPr>
            <w:tcW w:w="562" w:type="dxa"/>
          </w:tcPr>
          <w:p w14:paraId="4CE17878" w14:textId="628D03C8" w:rsidR="0091472A" w:rsidRPr="0054066F" w:rsidRDefault="0091472A" w:rsidP="009B6615">
            <w:pPr>
              <w:pStyle w:val="TAB2"/>
              <w:rPr>
                <w:bCs/>
                <w:sz w:val="20"/>
                <w:szCs w:val="18"/>
              </w:rPr>
            </w:pPr>
            <w:bookmarkStart w:id="297" w:name="_Toc97800811"/>
            <w:r w:rsidRPr="0054066F">
              <w:rPr>
                <w:bCs/>
                <w:sz w:val="20"/>
                <w:szCs w:val="18"/>
              </w:rPr>
              <w:t>7.</w:t>
            </w:r>
            <w:bookmarkEnd w:id="297"/>
          </w:p>
        </w:tc>
        <w:tc>
          <w:tcPr>
            <w:tcW w:w="3402" w:type="dxa"/>
          </w:tcPr>
          <w:p w14:paraId="00D76558" w14:textId="13C2D596" w:rsidR="0091472A" w:rsidRPr="0054066F" w:rsidRDefault="007A2E0E" w:rsidP="009B6615">
            <w:pPr>
              <w:pStyle w:val="TAB2"/>
              <w:rPr>
                <w:b w:val="0"/>
                <w:sz w:val="20"/>
                <w:szCs w:val="18"/>
              </w:rPr>
            </w:pPr>
            <w:bookmarkStart w:id="298" w:name="_Toc97800812"/>
            <w:r w:rsidRPr="0054066F">
              <w:rPr>
                <w:rFonts w:eastAsia="FuturaPL-Bold"/>
                <w:snapToGrid w:val="0"/>
                <w:sz w:val="20"/>
              </w:rPr>
              <w:t xml:space="preserve">9140 – Środkowo-europejskie, </w:t>
            </w:r>
            <w:proofErr w:type="spellStart"/>
            <w:r w:rsidRPr="0054066F">
              <w:rPr>
                <w:sz w:val="20"/>
              </w:rPr>
              <w:t>subalpejskie</w:t>
            </w:r>
            <w:proofErr w:type="spellEnd"/>
            <w:r w:rsidRPr="0054066F">
              <w:rPr>
                <w:sz w:val="20"/>
              </w:rPr>
              <w:t xml:space="preserve"> i górskie lasy bukowe z jaworem </w:t>
            </w:r>
            <w:r w:rsidRPr="0054066F">
              <w:rPr>
                <w:rFonts w:eastAsia="FuturaPL-Bold"/>
                <w:snapToGrid w:val="0"/>
                <w:sz w:val="20"/>
              </w:rPr>
              <w:t xml:space="preserve">oraz szczawiem górskim (górskie jaworzyny </w:t>
            </w:r>
            <w:proofErr w:type="spellStart"/>
            <w:r w:rsidRPr="0054066F">
              <w:rPr>
                <w:rFonts w:eastAsia="FuturaPL-Bold"/>
                <w:snapToGrid w:val="0"/>
                <w:sz w:val="20"/>
              </w:rPr>
              <w:t>ziołoroślowe</w:t>
            </w:r>
            <w:proofErr w:type="spellEnd"/>
            <w:r w:rsidRPr="0054066F">
              <w:rPr>
                <w:rFonts w:eastAsia="FuturaPL-Bold"/>
                <w:snapToGrid w:val="0"/>
                <w:sz w:val="20"/>
              </w:rPr>
              <w:t>).</w:t>
            </w:r>
            <w:bookmarkEnd w:id="298"/>
          </w:p>
        </w:tc>
        <w:tc>
          <w:tcPr>
            <w:tcW w:w="5098" w:type="dxa"/>
          </w:tcPr>
          <w:p w14:paraId="62579AF6" w14:textId="61566C82" w:rsidR="0091472A" w:rsidRPr="0054066F" w:rsidRDefault="007A2E0E" w:rsidP="009B6615">
            <w:pPr>
              <w:pStyle w:val="TAB2"/>
              <w:rPr>
                <w:b w:val="0"/>
                <w:bCs/>
                <w:sz w:val="20"/>
                <w:szCs w:val="18"/>
              </w:rPr>
            </w:pPr>
            <w:bookmarkStart w:id="299" w:name="_Toc97800813"/>
            <w:r w:rsidRPr="0054066F">
              <w:rPr>
                <w:b w:val="0"/>
                <w:bCs/>
                <w:sz w:val="20"/>
              </w:rPr>
              <w:t>Bieszczady Zachodnie.</w:t>
            </w:r>
            <w:bookmarkEnd w:id="299"/>
          </w:p>
        </w:tc>
      </w:tr>
      <w:tr w:rsidR="0091472A" w:rsidRPr="0054066F" w14:paraId="244CC66E" w14:textId="77777777" w:rsidTr="00D865E1">
        <w:tc>
          <w:tcPr>
            <w:tcW w:w="562" w:type="dxa"/>
          </w:tcPr>
          <w:p w14:paraId="2A2C4C56" w14:textId="0E807689" w:rsidR="0091472A" w:rsidRPr="0054066F" w:rsidRDefault="0091472A" w:rsidP="009B6615">
            <w:pPr>
              <w:pStyle w:val="TAB2"/>
              <w:rPr>
                <w:bCs/>
                <w:sz w:val="20"/>
                <w:szCs w:val="18"/>
              </w:rPr>
            </w:pPr>
            <w:bookmarkStart w:id="300" w:name="_Toc97800814"/>
            <w:r w:rsidRPr="0054066F">
              <w:rPr>
                <w:bCs/>
                <w:sz w:val="20"/>
                <w:szCs w:val="18"/>
              </w:rPr>
              <w:t>8.</w:t>
            </w:r>
            <w:bookmarkEnd w:id="300"/>
          </w:p>
        </w:tc>
        <w:tc>
          <w:tcPr>
            <w:tcW w:w="3402" w:type="dxa"/>
          </w:tcPr>
          <w:p w14:paraId="00793FAF" w14:textId="2345407A" w:rsidR="0091472A" w:rsidRPr="0054066F" w:rsidRDefault="007A2E0E" w:rsidP="009B6615">
            <w:pPr>
              <w:pStyle w:val="TAB2"/>
              <w:rPr>
                <w:b w:val="0"/>
                <w:sz w:val="20"/>
                <w:szCs w:val="18"/>
              </w:rPr>
            </w:pPr>
            <w:bookmarkStart w:id="301" w:name="_Toc97800815"/>
            <w:r w:rsidRPr="0054066F">
              <w:rPr>
                <w:rFonts w:eastAsia="FuturaPL-Bold"/>
                <w:snapToGrid w:val="0"/>
                <w:sz w:val="20"/>
              </w:rPr>
              <w:t>9170 – Grąd środkowoeuropejski i </w:t>
            </w:r>
            <w:proofErr w:type="spellStart"/>
            <w:r w:rsidRPr="0054066F">
              <w:rPr>
                <w:rFonts w:eastAsia="FuturaPL-Bold"/>
                <w:snapToGrid w:val="0"/>
                <w:sz w:val="20"/>
              </w:rPr>
              <w:t>subkontynentalny</w:t>
            </w:r>
            <w:proofErr w:type="spellEnd"/>
            <w:r w:rsidRPr="0054066F">
              <w:rPr>
                <w:rFonts w:eastAsia="FuturaPL-Bold"/>
                <w:snapToGrid w:val="0"/>
                <w:sz w:val="20"/>
              </w:rPr>
              <w:t xml:space="preserve"> </w:t>
            </w:r>
            <w:r w:rsidRPr="0054066F">
              <w:rPr>
                <w:rFonts w:eastAsia="FuturaPL-Bold"/>
                <w:b w:val="0"/>
                <w:bCs/>
                <w:i/>
                <w:snapToGrid w:val="0"/>
                <w:sz w:val="20"/>
              </w:rPr>
              <w:t xml:space="preserve">(Galio </w:t>
            </w:r>
            <w:proofErr w:type="spellStart"/>
            <w:r w:rsidRPr="0054066F">
              <w:rPr>
                <w:rFonts w:eastAsia="FuturaPL-Bold"/>
                <w:b w:val="0"/>
                <w:bCs/>
                <w:i/>
                <w:snapToGrid w:val="0"/>
                <w:sz w:val="20"/>
              </w:rPr>
              <w:t>Carpinetum</w:t>
            </w:r>
            <w:proofErr w:type="spellEnd"/>
            <w:r w:rsidRPr="0054066F">
              <w:rPr>
                <w:rFonts w:eastAsia="FuturaPL-Bold"/>
                <w:b w:val="0"/>
                <w:bCs/>
                <w:i/>
                <w:snapToGrid w:val="0"/>
                <w:sz w:val="20"/>
              </w:rPr>
              <w:t>).</w:t>
            </w:r>
            <w:bookmarkEnd w:id="301"/>
          </w:p>
        </w:tc>
        <w:tc>
          <w:tcPr>
            <w:tcW w:w="5098" w:type="dxa"/>
          </w:tcPr>
          <w:p w14:paraId="468CD824" w14:textId="5461C5D4" w:rsidR="0091472A" w:rsidRPr="0054066F" w:rsidRDefault="007A2E0E" w:rsidP="009B6615">
            <w:pPr>
              <w:pStyle w:val="TAB2"/>
              <w:rPr>
                <w:b w:val="0"/>
                <w:bCs/>
                <w:sz w:val="20"/>
                <w:szCs w:val="18"/>
              </w:rPr>
            </w:pPr>
            <w:bookmarkStart w:id="302" w:name="_Toc97800816"/>
            <w:r w:rsidRPr="0054066F">
              <w:rPr>
                <w:b w:val="0"/>
                <w:bCs/>
                <w:sz w:val="20"/>
              </w:rPr>
              <w:t xml:space="preserve">Góry Sanocko – </w:t>
            </w:r>
            <w:proofErr w:type="spellStart"/>
            <w:r w:rsidRPr="0054066F">
              <w:rPr>
                <w:b w:val="0"/>
                <w:bCs/>
                <w:sz w:val="20"/>
              </w:rPr>
              <w:t>Turczańskie</w:t>
            </w:r>
            <w:proofErr w:type="spellEnd"/>
            <w:r w:rsidRPr="0054066F">
              <w:rPr>
                <w:b w:val="0"/>
                <w:bCs/>
                <w:sz w:val="20"/>
              </w:rPr>
              <w:t>, Pogórze Przemyskie, tereny położone na północ od Pogórza Jasielskiego i Kotliny Jasielsko-Krośnieńskiej.</w:t>
            </w:r>
            <w:bookmarkEnd w:id="302"/>
          </w:p>
        </w:tc>
      </w:tr>
      <w:tr w:rsidR="0091472A" w:rsidRPr="0054066F" w14:paraId="501845F5" w14:textId="77777777" w:rsidTr="00D865E1">
        <w:tc>
          <w:tcPr>
            <w:tcW w:w="562" w:type="dxa"/>
          </w:tcPr>
          <w:p w14:paraId="306537BD" w14:textId="298C100F" w:rsidR="0091472A" w:rsidRPr="0054066F" w:rsidRDefault="0091472A" w:rsidP="009B6615">
            <w:pPr>
              <w:pStyle w:val="TAB2"/>
              <w:rPr>
                <w:bCs/>
                <w:sz w:val="20"/>
                <w:szCs w:val="18"/>
              </w:rPr>
            </w:pPr>
            <w:bookmarkStart w:id="303" w:name="_Toc97800817"/>
            <w:r w:rsidRPr="0054066F">
              <w:rPr>
                <w:bCs/>
                <w:sz w:val="20"/>
                <w:szCs w:val="18"/>
              </w:rPr>
              <w:t>9.</w:t>
            </w:r>
            <w:bookmarkEnd w:id="303"/>
          </w:p>
        </w:tc>
        <w:tc>
          <w:tcPr>
            <w:tcW w:w="3402" w:type="dxa"/>
          </w:tcPr>
          <w:p w14:paraId="361815F8" w14:textId="63006C39" w:rsidR="0091472A" w:rsidRPr="0054066F" w:rsidRDefault="007A2E0E" w:rsidP="009B6615">
            <w:pPr>
              <w:pStyle w:val="TAB2"/>
              <w:rPr>
                <w:b w:val="0"/>
                <w:sz w:val="20"/>
                <w:szCs w:val="18"/>
              </w:rPr>
            </w:pPr>
            <w:bookmarkStart w:id="304" w:name="_Toc97800818"/>
            <w:r w:rsidRPr="0054066F">
              <w:rPr>
                <w:sz w:val="20"/>
              </w:rPr>
              <w:t xml:space="preserve">9180 – Jaworzyny i lasy klonowo- lipowe na stromych stokach i zboczach </w:t>
            </w:r>
            <w:r w:rsidRPr="0054066F">
              <w:rPr>
                <w:b w:val="0"/>
                <w:bCs/>
                <w:i/>
                <w:sz w:val="20"/>
              </w:rPr>
              <w:t>(</w:t>
            </w:r>
            <w:proofErr w:type="spellStart"/>
            <w:r w:rsidRPr="0054066F">
              <w:rPr>
                <w:b w:val="0"/>
                <w:bCs/>
                <w:i/>
                <w:sz w:val="20"/>
              </w:rPr>
              <w:t>Tilio</w:t>
            </w:r>
            <w:proofErr w:type="spellEnd"/>
            <w:r w:rsidRPr="0054066F">
              <w:rPr>
                <w:b w:val="0"/>
                <w:bCs/>
                <w:i/>
                <w:sz w:val="20"/>
              </w:rPr>
              <w:t xml:space="preserve"> </w:t>
            </w:r>
            <w:proofErr w:type="spellStart"/>
            <w:r w:rsidRPr="0054066F">
              <w:rPr>
                <w:b w:val="0"/>
                <w:bCs/>
                <w:i/>
                <w:sz w:val="20"/>
              </w:rPr>
              <w:t>platyphyllis</w:t>
            </w:r>
            <w:proofErr w:type="spellEnd"/>
            <w:r w:rsidRPr="0054066F">
              <w:rPr>
                <w:b w:val="0"/>
                <w:bCs/>
                <w:i/>
                <w:sz w:val="20"/>
              </w:rPr>
              <w:t xml:space="preserve">- </w:t>
            </w:r>
            <w:proofErr w:type="spellStart"/>
            <w:r w:rsidRPr="0054066F">
              <w:rPr>
                <w:b w:val="0"/>
                <w:bCs/>
                <w:i/>
                <w:sz w:val="20"/>
              </w:rPr>
              <w:t>Acerion</w:t>
            </w:r>
            <w:proofErr w:type="spellEnd"/>
            <w:r w:rsidRPr="0054066F">
              <w:rPr>
                <w:b w:val="0"/>
                <w:bCs/>
                <w:i/>
                <w:sz w:val="20"/>
              </w:rPr>
              <w:t xml:space="preserve"> </w:t>
            </w:r>
            <w:proofErr w:type="spellStart"/>
            <w:r w:rsidRPr="0054066F">
              <w:rPr>
                <w:b w:val="0"/>
                <w:bCs/>
                <w:i/>
                <w:sz w:val="20"/>
              </w:rPr>
              <w:t>pseudoplatani</w:t>
            </w:r>
            <w:proofErr w:type="spellEnd"/>
            <w:r w:rsidRPr="0054066F">
              <w:rPr>
                <w:b w:val="0"/>
                <w:bCs/>
                <w:i/>
                <w:sz w:val="20"/>
              </w:rPr>
              <w:t>).</w:t>
            </w:r>
            <w:bookmarkEnd w:id="304"/>
          </w:p>
        </w:tc>
        <w:tc>
          <w:tcPr>
            <w:tcW w:w="5098" w:type="dxa"/>
          </w:tcPr>
          <w:p w14:paraId="550F896F" w14:textId="7C838B8A" w:rsidR="0091472A" w:rsidRPr="0054066F" w:rsidRDefault="007A2E0E" w:rsidP="009B6615">
            <w:pPr>
              <w:pStyle w:val="TAB2"/>
              <w:rPr>
                <w:b w:val="0"/>
                <w:bCs/>
                <w:sz w:val="20"/>
                <w:szCs w:val="18"/>
              </w:rPr>
            </w:pPr>
            <w:bookmarkStart w:id="305" w:name="_Toc97800819"/>
            <w:r w:rsidRPr="0054066F">
              <w:rPr>
                <w:b w:val="0"/>
                <w:bCs/>
                <w:sz w:val="20"/>
              </w:rPr>
              <w:t xml:space="preserve">Beskidy Środkowe, Beskidy Lesiste, Pogórze </w:t>
            </w:r>
            <w:proofErr w:type="spellStart"/>
            <w:r w:rsidRPr="0054066F">
              <w:rPr>
                <w:b w:val="0"/>
                <w:bCs/>
                <w:sz w:val="20"/>
              </w:rPr>
              <w:t>Środkowobeskidzkie</w:t>
            </w:r>
            <w:proofErr w:type="spellEnd"/>
            <w:r w:rsidRPr="0054066F">
              <w:rPr>
                <w:b w:val="0"/>
                <w:bCs/>
                <w:sz w:val="20"/>
              </w:rPr>
              <w:t>, Bieszczady Zachodnie, Beskid Niski.</w:t>
            </w:r>
            <w:bookmarkEnd w:id="305"/>
          </w:p>
        </w:tc>
      </w:tr>
      <w:tr w:rsidR="0091472A" w:rsidRPr="0054066F" w14:paraId="18CF3F9B" w14:textId="77777777" w:rsidTr="00D865E1">
        <w:tc>
          <w:tcPr>
            <w:tcW w:w="562" w:type="dxa"/>
          </w:tcPr>
          <w:p w14:paraId="4E40B1A7" w14:textId="62240C23" w:rsidR="0091472A" w:rsidRPr="0054066F" w:rsidRDefault="0091472A" w:rsidP="009B6615">
            <w:pPr>
              <w:pStyle w:val="TAB2"/>
              <w:rPr>
                <w:bCs/>
                <w:sz w:val="20"/>
                <w:szCs w:val="18"/>
              </w:rPr>
            </w:pPr>
            <w:bookmarkStart w:id="306" w:name="_Toc97800820"/>
            <w:r w:rsidRPr="0054066F">
              <w:rPr>
                <w:bCs/>
                <w:sz w:val="20"/>
                <w:szCs w:val="18"/>
              </w:rPr>
              <w:t>10.</w:t>
            </w:r>
            <w:bookmarkEnd w:id="306"/>
          </w:p>
        </w:tc>
        <w:tc>
          <w:tcPr>
            <w:tcW w:w="3402" w:type="dxa"/>
          </w:tcPr>
          <w:p w14:paraId="22EC31DB" w14:textId="104E920A" w:rsidR="0091472A" w:rsidRPr="0054066F" w:rsidRDefault="007A2E0E" w:rsidP="009B6615">
            <w:pPr>
              <w:pStyle w:val="TAB2"/>
              <w:rPr>
                <w:b w:val="0"/>
                <w:sz w:val="20"/>
                <w:szCs w:val="18"/>
              </w:rPr>
            </w:pPr>
            <w:bookmarkStart w:id="307" w:name="_Toc97800821"/>
            <w:r w:rsidRPr="0054066F">
              <w:rPr>
                <w:sz w:val="20"/>
              </w:rPr>
              <w:t xml:space="preserve">9410 – Górskie bory świerkowe </w:t>
            </w:r>
            <w:r w:rsidRPr="0054066F">
              <w:rPr>
                <w:b w:val="0"/>
                <w:bCs/>
                <w:i/>
                <w:sz w:val="20"/>
              </w:rPr>
              <w:t>(</w:t>
            </w:r>
            <w:proofErr w:type="spellStart"/>
            <w:r w:rsidRPr="0054066F">
              <w:rPr>
                <w:b w:val="0"/>
                <w:bCs/>
                <w:i/>
                <w:sz w:val="20"/>
              </w:rPr>
              <w:t>Piceion</w:t>
            </w:r>
            <w:proofErr w:type="spellEnd"/>
            <w:r w:rsidRPr="0054066F">
              <w:rPr>
                <w:b w:val="0"/>
                <w:bCs/>
                <w:i/>
                <w:sz w:val="20"/>
              </w:rPr>
              <w:t xml:space="preserve"> </w:t>
            </w:r>
            <w:proofErr w:type="spellStart"/>
            <w:r w:rsidRPr="0054066F">
              <w:rPr>
                <w:b w:val="0"/>
                <w:bCs/>
                <w:i/>
                <w:sz w:val="20"/>
              </w:rPr>
              <w:t>abietis</w:t>
            </w:r>
            <w:proofErr w:type="spellEnd"/>
            <w:r w:rsidRPr="0054066F">
              <w:rPr>
                <w:b w:val="0"/>
                <w:bCs/>
                <w:i/>
                <w:sz w:val="20"/>
              </w:rPr>
              <w:t>).</w:t>
            </w:r>
            <w:bookmarkEnd w:id="307"/>
          </w:p>
        </w:tc>
        <w:tc>
          <w:tcPr>
            <w:tcW w:w="5098" w:type="dxa"/>
          </w:tcPr>
          <w:p w14:paraId="5A415E65" w14:textId="7A5F9E05" w:rsidR="0091472A" w:rsidRPr="0054066F" w:rsidRDefault="007A2E0E" w:rsidP="009B6615">
            <w:pPr>
              <w:pStyle w:val="TAB2"/>
              <w:rPr>
                <w:b w:val="0"/>
                <w:bCs/>
                <w:sz w:val="20"/>
                <w:szCs w:val="18"/>
              </w:rPr>
            </w:pPr>
            <w:bookmarkStart w:id="308" w:name="_Toc97800822"/>
            <w:r w:rsidRPr="0054066F">
              <w:rPr>
                <w:b w:val="0"/>
                <w:bCs/>
                <w:sz w:val="20"/>
              </w:rPr>
              <w:t xml:space="preserve">Góry Sanocko – </w:t>
            </w:r>
            <w:proofErr w:type="spellStart"/>
            <w:r w:rsidRPr="0054066F">
              <w:rPr>
                <w:b w:val="0"/>
                <w:bCs/>
                <w:sz w:val="20"/>
              </w:rPr>
              <w:t>Turczańskie</w:t>
            </w:r>
            <w:proofErr w:type="spellEnd"/>
            <w:r w:rsidRPr="0054066F">
              <w:rPr>
                <w:b w:val="0"/>
                <w:bCs/>
                <w:sz w:val="20"/>
              </w:rPr>
              <w:t>, Bieszczady Zachodnie.</w:t>
            </w:r>
            <w:bookmarkEnd w:id="308"/>
          </w:p>
        </w:tc>
      </w:tr>
    </w:tbl>
    <w:p w14:paraId="28FBBC29" w14:textId="358FE950" w:rsidR="009B6615" w:rsidRPr="0054066F" w:rsidRDefault="009B6615" w:rsidP="00502723">
      <w:pPr>
        <w:spacing w:line="276" w:lineRule="auto"/>
        <w:rPr>
          <w:rFonts w:ascii="Arial" w:hAnsi="Arial" w:cs="Arial"/>
          <w:sz w:val="20"/>
          <w:szCs w:val="20"/>
        </w:rPr>
      </w:pPr>
      <w:r w:rsidRPr="0054066F">
        <w:rPr>
          <w:rFonts w:ascii="Arial" w:hAnsi="Arial" w:cs="Arial"/>
          <w:b/>
          <w:sz w:val="20"/>
          <w:szCs w:val="20"/>
        </w:rPr>
        <w:t>Źródło</w:t>
      </w:r>
      <w:r w:rsidRPr="0054066F">
        <w:rPr>
          <w:rFonts w:ascii="Arial" w:hAnsi="Arial" w:cs="Arial"/>
          <w:sz w:val="20"/>
          <w:szCs w:val="20"/>
        </w:rPr>
        <w:t>: Poradniki ochrony siedlisk i gatunków Natura 2000 – podręcznik metodyczny, 2004 r. – opracowanie własne.</w:t>
      </w:r>
    </w:p>
    <w:p w14:paraId="5C6E2F4F" w14:textId="3E3562C0" w:rsidR="009B6615" w:rsidRPr="0054066F" w:rsidRDefault="009B6615" w:rsidP="00F00966">
      <w:pPr>
        <w:pStyle w:val="1tab"/>
        <w:rPr>
          <w:b w:val="0"/>
        </w:rPr>
      </w:pPr>
      <w:bookmarkStart w:id="309" w:name="_Toc80007676"/>
      <w:bookmarkStart w:id="310" w:name="_Toc97800823"/>
      <w:bookmarkStart w:id="311" w:name="_Toc97801252"/>
      <w:bookmarkStart w:id="312" w:name="_Hlk97742710"/>
      <w:r w:rsidRPr="0054066F">
        <w:lastRenderedPageBreak/>
        <w:t xml:space="preserve">Tabela </w:t>
      </w:r>
      <w:r w:rsidR="0048416C" w:rsidRPr="0054066F">
        <w:t>6</w:t>
      </w:r>
      <w:r w:rsidRPr="0054066F">
        <w:rPr>
          <w:b w:val="0"/>
        </w:rPr>
        <w:t xml:space="preserve">. Murawy, łąki, </w:t>
      </w:r>
      <w:proofErr w:type="spellStart"/>
      <w:r w:rsidRPr="0054066F">
        <w:rPr>
          <w:b w:val="0"/>
        </w:rPr>
        <w:t>ziołorośla</w:t>
      </w:r>
      <w:proofErr w:type="spellEnd"/>
      <w:r w:rsidRPr="0054066F">
        <w:rPr>
          <w:b w:val="0"/>
        </w:rPr>
        <w:t>, wrzosowiska, zarośla występujące w województwie podkarpackim chronione na mocy Dyrektywy Siedliskowej</w:t>
      </w:r>
      <w:bookmarkEnd w:id="309"/>
      <w:bookmarkEnd w:id="310"/>
      <w:bookmarkEnd w:id="311"/>
    </w:p>
    <w:tbl>
      <w:tblPr>
        <w:tblStyle w:val="Tabela-Siatka"/>
        <w:tblW w:w="0" w:type="auto"/>
        <w:tblCellMar>
          <w:top w:w="28" w:type="dxa"/>
          <w:bottom w:w="28" w:type="dxa"/>
        </w:tblCellMar>
        <w:tblLook w:val="04A0" w:firstRow="1" w:lastRow="0" w:firstColumn="1" w:lastColumn="0" w:noHBand="0" w:noVBand="1"/>
        <w:tblCaption w:val="Murawy, łąki, ziołorośla, wrzosowiska, zarośla występujące w województwie podkarpackim chronione na mocy Dyrektywy Siedliskowej"/>
        <w:tblDescription w:val="Tabela zawiera nazwy polskie i łacińskie poszczególnych rodzajów muraw, łąk, ziołorośli, wrzosowisk i ich podtypy, oraz wskazuje rejony województwa, w których one występują."/>
      </w:tblPr>
      <w:tblGrid>
        <w:gridCol w:w="562"/>
        <w:gridCol w:w="2835"/>
        <w:gridCol w:w="2694"/>
        <w:gridCol w:w="2971"/>
      </w:tblGrid>
      <w:tr w:rsidR="007A2E0E" w:rsidRPr="0054066F" w14:paraId="47CBA088" w14:textId="77777777" w:rsidTr="00D865E1">
        <w:trPr>
          <w:tblHeader/>
        </w:trPr>
        <w:tc>
          <w:tcPr>
            <w:tcW w:w="562" w:type="dxa"/>
          </w:tcPr>
          <w:p w14:paraId="698B1824" w14:textId="02801297" w:rsidR="007A2E0E" w:rsidRPr="0054066F" w:rsidRDefault="007A2E0E" w:rsidP="009B6615">
            <w:pPr>
              <w:pStyle w:val="TAB2"/>
              <w:rPr>
                <w:bCs/>
              </w:rPr>
            </w:pPr>
            <w:bookmarkStart w:id="313" w:name="_Toc97800824"/>
            <w:bookmarkEnd w:id="312"/>
            <w:r w:rsidRPr="0054066F">
              <w:rPr>
                <w:bCs/>
              </w:rPr>
              <w:t>Lp.</w:t>
            </w:r>
            <w:bookmarkEnd w:id="313"/>
          </w:p>
        </w:tc>
        <w:tc>
          <w:tcPr>
            <w:tcW w:w="2835" w:type="dxa"/>
          </w:tcPr>
          <w:p w14:paraId="1829FABE" w14:textId="5BACDF39" w:rsidR="007A2E0E" w:rsidRPr="0054066F" w:rsidRDefault="007A2E0E" w:rsidP="009B6615">
            <w:pPr>
              <w:pStyle w:val="TAB2"/>
              <w:rPr>
                <w:bCs/>
              </w:rPr>
            </w:pPr>
            <w:bookmarkStart w:id="314" w:name="_Toc97800825"/>
            <w:r w:rsidRPr="0054066F">
              <w:rPr>
                <w:bCs/>
              </w:rPr>
              <w:t>Rodzaj</w:t>
            </w:r>
            <w:bookmarkEnd w:id="314"/>
            <w:r w:rsidRPr="0054066F">
              <w:rPr>
                <w:bCs/>
              </w:rPr>
              <w:t xml:space="preserve"> </w:t>
            </w:r>
          </w:p>
        </w:tc>
        <w:tc>
          <w:tcPr>
            <w:tcW w:w="2694" w:type="dxa"/>
          </w:tcPr>
          <w:p w14:paraId="1D850073" w14:textId="2D5512A3" w:rsidR="007A2E0E" w:rsidRPr="0054066F" w:rsidRDefault="007A2E0E" w:rsidP="009B6615">
            <w:pPr>
              <w:pStyle w:val="TAB2"/>
              <w:rPr>
                <w:bCs/>
              </w:rPr>
            </w:pPr>
            <w:bookmarkStart w:id="315" w:name="_Toc97800826"/>
            <w:r w:rsidRPr="0054066F">
              <w:rPr>
                <w:bCs/>
              </w:rPr>
              <w:t>Podtypy</w:t>
            </w:r>
            <w:bookmarkEnd w:id="315"/>
          </w:p>
        </w:tc>
        <w:tc>
          <w:tcPr>
            <w:tcW w:w="2971" w:type="dxa"/>
          </w:tcPr>
          <w:p w14:paraId="126F02D0" w14:textId="703DC5B0" w:rsidR="007A2E0E" w:rsidRPr="0054066F" w:rsidRDefault="007A2E0E" w:rsidP="009B6615">
            <w:pPr>
              <w:pStyle w:val="TAB2"/>
              <w:rPr>
                <w:bCs/>
              </w:rPr>
            </w:pPr>
            <w:bookmarkStart w:id="316" w:name="_Toc97800827"/>
            <w:r w:rsidRPr="0054066F">
              <w:rPr>
                <w:bCs/>
              </w:rPr>
              <w:t>Występowanie</w:t>
            </w:r>
            <w:bookmarkEnd w:id="316"/>
          </w:p>
        </w:tc>
      </w:tr>
      <w:tr w:rsidR="007A2E0E" w:rsidRPr="0054066F" w14:paraId="2FFA1DE8" w14:textId="77777777" w:rsidTr="00D865E1">
        <w:tc>
          <w:tcPr>
            <w:tcW w:w="562" w:type="dxa"/>
          </w:tcPr>
          <w:p w14:paraId="69DA595F" w14:textId="3862621B" w:rsidR="007A2E0E" w:rsidRPr="0054066F" w:rsidRDefault="005A65E0" w:rsidP="009B6615">
            <w:pPr>
              <w:pStyle w:val="TAB2"/>
              <w:rPr>
                <w:bCs/>
              </w:rPr>
            </w:pPr>
            <w:bookmarkStart w:id="317" w:name="_Toc97800828"/>
            <w:r w:rsidRPr="0054066F">
              <w:rPr>
                <w:bCs/>
              </w:rPr>
              <w:t>1.</w:t>
            </w:r>
            <w:bookmarkEnd w:id="317"/>
          </w:p>
        </w:tc>
        <w:tc>
          <w:tcPr>
            <w:tcW w:w="2835" w:type="dxa"/>
          </w:tcPr>
          <w:p w14:paraId="78A374CA" w14:textId="3F697C1F" w:rsidR="007A2E0E" w:rsidRPr="0054066F" w:rsidRDefault="005A65E0" w:rsidP="009B6615">
            <w:pPr>
              <w:pStyle w:val="TAB2"/>
              <w:rPr>
                <w:b w:val="0"/>
              </w:rPr>
            </w:pPr>
            <w:bookmarkStart w:id="318" w:name="_Toc97800829"/>
            <w:r w:rsidRPr="0054066F">
              <w:rPr>
                <w:sz w:val="20"/>
                <w:lang w:val="en-US"/>
              </w:rPr>
              <w:t xml:space="preserve">4030 </w:t>
            </w:r>
            <w:proofErr w:type="spellStart"/>
            <w:r w:rsidRPr="0054066F">
              <w:rPr>
                <w:sz w:val="20"/>
                <w:lang w:val="en-US"/>
              </w:rPr>
              <w:t>Suche</w:t>
            </w:r>
            <w:proofErr w:type="spellEnd"/>
            <w:r w:rsidRPr="0054066F">
              <w:rPr>
                <w:sz w:val="20"/>
                <w:lang w:val="en-US"/>
              </w:rPr>
              <w:t xml:space="preserve"> </w:t>
            </w:r>
            <w:proofErr w:type="spellStart"/>
            <w:r w:rsidRPr="0054066F">
              <w:rPr>
                <w:sz w:val="20"/>
                <w:lang w:val="en-US"/>
              </w:rPr>
              <w:t>wrzosowiska</w:t>
            </w:r>
            <w:proofErr w:type="spellEnd"/>
            <w:r w:rsidRPr="0054066F">
              <w:rPr>
                <w:sz w:val="20"/>
                <w:lang w:val="en-US"/>
              </w:rPr>
              <w:t xml:space="preserve"> </w:t>
            </w:r>
            <w:r w:rsidRPr="0054066F">
              <w:rPr>
                <w:b w:val="0"/>
                <w:bCs/>
                <w:i/>
                <w:sz w:val="20"/>
                <w:lang w:val="en-US"/>
              </w:rPr>
              <w:t>(</w:t>
            </w:r>
            <w:proofErr w:type="spellStart"/>
            <w:r w:rsidRPr="0054066F">
              <w:rPr>
                <w:b w:val="0"/>
                <w:bCs/>
                <w:i/>
                <w:sz w:val="20"/>
                <w:lang w:val="en-US"/>
              </w:rPr>
              <w:t>Calluno</w:t>
            </w:r>
            <w:proofErr w:type="spellEnd"/>
            <w:r w:rsidRPr="0054066F">
              <w:rPr>
                <w:b w:val="0"/>
                <w:bCs/>
                <w:i/>
                <w:sz w:val="20"/>
                <w:lang w:val="en-US"/>
              </w:rPr>
              <w:t xml:space="preserve"> </w:t>
            </w:r>
            <w:proofErr w:type="spellStart"/>
            <w:r w:rsidRPr="0054066F">
              <w:rPr>
                <w:b w:val="0"/>
                <w:bCs/>
                <w:i/>
                <w:sz w:val="20"/>
                <w:lang w:val="en-US"/>
              </w:rPr>
              <w:t>Genistion</w:t>
            </w:r>
            <w:proofErr w:type="spellEnd"/>
            <w:r w:rsidRPr="0054066F">
              <w:rPr>
                <w:b w:val="0"/>
                <w:bCs/>
                <w:i/>
                <w:sz w:val="20"/>
                <w:lang w:val="en-US"/>
              </w:rPr>
              <w:t xml:space="preserve">, </w:t>
            </w:r>
            <w:proofErr w:type="spellStart"/>
            <w:r w:rsidRPr="0054066F">
              <w:rPr>
                <w:b w:val="0"/>
                <w:bCs/>
                <w:i/>
                <w:sz w:val="20"/>
                <w:lang w:val="en-US"/>
              </w:rPr>
              <w:t>Pohlio-Callunion</w:t>
            </w:r>
            <w:proofErr w:type="spellEnd"/>
            <w:r w:rsidRPr="0054066F">
              <w:rPr>
                <w:b w:val="0"/>
                <w:bCs/>
                <w:i/>
                <w:sz w:val="20"/>
                <w:lang w:val="en-US"/>
              </w:rPr>
              <w:t xml:space="preserve">, </w:t>
            </w:r>
            <w:proofErr w:type="spellStart"/>
            <w:r w:rsidRPr="0054066F">
              <w:rPr>
                <w:b w:val="0"/>
                <w:bCs/>
                <w:i/>
                <w:sz w:val="20"/>
                <w:lang w:val="en-US"/>
              </w:rPr>
              <w:t>Calluno-Arctostaphylion</w:t>
            </w:r>
            <w:proofErr w:type="spellEnd"/>
            <w:r w:rsidRPr="0054066F">
              <w:rPr>
                <w:b w:val="0"/>
                <w:bCs/>
                <w:i/>
                <w:sz w:val="20"/>
                <w:lang w:val="en-US"/>
              </w:rPr>
              <w:t>)</w:t>
            </w:r>
            <w:bookmarkEnd w:id="318"/>
          </w:p>
        </w:tc>
        <w:tc>
          <w:tcPr>
            <w:tcW w:w="2694" w:type="dxa"/>
          </w:tcPr>
          <w:p w14:paraId="31C45D13" w14:textId="2436F214" w:rsidR="007A2E0E" w:rsidRPr="0054066F" w:rsidRDefault="005A65E0" w:rsidP="009B6615">
            <w:pPr>
              <w:pStyle w:val="TAB2"/>
              <w:rPr>
                <w:b w:val="0"/>
              </w:rPr>
            </w:pPr>
            <w:bookmarkStart w:id="319" w:name="_Toc97800830"/>
            <w:r w:rsidRPr="0054066F">
              <w:rPr>
                <w:sz w:val="20"/>
              </w:rPr>
              <w:t xml:space="preserve">4030-1 Wrzosowiska janowcowe </w:t>
            </w:r>
            <w:r w:rsidRPr="0054066F">
              <w:rPr>
                <w:b w:val="0"/>
                <w:bCs/>
                <w:i/>
                <w:sz w:val="20"/>
              </w:rPr>
              <w:t>(</w:t>
            </w:r>
            <w:proofErr w:type="spellStart"/>
            <w:r w:rsidRPr="0054066F">
              <w:rPr>
                <w:b w:val="0"/>
                <w:bCs/>
                <w:i/>
                <w:sz w:val="20"/>
              </w:rPr>
              <w:t>Calluno</w:t>
            </w:r>
            <w:proofErr w:type="spellEnd"/>
            <w:r w:rsidRPr="0054066F">
              <w:rPr>
                <w:b w:val="0"/>
                <w:bCs/>
                <w:i/>
                <w:sz w:val="20"/>
              </w:rPr>
              <w:t xml:space="preserve">- </w:t>
            </w:r>
            <w:proofErr w:type="spellStart"/>
            <w:r w:rsidRPr="0054066F">
              <w:rPr>
                <w:b w:val="0"/>
                <w:bCs/>
                <w:i/>
                <w:sz w:val="20"/>
              </w:rPr>
              <w:t>Genistetum</w:t>
            </w:r>
            <w:proofErr w:type="spellEnd"/>
            <w:r w:rsidRPr="0054066F">
              <w:rPr>
                <w:b w:val="0"/>
                <w:bCs/>
                <w:i/>
                <w:sz w:val="20"/>
              </w:rPr>
              <w:t>)</w:t>
            </w:r>
            <w:bookmarkEnd w:id="319"/>
          </w:p>
        </w:tc>
        <w:tc>
          <w:tcPr>
            <w:tcW w:w="2971" w:type="dxa"/>
          </w:tcPr>
          <w:p w14:paraId="553366C3" w14:textId="51C62EEC" w:rsidR="007A2E0E" w:rsidRPr="0054066F" w:rsidRDefault="005A65E0" w:rsidP="009B6615">
            <w:pPr>
              <w:pStyle w:val="TAB2"/>
              <w:rPr>
                <w:b w:val="0"/>
                <w:bCs/>
              </w:rPr>
            </w:pPr>
            <w:bookmarkStart w:id="320" w:name="_Toc97800831"/>
            <w:r w:rsidRPr="0054066F">
              <w:rPr>
                <w:b w:val="0"/>
                <w:bCs/>
                <w:sz w:val="20"/>
              </w:rPr>
              <w:t>Północne rejony województwa – pogórza, Kotlina Sandomierska.</w:t>
            </w:r>
            <w:bookmarkEnd w:id="320"/>
          </w:p>
        </w:tc>
      </w:tr>
      <w:tr w:rsidR="007A2E0E" w:rsidRPr="0054066F" w14:paraId="6568698E" w14:textId="77777777" w:rsidTr="00D865E1">
        <w:tc>
          <w:tcPr>
            <w:tcW w:w="562" w:type="dxa"/>
          </w:tcPr>
          <w:p w14:paraId="295A29AB" w14:textId="74D7B7E4" w:rsidR="007A2E0E" w:rsidRPr="0054066F" w:rsidRDefault="005A65E0" w:rsidP="009B6615">
            <w:pPr>
              <w:pStyle w:val="TAB2"/>
              <w:rPr>
                <w:bCs/>
              </w:rPr>
            </w:pPr>
            <w:bookmarkStart w:id="321" w:name="_Toc97800832"/>
            <w:r w:rsidRPr="0054066F">
              <w:rPr>
                <w:bCs/>
              </w:rPr>
              <w:t>2.</w:t>
            </w:r>
            <w:bookmarkEnd w:id="321"/>
          </w:p>
        </w:tc>
        <w:tc>
          <w:tcPr>
            <w:tcW w:w="2835" w:type="dxa"/>
          </w:tcPr>
          <w:p w14:paraId="02FD5D8A" w14:textId="1D66820E" w:rsidR="007A2E0E" w:rsidRPr="0054066F" w:rsidRDefault="005A65E0" w:rsidP="009B6615">
            <w:pPr>
              <w:pStyle w:val="TAB2"/>
              <w:rPr>
                <w:b w:val="0"/>
              </w:rPr>
            </w:pPr>
            <w:bookmarkStart w:id="322" w:name="_Toc97800833"/>
            <w:r w:rsidRPr="0054066F">
              <w:rPr>
                <w:sz w:val="20"/>
                <w:lang w:val="en-US"/>
              </w:rPr>
              <w:t xml:space="preserve">4030 </w:t>
            </w:r>
            <w:proofErr w:type="spellStart"/>
            <w:r w:rsidRPr="0054066F">
              <w:rPr>
                <w:sz w:val="20"/>
                <w:lang w:val="en-US"/>
              </w:rPr>
              <w:t>Suche</w:t>
            </w:r>
            <w:proofErr w:type="spellEnd"/>
            <w:r w:rsidRPr="0054066F">
              <w:rPr>
                <w:sz w:val="20"/>
                <w:lang w:val="en-US"/>
              </w:rPr>
              <w:t xml:space="preserve"> </w:t>
            </w:r>
            <w:proofErr w:type="spellStart"/>
            <w:r w:rsidRPr="0054066F">
              <w:rPr>
                <w:sz w:val="20"/>
                <w:lang w:val="en-US"/>
              </w:rPr>
              <w:t>wrzosowiska</w:t>
            </w:r>
            <w:proofErr w:type="spellEnd"/>
            <w:r w:rsidRPr="0054066F">
              <w:rPr>
                <w:sz w:val="20"/>
                <w:lang w:val="en-US"/>
              </w:rPr>
              <w:t xml:space="preserve"> </w:t>
            </w:r>
            <w:r w:rsidRPr="0054066F">
              <w:rPr>
                <w:b w:val="0"/>
                <w:bCs/>
                <w:i/>
                <w:sz w:val="20"/>
                <w:lang w:val="en-US"/>
              </w:rPr>
              <w:t>(</w:t>
            </w:r>
            <w:proofErr w:type="spellStart"/>
            <w:r w:rsidRPr="0054066F">
              <w:rPr>
                <w:b w:val="0"/>
                <w:bCs/>
                <w:i/>
                <w:sz w:val="20"/>
                <w:lang w:val="en-US"/>
              </w:rPr>
              <w:t>Calluno</w:t>
            </w:r>
            <w:proofErr w:type="spellEnd"/>
            <w:r w:rsidRPr="0054066F">
              <w:rPr>
                <w:b w:val="0"/>
                <w:bCs/>
                <w:i/>
                <w:sz w:val="20"/>
                <w:lang w:val="en-US"/>
              </w:rPr>
              <w:t xml:space="preserve"> </w:t>
            </w:r>
            <w:proofErr w:type="spellStart"/>
            <w:r w:rsidRPr="0054066F">
              <w:rPr>
                <w:b w:val="0"/>
                <w:bCs/>
                <w:i/>
                <w:sz w:val="20"/>
                <w:lang w:val="en-US"/>
              </w:rPr>
              <w:t>Genistion</w:t>
            </w:r>
            <w:proofErr w:type="spellEnd"/>
            <w:r w:rsidRPr="0054066F">
              <w:rPr>
                <w:b w:val="0"/>
                <w:bCs/>
                <w:i/>
                <w:sz w:val="20"/>
                <w:lang w:val="en-US"/>
              </w:rPr>
              <w:t xml:space="preserve">, </w:t>
            </w:r>
            <w:proofErr w:type="spellStart"/>
            <w:r w:rsidRPr="0054066F">
              <w:rPr>
                <w:b w:val="0"/>
                <w:bCs/>
                <w:i/>
                <w:sz w:val="20"/>
                <w:lang w:val="en-US"/>
              </w:rPr>
              <w:t>Pohlio-Callunion</w:t>
            </w:r>
            <w:proofErr w:type="spellEnd"/>
            <w:r w:rsidRPr="0054066F">
              <w:rPr>
                <w:b w:val="0"/>
                <w:bCs/>
                <w:i/>
                <w:sz w:val="20"/>
                <w:lang w:val="en-US"/>
              </w:rPr>
              <w:t xml:space="preserve">, </w:t>
            </w:r>
            <w:proofErr w:type="spellStart"/>
            <w:r w:rsidRPr="0054066F">
              <w:rPr>
                <w:b w:val="0"/>
                <w:bCs/>
                <w:i/>
                <w:sz w:val="20"/>
                <w:lang w:val="en-US"/>
              </w:rPr>
              <w:t>Calluno-Arctostaphylion</w:t>
            </w:r>
            <w:proofErr w:type="spellEnd"/>
            <w:r w:rsidRPr="0054066F">
              <w:rPr>
                <w:b w:val="0"/>
                <w:bCs/>
                <w:i/>
                <w:sz w:val="20"/>
                <w:lang w:val="en-US"/>
              </w:rPr>
              <w:t>)</w:t>
            </w:r>
            <w:bookmarkEnd w:id="322"/>
          </w:p>
        </w:tc>
        <w:tc>
          <w:tcPr>
            <w:tcW w:w="2694" w:type="dxa"/>
          </w:tcPr>
          <w:p w14:paraId="4CFA377F" w14:textId="6453FC7C" w:rsidR="007A2E0E" w:rsidRPr="0054066F" w:rsidRDefault="005A65E0" w:rsidP="009B6615">
            <w:pPr>
              <w:pStyle w:val="TAB2"/>
              <w:rPr>
                <w:b w:val="0"/>
              </w:rPr>
            </w:pPr>
            <w:bookmarkStart w:id="323" w:name="_Toc97800834"/>
            <w:r w:rsidRPr="0054066F">
              <w:rPr>
                <w:sz w:val="20"/>
              </w:rPr>
              <w:t xml:space="preserve">4030-2 Wrzosowiska </w:t>
            </w:r>
            <w:proofErr w:type="spellStart"/>
            <w:r w:rsidRPr="0054066F">
              <w:rPr>
                <w:sz w:val="20"/>
              </w:rPr>
              <w:t>knotnikowe</w:t>
            </w:r>
            <w:proofErr w:type="spellEnd"/>
            <w:r w:rsidRPr="0054066F">
              <w:rPr>
                <w:sz w:val="20"/>
              </w:rPr>
              <w:t xml:space="preserve"> </w:t>
            </w:r>
            <w:r w:rsidRPr="0054066F">
              <w:rPr>
                <w:b w:val="0"/>
                <w:bCs/>
                <w:i/>
                <w:sz w:val="20"/>
              </w:rPr>
              <w:t>(</w:t>
            </w:r>
            <w:proofErr w:type="spellStart"/>
            <w:r w:rsidRPr="0054066F">
              <w:rPr>
                <w:b w:val="0"/>
                <w:bCs/>
                <w:i/>
                <w:sz w:val="20"/>
              </w:rPr>
              <w:t>Pohlio-Callunetum</w:t>
            </w:r>
            <w:proofErr w:type="spellEnd"/>
            <w:r w:rsidRPr="0054066F">
              <w:rPr>
                <w:b w:val="0"/>
                <w:bCs/>
                <w:i/>
                <w:sz w:val="20"/>
              </w:rPr>
              <w:t>)</w:t>
            </w:r>
            <w:bookmarkEnd w:id="323"/>
          </w:p>
        </w:tc>
        <w:tc>
          <w:tcPr>
            <w:tcW w:w="2971" w:type="dxa"/>
          </w:tcPr>
          <w:p w14:paraId="362FDE1A" w14:textId="2461B956" w:rsidR="007A2E0E" w:rsidRPr="0054066F" w:rsidRDefault="005A65E0" w:rsidP="009B6615">
            <w:pPr>
              <w:pStyle w:val="TAB2"/>
              <w:rPr>
                <w:b w:val="0"/>
                <w:bCs/>
              </w:rPr>
            </w:pPr>
            <w:bookmarkStart w:id="324" w:name="_Toc97800835"/>
            <w:r w:rsidRPr="0054066F">
              <w:rPr>
                <w:b w:val="0"/>
                <w:bCs/>
                <w:sz w:val="20"/>
              </w:rPr>
              <w:t>Północne rejony województwa.</w:t>
            </w:r>
            <w:bookmarkEnd w:id="324"/>
          </w:p>
        </w:tc>
      </w:tr>
      <w:tr w:rsidR="007A2E0E" w:rsidRPr="0054066F" w14:paraId="45530F09" w14:textId="77777777" w:rsidTr="00D865E1">
        <w:tc>
          <w:tcPr>
            <w:tcW w:w="562" w:type="dxa"/>
          </w:tcPr>
          <w:p w14:paraId="71A64BD1" w14:textId="0400D32D" w:rsidR="007A2E0E" w:rsidRPr="0054066F" w:rsidRDefault="005A65E0" w:rsidP="009B6615">
            <w:pPr>
              <w:pStyle w:val="TAB2"/>
              <w:rPr>
                <w:bCs/>
              </w:rPr>
            </w:pPr>
            <w:bookmarkStart w:id="325" w:name="_Toc97800836"/>
            <w:r w:rsidRPr="0054066F">
              <w:rPr>
                <w:bCs/>
              </w:rPr>
              <w:t>3.</w:t>
            </w:r>
            <w:bookmarkEnd w:id="325"/>
          </w:p>
        </w:tc>
        <w:tc>
          <w:tcPr>
            <w:tcW w:w="2835" w:type="dxa"/>
          </w:tcPr>
          <w:p w14:paraId="13B78BF6" w14:textId="1CFC9AFF" w:rsidR="007A2E0E" w:rsidRPr="0054066F" w:rsidRDefault="005A65E0" w:rsidP="009B6615">
            <w:pPr>
              <w:pStyle w:val="TAB2"/>
              <w:rPr>
                <w:b w:val="0"/>
              </w:rPr>
            </w:pPr>
            <w:bookmarkStart w:id="326" w:name="_Toc97800837"/>
            <w:r w:rsidRPr="0054066F">
              <w:rPr>
                <w:sz w:val="20"/>
                <w:lang w:val="en-US"/>
              </w:rPr>
              <w:t xml:space="preserve">4030 </w:t>
            </w:r>
            <w:proofErr w:type="spellStart"/>
            <w:r w:rsidRPr="0054066F">
              <w:rPr>
                <w:sz w:val="20"/>
                <w:lang w:val="en-US"/>
              </w:rPr>
              <w:t>Suche</w:t>
            </w:r>
            <w:proofErr w:type="spellEnd"/>
            <w:r w:rsidRPr="0054066F">
              <w:rPr>
                <w:sz w:val="20"/>
                <w:lang w:val="en-US"/>
              </w:rPr>
              <w:t xml:space="preserve"> </w:t>
            </w:r>
            <w:proofErr w:type="spellStart"/>
            <w:r w:rsidRPr="0054066F">
              <w:rPr>
                <w:sz w:val="20"/>
                <w:lang w:val="en-US"/>
              </w:rPr>
              <w:t>wrzosowiska</w:t>
            </w:r>
            <w:proofErr w:type="spellEnd"/>
            <w:r w:rsidRPr="0054066F">
              <w:rPr>
                <w:sz w:val="20"/>
                <w:lang w:val="en-US"/>
              </w:rPr>
              <w:t xml:space="preserve"> </w:t>
            </w:r>
            <w:r w:rsidRPr="0054066F">
              <w:rPr>
                <w:b w:val="0"/>
                <w:bCs/>
                <w:i/>
                <w:sz w:val="20"/>
                <w:lang w:val="en-US"/>
              </w:rPr>
              <w:t>(</w:t>
            </w:r>
            <w:proofErr w:type="spellStart"/>
            <w:r w:rsidRPr="0054066F">
              <w:rPr>
                <w:b w:val="0"/>
                <w:bCs/>
                <w:i/>
                <w:sz w:val="20"/>
                <w:lang w:val="en-US"/>
              </w:rPr>
              <w:t>Calluno</w:t>
            </w:r>
            <w:proofErr w:type="spellEnd"/>
            <w:r w:rsidRPr="0054066F">
              <w:rPr>
                <w:b w:val="0"/>
                <w:bCs/>
                <w:i/>
                <w:sz w:val="20"/>
                <w:lang w:val="en-US"/>
              </w:rPr>
              <w:t xml:space="preserve"> </w:t>
            </w:r>
            <w:proofErr w:type="spellStart"/>
            <w:r w:rsidRPr="0054066F">
              <w:rPr>
                <w:b w:val="0"/>
                <w:bCs/>
                <w:i/>
                <w:sz w:val="20"/>
                <w:lang w:val="en-US"/>
              </w:rPr>
              <w:t>Genistion</w:t>
            </w:r>
            <w:proofErr w:type="spellEnd"/>
            <w:r w:rsidRPr="0054066F">
              <w:rPr>
                <w:b w:val="0"/>
                <w:bCs/>
                <w:i/>
                <w:sz w:val="20"/>
                <w:lang w:val="en-US"/>
              </w:rPr>
              <w:t xml:space="preserve">, </w:t>
            </w:r>
            <w:proofErr w:type="spellStart"/>
            <w:r w:rsidRPr="0054066F">
              <w:rPr>
                <w:b w:val="0"/>
                <w:bCs/>
                <w:i/>
                <w:sz w:val="20"/>
                <w:lang w:val="en-US"/>
              </w:rPr>
              <w:t>Pohlio-Callunion</w:t>
            </w:r>
            <w:proofErr w:type="spellEnd"/>
            <w:r w:rsidRPr="0054066F">
              <w:rPr>
                <w:b w:val="0"/>
                <w:bCs/>
                <w:i/>
                <w:sz w:val="20"/>
                <w:lang w:val="en-US"/>
              </w:rPr>
              <w:t xml:space="preserve">, </w:t>
            </w:r>
            <w:proofErr w:type="spellStart"/>
            <w:r w:rsidRPr="0054066F">
              <w:rPr>
                <w:b w:val="0"/>
                <w:bCs/>
                <w:i/>
                <w:sz w:val="20"/>
                <w:lang w:val="en-US"/>
              </w:rPr>
              <w:t>Calluno-Arctostaphylion</w:t>
            </w:r>
            <w:proofErr w:type="spellEnd"/>
            <w:r w:rsidRPr="0054066F">
              <w:rPr>
                <w:b w:val="0"/>
                <w:bCs/>
                <w:i/>
                <w:sz w:val="20"/>
                <w:lang w:val="en-US"/>
              </w:rPr>
              <w:t>)</w:t>
            </w:r>
            <w:bookmarkEnd w:id="326"/>
          </w:p>
        </w:tc>
        <w:tc>
          <w:tcPr>
            <w:tcW w:w="2694" w:type="dxa"/>
          </w:tcPr>
          <w:p w14:paraId="038119BD" w14:textId="0025BEC3" w:rsidR="007A2E0E" w:rsidRPr="0054066F" w:rsidRDefault="005A65E0" w:rsidP="009B6615">
            <w:pPr>
              <w:pStyle w:val="TAB2"/>
              <w:rPr>
                <w:b w:val="0"/>
              </w:rPr>
            </w:pPr>
            <w:bookmarkStart w:id="327" w:name="_Toc97800838"/>
            <w:r w:rsidRPr="0054066F">
              <w:rPr>
                <w:sz w:val="20"/>
              </w:rPr>
              <w:t xml:space="preserve">4030-3 Wrzosowiska </w:t>
            </w:r>
            <w:proofErr w:type="spellStart"/>
            <w:r w:rsidRPr="0054066F">
              <w:rPr>
                <w:sz w:val="20"/>
              </w:rPr>
              <w:t>mącznicowe</w:t>
            </w:r>
            <w:proofErr w:type="spellEnd"/>
            <w:r w:rsidRPr="0054066F">
              <w:rPr>
                <w:sz w:val="20"/>
              </w:rPr>
              <w:t xml:space="preserve"> </w:t>
            </w:r>
            <w:r w:rsidRPr="0054066F">
              <w:rPr>
                <w:b w:val="0"/>
                <w:bCs/>
                <w:i/>
                <w:sz w:val="20"/>
              </w:rPr>
              <w:t>(</w:t>
            </w:r>
            <w:proofErr w:type="spellStart"/>
            <w:r w:rsidRPr="0054066F">
              <w:rPr>
                <w:b w:val="0"/>
                <w:bCs/>
                <w:i/>
                <w:sz w:val="20"/>
              </w:rPr>
              <w:t>Arctostaphylo-Callunetum</w:t>
            </w:r>
            <w:proofErr w:type="spellEnd"/>
            <w:r w:rsidRPr="0054066F">
              <w:rPr>
                <w:b w:val="0"/>
                <w:bCs/>
                <w:i/>
                <w:sz w:val="20"/>
              </w:rPr>
              <w:t>)</w:t>
            </w:r>
            <w:bookmarkEnd w:id="327"/>
          </w:p>
        </w:tc>
        <w:tc>
          <w:tcPr>
            <w:tcW w:w="2971" w:type="dxa"/>
          </w:tcPr>
          <w:p w14:paraId="0AC51213" w14:textId="7520B937" w:rsidR="007A2E0E" w:rsidRPr="0054066F" w:rsidRDefault="005A65E0" w:rsidP="009B6615">
            <w:pPr>
              <w:pStyle w:val="TAB2"/>
              <w:rPr>
                <w:b w:val="0"/>
                <w:bCs/>
              </w:rPr>
            </w:pPr>
            <w:bookmarkStart w:id="328" w:name="_Toc97800839"/>
            <w:r w:rsidRPr="0054066F">
              <w:rPr>
                <w:b w:val="0"/>
                <w:bCs/>
                <w:sz w:val="20"/>
              </w:rPr>
              <w:t>Północne rejony województwa.</w:t>
            </w:r>
            <w:bookmarkEnd w:id="328"/>
          </w:p>
        </w:tc>
      </w:tr>
      <w:tr w:rsidR="007A2E0E" w:rsidRPr="0054066F" w14:paraId="2F850BB8" w14:textId="77777777" w:rsidTr="00D865E1">
        <w:tc>
          <w:tcPr>
            <w:tcW w:w="562" w:type="dxa"/>
          </w:tcPr>
          <w:p w14:paraId="1E74A596" w14:textId="7F21E2D5" w:rsidR="007A2E0E" w:rsidRPr="0054066F" w:rsidRDefault="005A65E0" w:rsidP="009B6615">
            <w:pPr>
              <w:pStyle w:val="TAB2"/>
              <w:rPr>
                <w:bCs/>
              </w:rPr>
            </w:pPr>
            <w:bookmarkStart w:id="329" w:name="_Toc97800840"/>
            <w:r w:rsidRPr="0054066F">
              <w:rPr>
                <w:bCs/>
              </w:rPr>
              <w:t>4.</w:t>
            </w:r>
            <w:bookmarkEnd w:id="329"/>
          </w:p>
        </w:tc>
        <w:tc>
          <w:tcPr>
            <w:tcW w:w="2835" w:type="dxa"/>
          </w:tcPr>
          <w:p w14:paraId="7C0132BF" w14:textId="0A31BD97" w:rsidR="007A2E0E" w:rsidRPr="0054066F" w:rsidRDefault="005A65E0" w:rsidP="009B6615">
            <w:pPr>
              <w:pStyle w:val="TAB2"/>
              <w:rPr>
                <w:b w:val="0"/>
              </w:rPr>
            </w:pPr>
            <w:bookmarkStart w:id="330" w:name="_Toc97800841"/>
            <w:r w:rsidRPr="0054066F">
              <w:rPr>
                <w:sz w:val="20"/>
              </w:rPr>
              <w:t xml:space="preserve">4060 Wysokogórskie borówczyska </w:t>
            </w:r>
            <w:proofErr w:type="spellStart"/>
            <w:r w:rsidRPr="0054066F">
              <w:rPr>
                <w:sz w:val="20"/>
              </w:rPr>
              <w:t>bażynowe</w:t>
            </w:r>
            <w:proofErr w:type="spellEnd"/>
            <w:r w:rsidRPr="0054066F">
              <w:rPr>
                <w:sz w:val="20"/>
              </w:rPr>
              <w:t xml:space="preserve"> </w:t>
            </w:r>
            <w:r w:rsidRPr="0054066F">
              <w:rPr>
                <w:b w:val="0"/>
                <w:bCs/>
                <w:i/>
                <w:sz w:val="20"/>
              </w:rPr>
              <w:t>(</w:t>
            </w:r>
            <w:proofErr w:type="spellStart"/>
            <w:r w:rsidRPr="0054066F">
              <w:rPr>
                <w:b w:val="0"/>
                <w:bCs/>
                <w:i/>
                <w:sz w:val="20"/>
              </w:rPr>
              <w:t>Empetro-Vaccinietum</w:t>
            </w:r>
            <w:proofErr w:type="spellEnd"/>
            <w:r w:rsidRPr="0054066F">
              <w:rPr>
                <w:b w:val="0"/>
                <w:bCs/>
                <w:i/>
                <w:sz w:val="20"/>
              </w:rPr>
              <w:t>)</w:t>
            </w:r>
            <w:bookmarkEnd w:id="330"/>
          </w:p>
        </w:tc>
        <w:tc>
          <w:tcPr>
            <w:tcW w:w="2694" w:type="dxa"/>
          </w:tcPr>
          <w:p w14:paraId="5504BF9F" w14:textId="7A127F9F" w:rsidR="007A2E0E" w:rsidRPr="0054066F" w:rsidRDefault="005A65E0" w:rsidP="009B6615">
            <w:pPr>
              <w:pStyle w:val="TAB2"/>
              <w:rPr>
                <w:b w:val="0"/>
              </w:rPr>
            </w:pPr>
            <w:bookmarkStart w:id="331" w:name="_Toc97800842"/>
            <w:r w:rsidRPr="0054066F">
              <w:rPr>
                <w:sz w:val="20"/>
              </w:rPr>
              <w:t xml:space="preserve">4060-1 Wysokogórskie borówczyska </w:t>
            </w:r>
            <w:proofErr w:type="spellStart"/>
            <w:r w:rsidRPr="0054066F">
              <w:rPr>
                <w:sz w:val="20"/>
              </w:rPr>
              <w:t>bażynowe</w:t>
            </w:r>
            <w:bookmarkEnd w:id="331"/>
            <w:proofErr w:type="spellEnd"/>
          </w:p>
        </w:tc>
        <w:tc>
          <w:tcPr>
            <w:tcW w:w="2971" w:type="dxa"/>
          </w:tcPr>
          <w:p w14:paraId="323828E1" w14:textId="05ABD49B" w:rsidR="007A2E0E" w:rsidRPr="0054066F" w:rsidRDefault="005A65E0" w:rsidP="009B6615">
            <w:pPr>
              <w:pStyle w:val="TAB2"/>
              <w:rPr>
                <w:b w:val="0"/>
                <w:bCs/>
              </w:rPr>
            </w:pPr>
            <w:bookmarkStart w:id="332" w:name="_Toc97800843"/>
            <w:r w:rsidRPr="0054066F">
              <w:rPr>
                <w:b w:val="0"/>
                <w:bCs/>
                <w:sz w:val="20"/>
              </w:rPr>
              <w:t xml:space="preserve">Tereny </w:t>
            </w:r>
            <w:proofErr w:type="spellStart"/>
            <w:r w:rsidRPr="0054066F">
              <w:rPr>
                <w:b w:val="0"/>
                <w:bCs/>
                <w:sz w:val="20"/>
              </w:rPr>
              <w:t>BdPN</w:t>
            </w:r>
            <w:proofErr w:type="spellEnd"/>
            <w:r w:rsidRPr="0054066F">
              <w:rPr>
                <w:b w:val="0"/>
                <w:bCs/>
                <w:sz w:val="20"/>
              </w:rPr>
              <w:t xml:space="preserve"> – grzbiety połonin: Tarnica, Krzemień, Bukowe </w:t>
            </w:r>
            <w:proofErr w:type="spellStart"/>
            <w:r w:rsidRPr="0054066F">
              <w:rPr>
                <w:b w:val="0"/>
                <w:bCs/>
                <w:sz w:val="20"/>
              </w:rPr>
              <w:t>Berdo</w:t>
            </w:r>
            <w:proofErr w:type="spellEnd"/>
            <w:r w:rsidRPr="0054066F">
              <w:rPr>
                <w:b w:val="0"/>
                <w:bCs/>
                <w:sz w:val="20"/>
              </w:rPr>
              <w:t xml:space="preserve">, </w:t>
            </w:r>
            <w:proofErr w:type="spellStart"/>
            <w:r w:rsidRPr="0054066F">
              <w:rPr>
                <w:b w:val="0"/>
                <w:bCs/>
                <w:sz w:val="20"/>
              </w:rPr>
              <w:t>Rozsypaniec</w:t>
            </w:r>
            <w:proofErr w:type="spellEnd"/>
            <w:r w:rsidRPr="0054066F">
              <w:rPr>
                <w:b w:val="0"/>
                <w:bCs/>
                <w:sz w:val="20"/>
              </w:rPr>
              <w:t xml:space="preserve">, Połonina </w:t>
            </w:r>
            <w:proofErr w:type="spellStart"/>
            <w:r w:rsidRPr="0054066F">
              <w:rPr>
                <w:b w:val="0"/>
                <w:bCs/>
                <w:sz w:val="20"/>
              </w:rPr>
              <w:t>Wetlińska</w:t>
            </w:r>
            <w:proofErr w:type="spellEnd"/>
            <w:r w:rsidRPr="0054066F">
              <w:rPr>
                <w:b w:val="0"/>
                <w:bCs/>
                <w:sz w:val="20"/>
              </w:rPr>
              <w:t>, Szeroki Wierch.</w:t>
            </w:r>
            <w:bookmarkEnd w:id="332"/>
          </w:p>
        </w:tc>
      </w:tr>
      <w:tr w:rsidR="007A2E0E" w:rsidRPr="0054066F" w14:paraId="3F0EF954" w14:textId="77777777" w:rsidTr="00D865E1">
        <w:tc>
          <w:tcPr>
            <w:tcW w:w="562" w:type="dxa"/>
          </w:tcPr>
          <w:p w14:paraId="1E1F4C5D" w14:textId="18D95628" w:rsidR="007A2E0E" w:rsidRPr="0054066F" w:rsidRDefault="005A65E0" w:rsidP="009B6615">
            <w:pPr>
              <w:pStyle w:val="TAB2"/>
              <w:rPr>
                <w:bCs/>
              </w:rPr>
            </w:pPr>
            <w:bookmarkStart w:id="333" w:name="_Toc97800844"/>
            <w:r w:rsidRPr="0054066F">
              <w:rPr>
                <w:bCs/>
              </w:rPr>
              <w:t>5.</w:t>
            </w:r>
            <w:bookmarkEnd w:id="333"/>
          </w:p>
        </w:tc>
        <w:tc>
          <w:tcPr>
            <w:tcW w:w="2835" w:type="dxa"/>
          </w:tcPr>
          <w:p w14:paraId="31C1604E" w14:textId="580E10BF" w:rsidR="007A2E0E" w:rsidRPr="0054066F" w:rsidRDefault="005A65E0" w:rsidP="009B6615">
            <w:pPr>
              <w:pStyle w:val="TAB2"/>
              <w:rPr>
                <w:b w:val="0"/>
              </w:rPr>
            </w:pPr>
            <w:bookmarkStart w:id="334" w:name="_Toc97800845"/>
            <w:r w:rsidRPr="0054066F">
              <w:rPr>
                <w:sz w:val="20"/>
              </w:rPr>
              <w:t xml:space="preserve">4080 </w:t>
            </w:r>
            <w:proofErr w:type="spellStart"/>
            <w:r w:rsidRPr="0054066F">
              <w:rPr>
                <w:sz w:val="20"/>
              </w:rPr>
              <w:t>Subalpejskie</w:t>
            </w:r>
            <w:proofErr w:type="spellEnd"/>
            <w:r w:rsidRPr="0054066F">
              <w:rPr>
                <w:sz w:val="20"/>
              </w:rPr>
              <w:t xml:space="preserve"> zarośla wierzby lapońskiej lub śląskiej </w:t>
            </w:r>
            <w:r w:rsidRPr="0054066F">
              <w:rPr>
                <w:b w:val="0"/>
                <w:bCs/>
                <w:i/>
                <w:sz w:val="20"/>
              </w:rPr>
              <w:t>(</w:t>
            </w:r>
            <w:proofErr w:type="spellStart"/>
            <w:r w:rsidRPr="0054066F">
              <w:rPr>
                <w:b w:val="0"/>
                <w:bCs/>
                <w:i/>
                <w:sz w:val="20"/>
              </w:rPr>
              <w:t>Salicetum</w:t>
            </w:r>
            <w:proofErr w:type="spellEnd"/>
            <w:r w:rsidRPr="0054066F">
              <w:rPr>
                <w:b w:val="0"/>
                <w:bCs/>
                <w:i/>
                <w:sz w:val="20"/>
              </w:rPr>
              <w:t xml:space="preserve"> </w:t>
            </w:r>
            <w:proofErr w:type="spellStart"/>
            <w:r w:rsidRPr="0054066F">
              <w:rPr>
                <w:b w:val="0"/>
                <w:bCs/>
                <w:i/>
                <w:sz w:val="20"/>
              </w:rPr>
              <w:t>lapponum</w:t>
            </w:r>
            <w:proofErr w:type="spellEnd"/>
            <w:r w:rsidRPr="0054066F">
              <w:rPr>
                <w:b w:val="0"/>
                <w:bCs/>
                <w:i/>
                <w:sz w:val="20"/>
              </w:rPr>
              <w:t xml:space="preserve">, </w:t>
            </w:r>
            <w:proofErr w:type="spellStart"/>
            <w:r w:rsidRPr="0054066F">
              <w:rPr>
                <w:b w:val="0"/>
                <w:bCs/>
                <w:i/>
                <w:sz w:val="20"/>
              </w:rPr>
              <w:t>Salicetum</w:t>
            </w:r>
            <w:proofErr w:type="spellEnd"/>
            <w:r w:rsidRPr="0054066F">
              <w:rPr>
                <w:b w:val="0"/>
                <w:bCs/>
                <w:i/>
                <w:sz w:val="20"/>
              </w:rPr>
              <w:t xml:space="preserve"> </w:t>
            </w:r>
            <w:proofErr w:type="spellStart"/>
            <w:r w:rsidRPr="0054066F">
              <w:rPr>
                <w:b w:val="0"/>
                <w:bCs/>
                <w:i/>
                <w:sz w:val="20"/>
              </w:rPr>
              <w:t>silesiacae</w:t>
            </w:r>
            <w:proofErr w:type="spellEnd"/>
            <w:r w:rsidRPr="0054066F">
              <w:rPr>
                <w:b w:val="0"/>
                <w:bCs/>
                <w:i/>
                <w:sz w:val="20"/>
              </w:rPr>
              <w:t>)</w:t>
            </w:r>
            <w:bookmarkEnd w:id="334"/>
          </w:p>
        </w:tc>
        <w:tc>
          <w:tcPr>
            <w:tcW w:w="2694" w:type="dxa"/>
          </w:tcPr>
          <w:p w14:paraId="629865FA" w14:textId="54507F6E" w:rsidR="007A2E0E" w:rsidRPr="0054066F" w:rsidRDefault="005A65E0" w:rsidP="009B6615">
            <w:pPr>
              <w:pStyle w:val="TAB2"/>
              <w:rPr>
                <w:b w:val="0"/>
              </w:rPr>
            </w:pPr>
            <w:bookmarkStart w:id="335" w:name="_Toc97800846"/>
            <w:r w:rsidRPr="0054066F">
              <w:rPr>
                <w:sz w:val="20"/>
              </w:rPr>
              <w:t xml:space="preserve">4080-2 </w:t>
            </w:r>
            <w:proofErr w:type="spellStart"/>
            <w:r w:rsidRPr="0054066F">
              <w:rPr>
                <w:sz w:val="20"/>
              </w:rPr>
              <w:t>Subalejskie</w:t>
            </w:r>
            <w:proofErr w:type="spellEnd"/>
            <w:r w:rsidRPr="0054066F">
              <w:rPr>
                <w:sz w:val="20"/>
              </w:rPr>
              <w:t xml:space="preserve"> zarośla wierzby śląskiej w Karpatach</w:t>
            </w:r>
            <w:bookmarkEnd w:id="335"/>
          </w:p>
        </w:tc>
        <w:tc>
          <w:tcPr>
            <w:tcW w:w="2971" w:type="dxa"/>
          </w:tcPr>
          <w:p w14:paraId="0B8D1944" w14:textId="75A55BEF" w:rsidR="007A2E0E" w:rsidRPr="0054066F" w:rsidRDefault="005A65E0" w:rsidP="009B6615">
            <w:pPr>
              <w:pStyle w:val="TAB2"/>
              <w:rPr>
                <w:b w:val="0"/>
                <w:bCs/>
              </w:rPr>
            </w:pPr>
            <w:bookmarkStart w:id="336" w:name="_Toc97800847"/>
            <w:r w:rsidRPr="0054066F">
              <w:rPr>
                <w:b w:val="0"/>
                <w:bCs/>
                <w:sz w:val="20"/>
              </w:rPr>
              <w:t xml:space="preserve">Bieszczady – tereny </w:t>
            </w:r>
            <w:proofErr w:type="spellStart"/>
            <w:r w:rsidRPr="0054066F">
              <w:rPr>
                <w:b w:val="0"/>
                <w:bCs/>
                <w:sz w:val="20"/>
              </w:rPr>
              <w:t>BdPN</w:t>
            </w:r>
            <w:proofErr w:type="spellEnd"/>
            <w:r w:rsidRPr="0054066F">
              <w:rPr>
                <w:b w:val="0"/>
                <w:bCs/>
                <w:sz w:val="20"/>
              </w:rPr>
              <w:t xml:space="preserve"> – Tarnica.</w:t>
            </w:r>
            <w:bookmarkEnd w:id="336"/>
          </w:p>
        </w:tc>
      </w:tr>
      <w:tr w:rsidR="007A2E0E" w:rsidRPr="0054066F" w14:paraId="5946F267" w14:textId="77777777" w:rsidTr="00D865E1">
        <w:tc>
          <w:tcPr>
            <w:tcW w:w="562" w:type="dxa"/>
          </w:tcPr>
          <w:p w14:paraId="3C7FEB20" w14:textId="5AFE5086" w:rsidR="007A2E0E" w:rsidRPr="0054066F" w:rsidRDefault="005A65E0" w:rsidP="009B6615">
            <w:pPr>
              <w:pStyle w:val="TAB2"/>
              <w:rPr>
                <w:bCs/>
              </w:rPr>
            </w:pPr>
            <w:bookmarkStart w:id="337" w:name="_Toc97800848"/>
            <w:r w:rsidRPr="0054066F">
              <w:rPr>
                <w:bCs/>
              </w:rPr>
              <w:t>6.</w:t>
            </w:r>
            <w:bookmarkEnd w:id="337"/>
          </w:p>
        </w:tc>
        <w:tc>
          <w:tcPr>
            <w:tcW w:w="2835" w:type="dxa"/>
          </w:tcPr>
          <w:p w14:paraId="126BFBC7" w14:textId="60B6A776" w:rsidR="007A2E0E" w:rsidRPr="0054066F" w:rsidRDefault="005A65E0" w:rsidP="009B6615">
            <w:pPr>
              <w:pStyle w:val="TAB2"/>
              <w:rPr>
                <w:b w:val="0"/>
              </w:rPr>
            </w:pPr>
            <w:bookmarkStart w:id="338" w:name="_Toc97800849"/>
            <w:r w:rsidRPr="0054066F">
              <w:rPr>
                <w:sz w:val="20"/>
              </w:rPr>
              <w:t xml:space="preserve">*6120 Ciepłolubne śródlądowe murawy </w:t>
            </w:r>
            <w:proofErr w:type="spellStart"/>
            <w:r w:rsidRPr="0054066F">
              <w:rPr>
                <w:sz w:val="20"/>
              </w:rPr>
              <w:t>napiaskowe</w:t>
            </w:r>
            <w:proofErr w:type="spellEnd"/>
            <w:r w:rsidRPr="0054066F">
              <w:rPr>
                <w:sz w:val="20"/>
              </w:rPr>
              <w:t xml:space="preserve"> </w:t>
            </w:r>
            <w:r w:rsidRPr="0054066F">
              <w:rPr>
                <w:b w:val="0"/>
                <w:bCs/>
                <w:i/>
                <w:sz w:val="20"/>
              </w:rPr>
              <w:t>(</w:t>
            </w:r>
            <w:proofErr w:type="spellStart"/>
            <w:r w:rsidRPr="0054066F">
              <w:rPr>
                <w:b w:val="0"/>
                <w:bCs/>
                <w:i/>
                <w:sz w:val="20"/>
              </w:rPr>
              <w:t>Koelerion</w:t>
            </w:r>
            <w:proofErr w:type="spellEnd"/>
            <w:r w:rsidRPr="0054066F">
              <w:rPr>
                <w:b w:val="0"/>
                <w:bCs/>
                <w:i/>
                <w:sz w:val="20"/>
              </w:rPr>
              <w:t xml:space="preserve"> </w:t>
            </w:r>
            <w:proofErr w:type="spellStart"/>
            <w:r w:rsidRPr="0054066F">
              <w:rPr>
                <w:b w:val="0"/>
                <w:bCs/>
                <w:i/>
                <w:sz w:val="20"/>
              </w:rPr>
              <w:t>glaucae</w:t>
            </w:r>
            <w:proofErr w:type="spellEnd"/>
            <w:r w:rsidRPr="0054066F">
              <w:rPr>
                <w:b w:val="0"/>
                <w:bCs/>
                <w:i/>
                <w:sz w:val="20"/>
              </w:rPr>
              <w:t>)</w:t>
            </w:r>
            <w:bookmarkEnd w:id="338"/>
          </w:p>
        </w:tc>
        <w:tc>
          <w:tcPr>
            <w:tcW w:w="2694" w:type="dxa"/>
          </w:tcPr>
          <w:p w14:paraId="53A6A9E7" w14:textId="655F2083" w:rsidR="007A2E0E" w:rsidRPr="0054066F" w:rsidRDefault="005A65E0" w:rsidP="009B6615">
            <w:pPr>
              <w:pStyle w:val="TAB2"/>
              <w:rPr>
                <w:b w:val="0"/>
              </w:rPr>
            </w:pPr>
            <w:bookmarkStart w:id="339" w:name="_Toc97800850"/>
            <w:r w:rsidRPr="0054066F">
              <w:rPr>
                <w:sz w:val="20"/>
              </w:rPr>
              <w:t xml:space="preserve">*6120-1 Ciepłolubne śródlądowe murawy </w:t>
            </w:r>
            <w:proofErr w:type="spellStart"/>
            <w:r w:rsidRPr="0054066F">
              <w:rPr>
                <w:sz w:val="20"/>
              </w:rPr>
              <w:t>napiaskowe</w:t>
            </w:r>
            <w:bookmarkEnd w:id="339"/>
            <w:proofErr w:type="spellEnd"/>
          </w:p>
        </w:tc>
        <w:tc>
          <w:tcPr>
            <w:tcW w:w="2971" w:type="dxa"/>
          </w:tcPr>
          <w:p w14:paraId="3BD0EDFE" w14:textId="7247A836" w:rsidR="007A2E0E" w:rsidRPr="0054066F" w:rsidRDefault="005A65E0" w:rsidP="009B6615">
            <w:pPr>
              <w:pStyle w:val="TAB2"/>
              <w:rPr>
                <w:b w:val="0"/>
                <w:bCs/>
              </w:rPr>
            </w:pPr>
            <w:bookmarkStart w:id="340" w:name="_Toc97800851"/>
            <w:r w:rsidRPr="0054066F">
              <w:rPr>
                <w:b w:val="0"/>
                <w:bCs/>
                <w:sz w:val="20"/>
              </w:rPr>
              <w:t>Dolina Wisły, Kotlina Sandomierska, rejon pogórzy.</w:t>
            </w:r>
            <w:bookmarkEnd w:id="340"/>
          </w:p>
        </w:tc>
      </w:tr>
      <w:tr w:rsidR="007A2E0E" w:rsidRPr="0054066F" w14:paraId="1404DAB8" w14:textId="77777777" w:rsidTr="00D865E1">
        <w:tc>
          <w:tcPr>
            <w:tcW w:w="562" w:type="dxa"/>
          </w:tcPr>
          <w:p w14:paraId="11CE3E0D" w14:textId="3D27DA7B" w:rsidR="007A2E0E" w:rsidRPr="0054066F" w:rsidRDefault="005A65E0" w:rsidP="009B6615">
            <w:pPr>
              <w:pStyle w:val="TAB2"/>
              <w:rPr>
                <w:bCs/>
              </w:rPr>
            </w:pPr>
            <w:bookmarkStart w:id="341" w:name="_Toc97800852"/>
            <w:r w:rsidRPr="0054066F">
              <w:rPr>
                <w:bCs/>
              </w:rPr>
              <w:t>7.</w:t>
            </w:r>
            <w:bookmarkEnd w:id="341"/>
          </w:p>
        </w:tc>
        <w:tc>
          <w:tcPr>
            <w:tcW w:w="2835" w:type="dxa"/>
          </w:tcPr>
          <w:p w14:paraId="302F2A07" w14:textId="13BD60AC" w:rsidR="007A2E0E" w:rsidRPr="0054066F" w:rsidRDefault="005A65E0" w:rsidP="009B6615">
            <w:pPr>
              <w:pStyle w:val="TAB2"/>
              <w:rPr>
                <w:b w:val="0"/>
              </w:rPr>
            </w:pPr>
            <w:bookmarkStart w:id="342" w:name="_Toc97800853"/>
            <w:r w:rsidRPr="0054066F">
              <w:rPr>
                <w:sz w:val="20"/>
              </w:rPr>
              <w:t xml:space="preserve">6150 Wysokogórskie murawy acydofilne </w:t>
            </w:r>
            <w:r w:rsidRPr="0054066F">
              <w:rPr>
                <w:b w:val="0"/>
                <w:bCs/>
                <w:i/>
                <w:sz w:val="20"/>
              </w:rPr>
              <w:t>(</w:t>
            </w:r>
            <w:proofErr w:type="spellStart"/>
            <w:r w:rsidRPr="0054066F">
              <w:rPr>
                <w:b w:val="0"/>
                <w:bCs/>
                <w:i/>
                <w:sz w:val="20"/>
              </w:rPr>
              <w:t>Juncion</w:t>
            </w:r>
            <w:proofErr w:type="spellEnd"/>
            <w:r w:rsidRPr="0054066F">
              <w:rPr>
                <w:b w:val="0"/>
                <w:bCs/>
                <w:i/>
                <w:sz w:val="20"/>
              </w:rPr>
              <w:t xml:space="preserve"> </w:t>
            </w:r>
            <w:proofErr w:type="spellStart"/>
            <w:r w:rsidRPr="0054066F">
              <w:rPr>
                <w:b w:val="0"/>
                <w:bCs/>
                <w:i/>
                <w:sz w:val="20"/>
              </w:rPr>
              <w:t>trifidi</w:t>
            </w:r>
            <w:proofErr w:type="spellEnd"/>
            <w:r w:rsidRPr="0054066F">
              <w:rPr>
                <w:b w:val="0"/>
                <w:bCs/>
                <w:i/>
                <w:sz w:val="20"/>
              </w:rPr>
              <w:t>)</w:t>
            </w:r>
            <w:r w:rsidRPr="0054066F">
              <w:rPr>
                <w:sz w:val="20"/>
              </w:rPr>
              <w:t xml:space="preserve"> i bezwapienne wyleżyska śnieżne </w:t>
            </w:r>
            <w:r w:rsidRPr="0054066F">
              <w:rPr>
                <w:b w:val="0"/>
                <w:bCs/>
                <w:i/>
                <w:sz w:val="20"/>
              </w:rPr>
              <w:t>(</w:t>
            </w:r>
            <w:proofErr w:type="spellStart"/>
            <w:r w:rsidRPr="0054066F">
              <w:rPr>
                <w:b w:val="0"/>
                <w:bCs/>
                <w:i/>
                <w:sz w:val="20"/>
              </w:rPr>
              <w:t>Salicion</w:t>
            </w:r>
            <w:proofErr w:type="spellEnd"/>
            <w:r w:rsidRPr="0054066F">
              <w:rPr>
                <w:b w:val="0"/>
                <w:bCs/>
                <w:i/>
                <w:sz w:val="20"/>
              </w:rPr>
              <w:t xml:space="preserve"> </w:t>
            </w:r>
            <w:proofErr w:type="spellStart"/>
            <w:r w:rsidRPr="0054066F">
              <w:rPr>
                <w:b w:val="0"/>
                <w:bCs/>
                <w:i/>
                <w:sz w:val="20"/>
              </w:rPr>
              <w:t>herbaceae</w:t>
            </w:r>
            <w:proofErr w:type="spellEnd"/>
            <w:r w:rsidRPr="0054066F">
              <w:rPr>
                <w:b w:val="0"/>
                <w:bCs/>
                <w:i/>
                <w:sz w:val="20"/>
              </w:rPr>
              <w:t>)</w:t>
            </w:r>
            <w:bookmarkEnd w:id="342"/>
          </w:p>
        </w:tc>
        <w:tc>
          <w:tcPr>
            <w:tcW w:w="2694" w:type="dxa"/>
          </w:tcPr>
          <w:p w14:paraId="1C6C15F4" w14:textId="2EAD2BD0" w:rsidR="007A2E0E" w:rsidRPr="0054066F" w:rsidRDefault="005A65E0" w:rsidP="009B6615">
            <w:pPr>
              <w:pStyle w:val="TAB2"/>
              <w:rPr>
                <w:b w:val="0"/>
              </w:rPr>
            </w:pPr>
            <w:bookmarkStart w:id="343" w:name="_Toc97800854"/>
            <w:r w:rsidRPr="0054066F">
              <w:rPr>
                <w:sz w:val="20"/>
              </w:rPr>
              <w:t>6150-1 Wysokogórskie murawy acydofilne hal i połonin w Karpatach</w:t>
            </w:r>
            <w:bookmarkEnd w:id="343"/>
          </w:p>
        </w:tc>
        <w:tc>
          <w:tcPr>
            <w:tcW w:w="2971" w:type="dxa"/>
          </w:tcPr>
          <w:p w14:paraId="7992E916" w14:textId="63AD75BE" w:rsidR="007A2E0E" w:rsidRPr="0054066F" w:rsidRDefault="005A65E0" w:rsidP="009B6615">
            <w:pPr>
              <w:pStyle w:val="TAB2"/>
              <w:rPr>
                <w:b w:val="0"/>
                <w:bCs/>
              </w:rPr>
            </w:pPr>
            <w:bookmarkStart w:id="344" w:name="_Toc97800855"/>
            <w:r w:rsidRPr="0054066F">
              <w:rPr>
                <w:b w:val="0"/>
                <w:bCs/>
                <w:sz w:val="20"/>
              </w:rPr>
              <w:t xml:space="preserve">Bieszczady – </w:t>
            </w:r>
            <w:proofErr w:type="spellStart"/>
            <w:r w:rsidRPr="0054066F">
              <w:rPr>
                <w:b w:val="0"/>
                <w:bCs/>
                <w:sz w:val="20"/>
              </w:rPr>
              <w:t>BdPN</w:t>
            </w:r>
            <w:proofErr w:type="spellEnd"/>
            <w:r w:rsidRPr="0054066F">
              <w:rPr>
                <w:b w:val="0"/>
                <w:bCs/>
                <w:sz w:val="20"/>
              </w:rPr>
              <w:t xml:space="preserve">: Tarnica, Halicz, Krzemień, </w:t>
            </w:r>
            <w:proofErr w:type="spellStart"/>
            <w:r w:rsidRPr="0054066F">
              <w:rPr>
                <w:b w:val="0"/>
                <w:bCs/>
                <w:sz w:val="20"/>
              </w:rPr>
              <w:t>Rozsypaniec</w:t>
            </w:r>
            <w:proofErr w:type="spellEnd"/>
            <w:r w:rsidRPr="0054066F">
              <w:rPr>
                <w:b w:val="0"/>
                <w:bCs/>
                <w:sz w:val="20"/>
              </w:rPr>
              <w:t xml:space="preserve">, Szeroki Wierch, Bukowe </w:t>
            </w:r>
            <w:proofErr w:type="spellStart"/>
            <w:r w:rsidRPr="0054066F">
              <w:rPr>
                <w:b w:val="0"/>
                <w:bCs/>
                <w:sz w:val="20"/>
              </w:rPr>
              <w:t>Berdo</w:t>
            </w:r>
            <w:proofErr w:type="spellEnd"/>
            <w:r w:rsidRPr="0054066F">
              <w:rPr>
                <w:b w:val="0"/>
                <w:bCs/>
                <w:sz w:val="20"/>
              </w:rPr>
              <w:t xml:space="preserve">, </w:t>
            </w:r>
            <w:proofErr w:type="spellStart"/>
            <w:r w:rsidRPr="0054066F">
              <w:rPr>
                <w:b w:val="0"/>
                <w:bCs/>
                <w:sz w:val="20"/>
              </w:rPr>
              <w:t>Kińczyk</w:t>
            </w:r>
            <w:proofErr w:type="spellEnd"/>
            <w:r w:rsidRPr="0054066F">
              <w:rPr>
                <w:b w:val="0"/>
                <w:bCs/>
                <w:sz w:val="20"/>
              </w:rPr>
              <w:t xml:space="preserve"> Bukowski, Kopa Bukowska, Połonina Caryńska i Połonina </w:t>
            </w:r>
            <w:proofErr w:type="spellStart"/>
            <w:r w:rsidRPr="0054066F">
              <w:rPr>
                <w:b w:val="0"/>
                <w:bCs/>
                <w:sz w:val="20"/>
              </w:rPr>
              <w:t>Wetlińska</w:t>
            </w:r>
            <w:proofErr w:type="spellEnd"/>
            <w:r w:rsidRPr="0054066F">
              <w:rPr>
                <w:b w:val="0"/>
                <w:bCs/>
                <w:sz w:val="20"/>
              </w:rPr>
              <w:t>.</w:t>
            </w:r>
            <w:bookmarkEnd w:id="344"/>
          </w:p>
        </w:tc>
      </w:tr>
      <w:tr w:rsidR="005A65E0" w:rsidRPr="0054066F" w14:paraId="761A2922" w14:textId="77777777" w:rsidTr="00D865E1">
        <w:tc>
          <w:tcPr>
            <w:tcW w:w="562" w:type="dxa"/>
          </w:tcPr>
          <w:p w14:paraId="44C0994A" w14:textId="29E831B9" w:rsidR="005A65E0" w:rsidRPr="0054066F" w:rsidRDefault="005A65E0" w:rsidP="009B6615">
            <w:pPr>
              <w:pStyle w:val="TAB2"/>
              <w:rPr>
                <w:bCs/>
              </w:rPr>
            </w:pPr>
            <w:bookmarkStart w:id="345" w:name="_Toc97800856"/>
            <w:r w:rsidRPr="0054066F">
              <w:rPr>
                <w:bCs/>
              </w:rPr>
              <w:t>8.</w:t>
            </w:r>
            <w:bookmarkEnd w:id="345"/>
          </w:p>
        </w:tc>
        <w:tc>
          <w:tcPr>
            <w:tcW w:w="2835" w:type="dxa"/>
          </w:tcPr>
          <w:p w14:paraId="2BC58905" w14:textId="23056738" w:rsidR="005A65E0" w:rsidRPr="0054066F" w:rsidRDefault="005A65E0" w:rsidP="009B6615">
            <w:pPr>
              <w:pStyle w:val="TAB2"/>
              <w:rPr>
                <w:b w:val="0"/>
              </w:rPr>
            </w:pPr>
            <w:bookmarkStart w:id="346" w:name="_Toc97800857"/>
            <w:r w:rsidRPr="0054066F">
              <w:rPr>
                <w:sz w:val="20"/>
              </w:rPr>
              <w:t xml:space="preserve">*6210 Murawy kserotermiczne </w:t>
            </w:r>
            <w:r w:rsidRPr="0054066F">
              <w:rPr>
                <w:b w:val="0"/>
                <w:bCs/>
                <w:i/>
                <w:sz w:val="20"/>
              </w:rPr>
              <w:t>(</w:t>
            </w:r>
            <w:proofErr w:type="spellStart"/>
            <w:r w:rsidRPr="0054066F">
              <w:rPr>
                <w:b w:val="0"/>
                <w:bCs/>
                <w:i/>
                <w:sz w:val="20"/>
              </w:rPr>
              <w:t>Festuco-Brometea</w:t>
            </w:r>
            <w:proofErr w:type="spellEnd"/>
            <w:r w:rsidRPr="0054066F">
              <w:rPr>
                <w:b w:val="0"/>
                <w:bCs/>
                <w:i/>
                <w:sz w:val="20"/>
              </w:rPr>
              <w:t>)</w:t>
            </w:r>
            <w:bookmarkEnd w:id="346"/>
          </w:p>
        </w:tc>
        <w:tc>
          <w:tcPr>
            <w:tcW w:w="2694" w:type="dxa"/>
          </w:tcPr>
          <w:p w14:paraId="54265630" w14:textId="748BF8A2" w:rsidR="005A65E0" w:rsidRPr="0054066F" w:rsidRDefault="005A65E0" w:rsidP="009B6615">
            <w:pPr>
              <w:pStyle w:val="TAB2"/>
              <w:rPr>
                <w:b w:val="0"/>
              </w:rPr>
            </w:pPr>
            <w:bookmarkStart w:id="347" w:name="_Toc97800858"/>
            <w:r w:rsidRPr="0054066F">
              <w:rPr>
                <w:sz w:val="20"/>
              </w:rPr>
              <w:t xml:space="preserve">*6210-3 Kwietne murawy kserotermiczne </w:t>
            </w:r>
            <w:r w:rsidRPr="0054066F">
              <w:rPr>
                <w:b w:val="0"/>
                <w:bCs/>
                <w:sz w:val="20"/>
              </w:rPr>
              <w:t>(priorytetowe są tylko murawy z istotnymi stanowiskami storczyków)</w:t>
            </w:r>
            <w:bookmarkEnd w:id="347"/>
          </w:p>
        </w:tc>
        <w:tc>
          <w:tcPr>
            <w:tcW w:w="2971" w:type="dxa"/>
          </w:tcPr>
          <w:p w14:paraId="5DC55351" w14:textId="2D91EF7C" w:rsidR="005A65E0" w:rsidRPr="0054066F" w:rsidRDefault="005A65E0" w:rsidP="009B6615">
            <w:pPr>
              <w:pStyle w:val="TAB2"/>
              <w:rPr>
                <w:b w:val="0"/>
                <w:bCs/>
              </w:rPr>
            </w:pPr>
            <w:bookmarkStart w:id="348" w:name="_Toc97800859"/>
            <w:r w:rsidRPr="0054066F">
              <w:rPr>
                <w:b w:val="0"/>
                <w:bCs/>
                <w:sz w:val="20"/>
              </w:rPr>
              <w:t>Góry Pieprzowe, w postaci kadłubowej zbiorowisko rozpowszechnione jest w całym pasie wyżynnym i w pasie pogórzy.</w:t>
            </w:r>
            <w:bookmarkEnd w:id="348"/>
          </w:p>
        </w:tc>
      </w:tr>
      <w:tr w:rsidR="005A65E0" w:rsidRPr="0054066F" w14:paraId="30D5D913" w14:textId="77777777" w:rsidTr="00D865E1">
        <w:tc>
          <w:tcPr>
            <w:tcW w:w="562" w:type="dxa"/>
          </w:tcPr>
          <w:p w14:paraId="35ACC528" w14:textId="5F871023" w:rsidR="005A65E0" w:rsidRPr="0054066F" w:rsidRDefault="005A65E0" w:rsidP="009B6615">
            <w:pPr>
              <w:pStyle w:val="TAB2"/>
              <w:rPr>
                <w:bCs/>
              </w:rPr>
            </w:pPr>
            <w:bookmarkStart w:id="349" w:name="_Toc97800860"/>
            <w:r w:rsidRPr="0054066F">
              <w:rPr>
                <w:bCs/>
              </w:rPr>
              <w:t>9.</w:t>
            </w:r>
            <w:bookmarkEnd w:id="349"/>
          </w:p>
        </w:tc>
        <w:tc>
          <w:tcPr>
            <w:tcW w:w="2835" w:type="dxa"/>
          </w:tcPr>
          <w:p w14:paraId="4014542A" w14:textId="0CAD11B3" w:rsidR="005A65E0" w:rsidRPr="0054066F" w:rsidRDefault="005A65E0" w:rsidP="009B6615">
            <w:pPr>
              <w:pStyle w:val="TAB2"/>
              <w:rPr>
                <w:b w:val="0"/>
              </w:rPr>
            </w:pPr>
            <w:bookmarkStart w:id="350" w:name="_Toc97800861"/>
            <w:r w:rsidRPr="0054066F">
              <w:rPr>
                <w:sz w:val="20"/>
              </w:rPr>
              <w:t xml:space="preserve">*6230 Bogate florystycznie górskie i niżowe murawy </w:t>
            </w:r>
            <w:proofErr w:type="spellStart"/>
            <w:r w:rsidRPr="0054066F">
              <w:rPr>
                <w:sz w:val="20"/>
              </w:rPr>
              <w:t>bliźniczkowe</w:t>
            </w:r>
            <w:proofErr w:type="spellEnd"/>
            <w:r w:rsidRPr="0054066F">
              <w:rPr>
                <w:sz w:val="20"/>
              </w:rPr>
              <w:t xml:space="preserve"> (</w:t>
            </w:r>
            <w:proofErr w:type="spellStart"/>
            <w:r w:rsidRPr="0054066F">
              <w:rPr>
                <w:b w:val="0"/>
                <w:bCs/>
                <w:i/>
                <w:sz w:val="20"/>
              </w:rPr>
              <w:t>Nardion</w:t>
            </w:r>
            <w:proofErr w:type="spellEnd"/>
            <w:r w:rsidRPr="0054066F">
              <w:rPr>
                <w:b w:val="0"/>
                <w:bCs/>
                <w:sz w:val="20"/>
              </w:rPr>
              <w:t xml:space="preserve"> </w:t>
            </w:r>
            <w:r w:rsidRPr="0054066F">
              <w:rPr>
                <w:sz w:val="20"/>
              </w:rPr>
              <w:t>–</w:t>
            </w:r>
            <w:r w:rsidRPr="0054066F">
              <w:rPr>
                <w:b w:val="0"/>
                <w:bCs/>
                <w:sz w:val="20"/>
              </w:rPr>
              <w:t>płaty bogate florystycznie)</w:t>
            </w:r>
            <w:bookmarkEnd w:id="350"/>
          </w:p>
        </w:tc>
        <w:tc>
          <w:tcPr>
            <w:tcW w:w="2694" w:type="dxa"/>
          </w:tcPr>
          <w:p w14:paraId="66EDB7C8" w14:textId="33142B42" w:rsidR="005A65E0" w:rsidRPr="0054066F" w:rsidRDefault="005A65E0" w:rsidP="009B6615">
            <w:pPr>
              <w:pStyle w:val="TAB2"/>
              <w:rPr>
                <w:b w:val="0"/>
              </w:rPr>
            </w:pPr>
            <w:bookmarkStart w:id="351" w:name="_Toc97800862"/>
            <w:r w:rsidRPr="0054066F">
              <w:rPr>
                <w:sz w:val="20"/>
              </w:rPr>
              <w:t xml:space="preserve">*6230-1 Bieszczadzkie murawy </w:t>
            </w:r>
            <w:proofErr w:type="spellStart"/>
            <w:r w:rsidRPr="0054066F">
              <w:rPr>
                <w:sz w:val="20"/>
              </w:rPr>
              <w:t>bliźniczkowe</w:t>
            </w:r>
            <w:proofErr w:type="spellEnd"/>
            <w:r w:rsidRPr="0054066F">
              <w:rPr>
                <w:sz w:val="20"/>
              </w:rPr>
              <w:t xml:space="preserve"> </w:t>
            </w:r>
            <w:r w:rsidRPr="0054066F">
              <w:rPr>
                <w:sz w:val="20"/>
              </w:rPr>
              <w:br/>
            </w:r>
            <w:r w:rsidRPr="0054066F">
              <w:rPr>
                <w:b w:val="0"/>
                <w:bCs/>
                <w:sz w:val="20"/>
              </w:rPr>
              <w:t>(priorytetowe są tylko płaty bogate florystycznie)</w:t>
            </w:r>
            <w:bookmarkEnd w:id="351"/>
          </w:p>
        </w:tc>
        <w:tc>
          <w:tcPr>
            <w:tcW w:w="2971" w:type="dxa"/>
          </w:tcPr>
          <w:p w14:paraId="48B05C68" w14:textId="61B91074" w:rsidR="005A65E0" w:rsidRPr="0054066F" w:rsidRDefault="005A65E0" w:rsidP="009B6615">
            <w:pPr>
              <w:pStyle w:val="TAB2"/>
              <w:rPr>
                <w:b w:val="0"/>
                <w:bCs/>
              </w:rPr>
            </w:pPr>
            <w:bookmarkStart w:id="352" w:name="_Toc97800863"/>
            <w:r w:rsidRPr="0054066F">
              <w:rPr>
                <w:b w:val="0"/>
                <w:bCs/>
                <w:sz w:val="20"/>
              </w:rPr>
              <w:t xml:space="preserve">Bieszczady – </w:t>
            </w:r>
            <w:proofErr w:type="spellStart"/>
            <w:r w:rsidRPr="0054066F">
              <w:rPr>
                <w:b w:val="0"/>
                <w:bCs/>
                <w:sz w:val="20"/>
              </w:rPr>
              <w:t>BdPN</w:t>
            </w:r>
            <w:proofErr w:type="spellEnd"/>
            <w:r w:rsidRPr="0054066F">
              <w:rPr>
                <w:b w:val="0"/>
                <w:bCs/>
                <w:sz w:val="20"/>
              </w:rPr>
              <w:t xml:space="preserve">, Park Krajobrazowy Doliny Sanu, </w:t>
            </w:r>
            <w:proofErr w:type="spellStart"/>
            <w:r w:rsidRPr="0054066F">
              <w:rPr>
                <w:b w:val="0"/>
                <w:bCs/>
                <w:sz w:val="20"/>
              </w:rPr>
              <w:t>Ciśniańsko-Wetliński</w:t>
            </w:r>
            <w:proofErr w:type="spellEnd"/>
            <w:r w:rsidRPr="0054066F">
              <w:rPr>
                <w:b w:val="0"/>
                <w:bCs/>
                <w:sz w:val="20"/>
              </w:rPr>
              <w:t xml:space="preserve"> Park Krajobrazowy (Obszar Natura 2000 Bieszczady).</w:t>
            </w:r>
            <w:bookmarkEnd w:id="352"/>
          </w:p>
        </w:tc>
      </w:tr>
      <w:tr w:rsidR="005A65E0" w:rsidRPr="0054066F" w14:paraId="4BD4D126" w14:textId="77777777" w:rsidTr="00D865E1">
        <w:tc>
          <w:tcPr>
            <w:tcW w:w="562" w:type="dxa"/>
          </w:tcPr>
          <w:p w14:paraId="281E2863" w14:textId="2519C4D6" w:rsidR="005A65E0" w:rsidRPr="0054066F" w:rsidRDefault="005A65E0" w:rsidP="009B6615">
            <w:pPr>
              <w:pStyle w:val="TAB2"/>
              <w:rPr>
                <w:bCs/>
              </w:rPr>
            </w:pPr>
            <w:bookmarkStart w:id="353" w:name="_Toc97800864"/>
            <w:r w:rsidRPr="0054066F">
              <w:rPr>
                <w:bCs/>
              </w:rPr>
              <w:t>10.</w:t>
            </w:r>
            <w:bookmarkEnd w:id="353"/>
          </w:p>
        </w:tc>
        <w:tc>
          <w:tcPr>
            <w:tcW w:w="2835" w:type="dxa"/>
          </w:tcPr>
          <w:p w14:paraId="28002586" w14:textId="0C0027EA" w:rsidR="005A65E0" w:rsidRPr="0054066F" w:rsidRDefault="005A65E0" w:rsidP="009B6615">
            <w:pPr>
              <w:pStyle w:val="TAB2"/>
              <w:rPr>
                <w:b w:val="0"/>
              </w:rPr>
            </w:pPr>
            <w:bookmarkStart w:id="354" w:name="_Toc97800865"/>
            <w:r w:rsidRPr="0054066F">
              <w:rPr>
                <w:sz w:val="20"/>
              </w:rPr>
              <w:t xml:space="preserve">*6230 Bogate florystycznie górskie i niżowe murawy </w:t>
            </w:r>
            <w:proofErr w:type="spellStart"/>
            <w:r w:rsidRPr="0054066F">
              <w:rPr>
                <w:sz w:val="20"/>
              </w:rPr>
              <w:t>bliźniczkowe</w:t>
            </w:r>
            <w:proofErr w:type="spellEnd"/>
            <w:r w:rsidRPr="0054066F">
              <w:rPr>
                <w:sz w:val="20"/>
              </w:rPr>
              <w:t xml:space="preserve"> </w:t>
            </w:r>
            <w:r w:rsidRPr="0054066F">
              <w:rPr>
                <w:b w:val="0"/>
                <w:bCs/>
                <w:sz w:val="20"/>
              </w:rPr>
              <w:t>(</w:t>
            </w:r>
            <w:proofErr w:type="spellStart"/>
            <w:r w:rsidRPr="0054066F">
              <w:rPr>
                <w:b w:val="0"/>
                <w:bCs/>
                <w:i/>
                <w:sz w:val="20"/>
              </w:rPr>
              <w:t>Nardion</w:t>
            </w:r>
            <w:proofErr w:type="spellEnd"/>
            <w:r w:rsidRPr="0054066F">
              <w:rPr>
                <w:b w:val="0"/>
                <w:bCs/>
                <w:sz w:val="20"/>
              </w:rPr>
              <w:t xml:space="preserve"> –</w:t>
            </w:r>
            <w:r w:rsidRPr="0054066F">
              <w:rPr>
                <w:b w:val="0"/>
                <w:bCs/>
                <w:sz w:val="20"/>
              </w:rPr>
              <w:lastRenderedPageBreak/>
              <w:t>płaty bogate florystycznie)</w:t>
            </w:r>
            <w:bookmarkEnd w:id="354"/>
          </w:p>
        </w:tc>
        <w:tc>
          <w:tcPr>
            <w:tcW w:w="2694" w:type="dxa"/>
          </w:tcPr>
          <w:p w14:paraId="28AC4B11" w14:textId="1A08E036" w:rsidR="005A65E0" w:rsidRPr="0054066F" w:rsidRDefault="005A65E0" w:rsidP="009B6615">
            <w:pPr>
              <w:pStyle w:val="TAB2"/>
              <w:rPr>
                <w:b w:val="0"/>
              </w:rPr>
            </w:pPr>
            <w:bookmarkStart w:id="355" w:name="_Toc97800866"/>
            <w:r w:rsidRPr="0054066F">
              <w:rPr>
                <w:sz w:val="20"/>
              </w:rPr>
              <w:lastRenderedPageBreak/>
              <w:t xml:space="preserve">*6230-2 </w:t>
            </w:r>
            <w:proofErr w:type="spellStart"/>
            <w:r w:rsidRPr="0054066F">
              <w:rPr>
                <w:sz w:val="20"/>
              </w:rPr>
              <w:t>Zachodniokarpackie</w:t>
            </w:r>
            <w:proofErr w:type="spellEnd"/>
            <w:r w:rsidRPr="0054066F">
              <w:rPr>
                <w:sz w:val="20"/>
              </w:rPr>
              <w:t xml:space="preserve"> murawy </w:t>
            </w:r>
            <w:proofErr w:type="spellStart"/>
            <w:r w:rsidRPr="0054066F">
              <w:rPr>
                <w:sz w:val="20"/>
              </w:rPr>
              <w:t>bliźniczkowe</w:t>
            </w:r>
            <w:proofErr w:type="spellEnd"/>
            <w:r w:rsidRPr="0054066F">
              <w:rPr>
                <w:sz w:val="20"/>
              </w:rPr>
              <w:t xml:space="preserve"> </w:t>
            </w:r>
            <w:r w:rsidRPr="0054066F">
              <w:rPr>
                <w:b w:val="0"/>
                <w:bCs/>
                <w:sz w:val="20"/>
              </w:rPr>
              <w:lastRenderedPageBreak/>
              <w:t>(priorytetowe są tylko płaty bogate florystycznie)</w:t>
            </w:r>
            <w:bookmarkEnd w:id="355"/>
          </w:p>
        </w:tc>
        <w:tc>
          <w:tcPr>
            <w:tcW w:w="2971" w:type="dxa"/>
          </w:tcPr>
          <w:p w14:paraId="74C8864B" w14:textId="154A6A92" w:rsidR="005A65E0" w:rsidRPr="0054066F" w:rsidRDefault="005A65E0" w:rsidP="009B6615">
            <w:pPr>
              <w:pStyle w:val="TAB2"/>
              <w:rPr>
                <w:b w:val="0"/>
                <w:bCs/>
              </w:rPr>
            </w:pPr>
            <w:bookmarkStart w:id="356" w:name="_Toc97800867"/>
            <w:r w:rsidRPr="0054066F">
              <w:rPr>
                <w:b w:val="0"/>
                <w:bCs/>
                <w:sz w:val="20"/>
              </w:rPr>
              <w:lastRenderedPageBreak/>
              <w:t>Beskid Niski – MPN.</w:t>
            </w:r>
            <w:bookmarkEnd w:id="356"/>
          </w:p>
        </w:tc>
      </w:tr>
      <w:tr w:rsidR="005A65E0" w:rsidRPr="0054066F" w14:paraId="45B538F6" w14:textId="77777777" w:rsidTr="00D865E1">
        <w:tc>
          <w:tcPr>
            <w:tcW w:w="562" w:type="dxa"/>
          </w:tcPr>
          <w:p w14:paraId="6556A64F" w14:textId="4C713128" w:rsidR="005A65E0" w:rsidRPr="0054066F" w:rsidRDefault="005A65E0" w:rsidP="009B6615">
            <w:pPr>
              <w:pStyle w:val="TAB2"/>
              <w:rPr>
                <w:bCs/>
              </w:rPr>
            </w:pPr>
            <w:bookmarkStart w:id="357" w:name="_Toc97800868"/>
            <w:r w:rsidRPr="0054066F">
              <w:rPr>
                <w:bCs/>
              </w:rPr>
              <w:lastRenderedPageBreak/>
              <w:t>11.</w:t>
            </w:r>
            <w:bookmarkEnd w:id="357"/>
          </w:p>
        </w:tc>
        <w:tc>
          <w:tcPr>
            <w:tcW w:w="2835" w:type="dxa"/>
          </w:tcPr>
          <w:p w14:paraId="48370043" w14:textId="0DB834F2" w:rsidR="005A65E0" w:rsidRPr="0054066F" w:rsidRDefault="00D865E1" w:rsidP="009B6615">
            <w:pPr>
              <w:pStyle w:val="TAB2"/>
              <w:rPr>
                <w:b w:val="0"/>
              </w:rPr>
            </w:pPr>
            <w:bookmarkStart w:id="358" w:name="_Toc97800869"/>
            <w:r w:rsidRPr="0054066F">
              <w:rPr>
                <w:sz w:val="20"/>
              </w:rPr>
              <w:t xml:space="preserve">*6230 Bogate florystycznie górskie i niżowe murawy </w:t>
            </w:r>
            <w:proofErr w:type="spellStart"/>
            <w:r w:rsidRPr="0054066F">
              <w:rPr>
                <w:sz w:val="20"/>
              </w:rPr>
              <w:t>bliźniczkowe</w:t>
            </w:r>
            <w:proofErr w:type="spellEnd"/>
            <w:r w:rsidRPr="0054066F">
              <w:rPr>
                <w:sz w:val="20"/>
              </w:rPr>
              <w:t xml:space="preserve"> </w:t>
            </w:r>
            <w:r w:rsidRPr="0054066F">
              <w:rPr>
                <w:b w:val="0"/>
                <w:bCs/>
                <w:sz w:val="20"/>
              </w:rPr>
              <w:t>(</w:t>
            </w:r>
            <w:proofErr w:type="spellStart"/>
            <w:r w:rsidRPr="0054066F">
              <w:rPr>
                <w:b w:val="0"/>
                <w:bCs/>
                <w:i/>
                <w:iCs/>
                <w:sz w:val="20"/>
              </w:rPr>
              <w:t>Nardion</w:t>
            </w:r>
            <w:proofErr w:type="spellEnd"/>
            <w:r w:rsidRPr="0054066F">
              <w:rPr>
                <w:b w:val="0"/>
                <w:bCs/>
                <w:i/>
                <w:iCs/>
                <w:sz w:val="20"/>
              </w:rPr>
              <w:t xml:space="preserve"> </w:t>
            </w:r>
            <w:r w:rsidRPr="0054066F">
              <w:rPr>
                <w:b w:val="0"/>
                <w:bCs/>
                <w:sz w:val="20"/>
              </w:rPr>
              <w:t>–płaty bogate florystycznie)</w:t>
            </w:r>
            <w:bookmarkEnd w:id="358"/>
          </w:p>
        </w:tc>
        <w:tc>
          <w:tcPr>
            <w:tcW w:w="2694" w:type="dxa"/>
          </w:tcPr>
          <w:p w14:paraId="0111E2D6" w14:textId="491EA85A" w:rsidR="005A65E0" w:rsidRPr="0054066F" w:rsidRDefault="00D865E1" w:rsidP="009B6615">
            <w:pPr>
              <w:pStyle w:val="TAB2"/>
              <w:rPr>
                <w:b w:val="0"/>
              </w:rPr>
            </w:pPr>
            <w:bookmarkStart w:id="359" w:name="_Toc97800870"/>
            <w:r w:rsidRPr="0054066F">
              <w:rPr>
                <w:sz w:val="20"/>
              </w:rPr>
              <w:t xml:space="preserve">*6230-4 Niżowe murawy </w:t>
            </w:r>
            <w:proofErr w:type="spellStart"/>
            <w:r w:rsidRPr="0054066F">
              <w:rPr>
                <w:sz w:val="20"/>
              </w:rPr>
              <w:t>bliźniczkowe</w:t>
            </w:r>
            <w:proofErr w:type="spellEnd"/>
            <w:r w:rsidRPr="0054066F">
              <w:rPr>
                <w:sz w:val="20"/>
              </w:rPr>
              <w:t xml:space="preserve"> </w:t>
            </w:r>
            <w:r w:rsidRPr="0054066F">
              <w:rPr>
                <w:b w:val="0"/>
                <w:bCs/>
                <w:sz w:val="20"/>
              </w:rPr>
              <w:t>(priorytetowe są tylko płaty bogate florystycznie)</w:t>
            </w:r>
            <w:bookmarkEnd w:id="359"/>
          </w:p>
        </w:tc>
        <w:tc>
          <w:tcPr>
            <w:tcW w:w="2971" w:type="dxa"/>
          </w:tcPr>
          <w:p w14:paraId="2637CCB6" w14:textId="760B10E2" w:rsidR="005A65E0" w:rsidRPr="0054066F" w:rsidRDefault="00D865E1" w:rsidP="009B6615">
            <w:pPr>
              <w:pStyle w:val="TAB2"/>
              <w:rPr>
                <w:b w:val="0"/>
                <w:bCs/>
              </w:rPr>
            </w:pPr>
            <w:bookmarkStart w:id="360" w:name="_Toc97800871"/>
            <w:r w:rsidRPr="0054066F">
              <w:rPr>
                <w:b w:val="0"/>
                <w:bCs/>
                <w:sz w:val="20"/>
              </w:rPr>
              <w:t>Środkowa i północna część województwa.</w:t>
            </w:r>
            <w:bookmarkEnd w:id="360"/>
          </w:p>
        </w:tc>
      </w:tr>
      <w:tr w:rsidR="00D865E1" w:rsidRPr="0054066F" w14:paraId="77A08ACD" w14:textId="77777777" w:rsidTr="00D865E1">
        <w:tc>
          <w:tcPr>
            <w:tcW w:w="562" w:type="dxa"/>
          </w:tcPr>
          <w:p w14:paraId="31DDB6CB" w14:textId="12EF4008" w:rsidR="00D865E1" w:rsidRPr="0054066F" w:rsidRDefault="00D865E1" w:rsidP="009B6615">
            <w:pPr>
              <w:pStyle w:val="TAB2"/>
              <w:rPr>
                <w:bCs/>
              </w:rPr>
            </w:pPr>
            <w:bookmarkStart w:id="361" w:name="_Toc97800872"/>
            <w:r w:rsidRPr="0054066F">
              <w:rPr>
                <w:bCs/>
              </w:rPr>
              <w:t>12.</w:t>
            </w:r>
            <w:bookmarkEnd w:id="361"/>
          </w:p>
        </w:tc>
        <w:tc>
          <w:tcPr>
            <w:tcW w:w="2835" w:type="dxa"/>
          </w:tcPr>
          <w:p w14:paraId="7897EE54" w14:textId="77777777" w:rsidR="00D865E1" w:rsidRPr="0054066F" w:rsidRDefault="00D865E1" w:rsidP="00D865E1">
            <w:pPr>
              <w:ind w:left="61" w:hanging="61"/>
              <w:rPr>
                <w:rFonts w:ascii="Arial" w:hAnsi="Arial" w:cs="Arial"/>
                <w:i/>
                <w:sz w:val="20"/>
                <w:szCs w:val="20"/>
              </w:rPr>
            </w:pPr>
            <w:r w:rsidRPr="0054066F">
              <w:rPr>
                <w:rFonts w:ascii="Arial" w:hAnsi="Arial" w:cs="Arial"/>
                <w:b/>
                <w:sz w:val="20"/>
                <w:szCs w:val="20"/>
              </w:rPr>
              <w:t xml:space="preserve">6410 </w:t>
            </w:r>
            <w:proofErr w:type="spellStart"/>
            <w:r w:rsidRPr="0054066F">
              <w:rPr>
                <w:rFonts w:ascii="Arial" w:hAnsi="Arial" w:cs="Arial"/>
                <w:b/>
                <w:sz w:val="20"/>
                <w:szCs w:val="20"/>
              </w:rPr>
              <w:t>Zmiennowilgotne</w:t>
            </w:r>
            <w:proofErr w:type="spellEnd"/>
            <w:r w:rsidRPr="0054066F">
              <w:rPr>
                <w:rFonts w:ascii="Arial" w:hAnsi="Arial" w:cs="Arial"/>
                <w:b/>
                <w:sz w:val="20"/>
                <w:szCs w:val="20"/>
              </w:rPr>
              <w:t xml:space="preserve"> łąki </w:t>
            </w:r>
            <w:proofErr w:type="spellStart"/>
            <w:r w:rsidRPr="0054066F">
              <w:rPr>
                <w:rFonts w:ascii="Arial" w:hAnsi="Arial" w:cs="Arial"/>
                <w:b/>
                <w:sz w:val="20"/>
                <w:szCs w:val="20"/>
              </w:rPr>
              <w:t>trzęślicowe</w:t>
            </w:r>
            <w:proofErr w:type="spellEnd"/>
            <w:r w:rsidRPr="0054066F">
              <w:rPr>
                <w:rFonts w:ascii="Arial" w:hAnsi="Arial" w:cs="Arial"/>
                <w:b/>
                <w:sz w:val="20"/>
                <w:szCs w:val="20"/>
              </w:rPr>
              <w:t xml:space="preserve"> </w:t>
            </w:r>
            <w:r w:rsidRPr="0054066F">
              <w:rPr>
                <w:rFonts w:ascii="Arial" w:hAnsi="Arial" w:cs="Arial"/>
                <w:i/>
                <w:sz w:val="20"/>
                <w:szCs w:val="20"/>
              </w:rPr>
              <w:t>(</w:t>
            </w:r>
            <w:proofErr w:type="spellStart"/>
            <w:r w:rsidRPr="0054066F">
              <w:rPr>
                <w:rFonts w:ascii="Arial" w:hAnsi="Arial" w:cs="Arial"/>
                <w:i/>
                <w:sz w:val="20"/>
                <w:szCs w:val="20"/>
              </w:rPr>
              <w:t>Molinion</w:t>
            </w:r>
            <w:proofErr w:type="spellEnd"/>
            <w:r w:rsidRPr="0054066F">
              <w:rPr>
                <w:rFonts w:ascii="Arial" w:hAnsi="Arial" w:cs="Arial"/>
                <w:i/>
                <w:sz w:val="20"/>
                <w:szCs w:val="20"/>
              </w:rPr>
              <w:t xml:space="preserve">) </w:t>
            </w:r>
          </w:p>
          <w:p w14:paraId="21BA4504" w14:textId="77777777" w:rsidR="00D865E1" w:rsidRPr="0054066F" w:rsidRDefault="00D865E1" w:rsidP="009B6615">
            <w:pPr>
              <w:pStyle w:val="TAB2"/>
              <w:rPr>
                <w:sz w:val="20"/>
              </w:rPr>
            </w:pPr>
          </w:p>
        </w:tc>
        <w:tc>
          <w:tcPr>
            <w:tcW w:w="2694" w:type="dxa"/>
          </w:tcPr>
          <w:p w14:paraId="01F677EF" w14:textId="08257B74" w:rsidR="00D865E1" w:rsidRPr="0054066F" w:rsidRDefault="00D865E1" w:rsidP="009B6615">
            <w:pPr>
              <w:pStyle w:val="TAB2"/>
              <w:rPr>
                <w:sz w:val="20"/>
              </w:rPr>
            </w:pPr>
            <w:bookmarkStart w:id="362" w:name="_Toc97800873"/>
            <w:r w:rsidRPr="0054066F">
              <w:rPr>
                <w:sz w:val="20"/>
              </w:rPr>
              <w:t xml:space="preserve">6410-1 </w:t>
            </w:r>
            <w:proofErr w:type="spellStart"/>
            <w:r w:rsidRPr="0054066F">
              <w:rPr>
                <w:sz w:val="20"/>
              </w:rPr>
              <w:t>Zmiennowilgotne</w:t>
            </w:r>
            <w:proofErr w:type="spellEnd"/>
            <w:r w:rsidRPr="0054066F">
              <w:rPr>
                <w:sz w:val="20"/>
              </w:rPr>
              <w:t xml:space="preserve"> łąki </w:t>
            </w:r>
            <w:proofErr w:type="spellStart"/>
            <w:r w:rsidRPr="0054066F">
              <w:rPr>
                <w:sz w:val="20"/>
              </w:rPr>
              <w:t>olszewnikowo</w:t>
            </w:r>
            <w:proofErr w:type="spellEnd"/>
            <w:r w:rsidRPr="0054066F">
              <w:rPr>
                <w:sz w:val="20"/>
              </w:rPr>
              <w:t xml:space="preserve"> –</w:t>
            </w:r>
            <w:proofErr w:type="spellStart"/>
            <w:r w:rsidRPr="0054066F">
              <w:rPr>
                <w:sz w:val="20"/>
              </w:rPr>
              <w:t>trzęślicowe</w:t>
            </w:r>
            <w:proofErr w:type="spellEnd"/>
            <w:r w:rsidRPr="0054066F">
              <w:rPr>
                <w:sz w:val="20"/>
              </w:rPr>
              <w:t xml:space="preserve"> </w:t>
            </w:r>
            <w:r w:rsidRPr="0054066F">
              <w:rPr>
                <w:b w:val="0"/>
                <w:bCs/>
                <w:i/>
                <w:sz w:val="20"/>
              </w:rPr>
              <w:t>(</w:t>
            </w:r>
            <w:proofErr w:type="spellStart"/>
            <w:r w:rsidRPr="0054066F">
              <w:rPr>
                <w:b w:val="0"/>
                <w:bCs/>
                <w:i/>
                <w:sz w:val="20"/>
              </w:rPr>
              <w:t>Selino</w:t>
            </w:r>
            <w:proofErr w:type="spellEnd"/>
            <w:r w:rsidRPr="0054066F">
              <w:rPr>
                <w:b w:val="0"/>
                <w:bCs/>
                <w:i/>
                <w:sz w:val="20"/>
              </w:rPr>
              <w:t xml:space="preserve"> </w:t>
            </w:r>
            <w:proofErr w:type="spellStart"/>
            <w:r w:rsidRPr="0054066F">
              <w:rPr>
                <w:b w:val="0"/>
                <w:bCs/>
                <w:i/>
                <w:sz w:val="20"/>
              </w:rPr>
              <w:t>carvifoliae-Molinietum</w:t>
            </w:r>
            <w:proofErr w:type="spellEnd"/>
            <w:r w:rsidRPr="0054066F">
              <w:rPr>
                <w:b w:val="0"/>
                <w:bCs/>
                <w:i/>
                <w:sz w:val="20"/>
              </w:rPr>
              <w:t>)</w:t>
            </w:r>
            <w:bookmarkEnd w:id="362"/>
          </w:p>
        </w:tc>
        <w:tc>
          <w:tcPr>
            <w:tcW w:w="2971" w:type="dxa"/>
          </w:tcPr>
          <w:p w14:paraId="6763B841" w14:textId="649B6E64" w:rsidR="00D865E1" w:rsidRPr="0054066F" w:rsidRDefault="00D865E1" w:rsidP="009B6615">
            <w:pPr>
              <w:pStyle w:val="TAB2"/>
              <w:rPr>
                <w:b w:val="0"/>
                <w:bCs/>
                <w:sz w:val="20"/>
              </w:rPr>
            </w:pPr>
            <w:bookmarkStart w:id="363" w:name="_Toc97800874"/>
            <w:r w:rsidRPr="0054066F">
              <w:rPr>
                <w:b w:val="0"/>
                <w:bCs/>
                <w:sz w:val="20"/>
              </w:rPr>
              <w:t>Środkowa i północna część województwa.</w:t>
            </w:r>
            <w:bookmarkEnd w:id="363"/>
          </w:p>
        </w:tc>
      </w:tr>
      <w:tr w:rsidR="00D865E1" w:rsidRPr="0054066F" w14:paraId="7C87179E" w14:textId="77777777" w:rsidTr="00D865E1">
        <w:tc>
          <w:tcPr>
            <w:tcW w:w="562" w:type="dxa"/>
          </w:tcPr>
          <w:p w14:paraId="56DC9EEF" w14:textId="7B5F2CB9" w:rsidR="00D865E1" w:rsidRPr="0054066F" w:rsidRDefault="00D865E1" w:rsidP="009B6615">
            <w:pPr>
              <w:pStyle w:val="TAB2"/>
              <w:rPr>
                <w:bCs/>
              </w:rPr>
            </w:pPr>
            <w:bookmarkStart w:id="364" w:name="_Toc97800875"/>
            <w:r w:rsidRPr="0054066F">
              <w:rPr>
                <w:bCs/>
              </w:rPr>
              <w:t>13.</w:t>
            </w:r>
            <w:bookmarkEnd w:id="364"/>
          </w:p>
        </w:tc>
        <w:tc>
          <w:tcPr>
            <w:tcW w:w="2835" w:type="dxa"/>
          </w:tcPr>
          <w:p w14:paraId="68CA0DF7" w14:textId="5E9BB2C1" w:rsidR="00D865E1" w:rsidRPr="0054066F" w:rsidRDefault="00D865E1" w:rsidP="009B6615">
            <w:pPr>
              <w:pStyle w:val="TAB2"/>
              <w:rPr>
                <w:sz w:val="20"/>
              </w:rPr>
            </w:pPr>
            <w:bookmarkStart w:id="365" w:name="_Toc97800876"/>
            <w:r w:rsidRPr="0054066F">
              <w:rPr>
                <w:sz w:val="20"/>
              </w:rPr>
              <w:t xml:space="preserve">6410 </w:t>
            </w:r>
            <w:proofErr w:type="spellStart"/>
            <w:r w:rsidRPr="0054066F">
              <w:rPr>
                <w:sz w:val="20"/>
              </w:rPr>
              <w:t>Zmiennowilgotne</w:t>
            </w:r>
            <w:proofErr w:type="spellEnd"/>
            <w:r w:rsidRPr="0054066F">
              <w:rPr>
                <w:sz w:val="20"/>
              </w:rPr>
              <w:t xml:space="preserve"> łąki </w:t>
            </w:r>
            <w:proofErr w:type="spellStart"/>
            <w:r w:rsidRPr="0054066F">
              <w:rPr>
                <w:sz w:val="20"/>
              </w:rPr>
              <w:t>trzęślicowe</w:t>
            </w:r>
            <w:proofErr w:type="spellEnd"/>
            <w:r w:rsidRPr="0054066F">
              <w:rPr>
                <w:sz w:val="20"/>
              </w:rPr>
              <w:t xml:space="preserve"> </w:t>
            </w:r>
            <w:r w:rsidRPr="0054066F">
              <w:rPr>
                <w:b w:val="0"/>
                <w:bCs/>
                <w:i/>
                <w:sz w:val="20"/>
              </w:rPr>
              <w:t>(</w:t>
            </w:r>
            <w:proofErr w:type="spellStart"/>
            <w:r w:rsidRPr="0054066F">
              <w:rPr>
                <w:b w:val="0"/>
                <w:bCs/>
                <w:i/>
                <w:sz w:val="20"/>
              </w:rPr>
              <w:t>Molinion</w:t>
            </w:r>
            <w:proofErr w:type="spellEnd"/>
            <w:r w:rsidRPr="0054066F">
              <w:rPr>
                <w:b w:val="0"/>
                <w:bCs/>
                <w:i/>
                <w:sz w:val="20"/>
              </w:rPr>
              <w:t>)</w:t>
            </w:r>
            <w:bookmarkEnd w:id="365"/>
          </w:p>
        </w:tc>
        <w:tc>
          <w:tcPr>
            <w:tcW w:w="2694" w:type="dxa"/>
          </w:tcPr>
          <w:p w14:paraId="2A86A016" w14:textId="4C073964" w:rsidR="00D865E1" w:rsidRPr="0054066F" w:rsidRDefault="00D865E1" w:rsidP="009B6615">
            <w:pPr>
              <w:pStyle w:val="TAB2"/>
              <w:rPr>
                <w:sz w:val="20"/>
              </w:rPr>
            </w:pPr>
            <w:bookmarkStart w:id="366" w:name="_Toc97800877"/>
            <w:r w:rsidRPr="0054066F">
              <w:rPr>
                <w:sz w:val="20"/>
              </w:rPr>
              <w:t>6410-2 Łąki sitowo-</w:t>
            </w:r>
            <w:proofErr w:type="spellStart"/>
            <w:r w:rsidRPr="0054066F">
              <w:rPr>
                <w:sz w:val="20"/>
              </w:rPr>
              <w:t>trzęślicowe</w:t>
            </w:r>
            <w:proofErr w:type="spellEnd"/>
            <w:r w:rsidRPr="0054066F">
              <w:rPr>
                <w:sz w:val="20"/>
              </w:rPr>
              <w:t xml:space="preserve"> </w:t>
            </w:r>
            <w:r w:rsidRPr="0054066F">
              <w:rPr>
                <w:b w:val="0"/>
                <w:bCs/>
                <w:i/>
                <w:sz w:val="20"/>
              </w:rPr>
              <w:t>(</w:t>
            </w:r>
            <w:proofErr w:type="spellStart"/>
            <w:r w:rsidRPr="0054066F">
              <w:rPr>
                <w:b w:val="0"/>
                <w:bCs/>
                <w:i/>
                <w:sz w:val="20"/>
              </w:rPr>
              <w:t>Junco-Molinietum</w:t>
            </w:r>
            <w:proofErr w:type="spellEnd"/>
            <w:r w:rsidRPr="0054066F">
              <w:rPr>
                <w:b w:val="0"/>
                <w:bCs/>
                <w:i/>
                <w:sz w:val="20"/>
              </w:rPr>
              <w:t>)</w:t>
            </w:r>
            <w:bookmarkEnd w:id="366"/>
          </w:p>
        </w:tc>
        <w:tc>
          <w:tcPr>
            <w:tcW w:w="2971" w:type="dxa"/>
          </w:tcPr>
          <w:p w14:paraId="09B8404A" w14:textId="0B587028" w:rsidR="00D865E1" w:rsidRPr="0054066F" w:rsidRDefault="00D865E1" w:rsidP="009B6615">
            <w:pPr>
              <w:pStyle w:val="TAB2"/>
              <w:rPr>
                <w:b w:val="0"/>
                <w:bCs/>
                <w:sz w:val="20"/>
              </w:rPr>
            </w:pPr>
            <w:bookmarkStart w:id="367" w:name="_Toc97800878"/>
            <w:r w:rsidRPr="0054066F">
              <w:rPr>
                <w:b w:val="0"/>
                <w:bCs/>
                <w:sz w:val="20"/>
              </w:rPr>
              <w:t>Północna część województwa.</w:t>
            </w:r>
            <w:bookmarkEnd w:id="367"/>
          </w:p>
        </w:tc>
      </w:tr>
      <w:tr w:rsidR="00D865E1" w:rsidRPr="0054066F" w14:paraId="733110AA" w14:textId="77777777" w:rsidTr="00D865E1">
        <w:tc>
          <w:tcPr>
            <w:tcW w:w="562" w:type="dxa"/>
          </w:tcPr>
          <w:p w14:paraId="4A84AED2" w14:textId="6867D289" w:rsidR="00D865E1" w:rsidRPr="0054066F" w:rsidRDefault="00D865E1" w:rsidP="009B6615">
            <w:pPr>
              <w:pStyle w:val="TAB2"/>
              <w:rPr>
                <w:bCs/>
              </w:rPr>
            </w:pPr>
            <w:bookmarkStart w:id="368" w:name="_Toc97800879"/>
            <w:r w:rsidRPr="0054066F">
              <w:rPr>
                <w:bCs/>
              </w:rPr>
              <w:t>14.</w:t>
            </w:r>
            <w:bookmarkEnd w:id="368"/>
          </w:p>
        </w:tc>
        <w:tc>
          <w:tcPr>
            <w:tcW w:w="2835" w:type="dxa"/>
          </w:tcPr>
          <w:p w14:paraId="5F337DF0" w14:textId="6044E0A5" w:rsidR="00D865E1" w:rsidRPr="0054066F" w:rsidRDefault="00D865E1" w:rsidP="009B6615">
            <w:pPr>
              <w:pStyle w:val="TAB2"/>
              <w:rPr>
                <w:sz w:val="20"/>
              </w:rPr>
            </w:pPr>
            <w:bookmarkStart w:id="369" w:name="_Toc97800880"/>
            <w:r w:rsidRPr="0054066F">
              <w:rPr>
                <w:sz w:val="20"/>
              </w:rPr>
              <w:t xml:space="preserve">6430 </w:t>
            </w:r>
            <w:proofErr w:type="spellStart"/>
            <w:r w:rsidRPr="0054066F">
              <w:rPr>
                <w:sz w:val="20"/>
              </w:rPr>
              <w:t>Ziołorośla</w:t>
            </w:r>
            <w:proofErr w:type="spellEnd"/>
            <w:r w:rsidRPr="0054066F">
              <w:rPr>
                <w:sz w:val="20"/>
              </w:rPr>
              <w:t xml:space="preserve"> górskie </w:t>
            </w:r>
            <w:r w:rsidRPr="0054066F">
              <w:rPr>
                <w:b w:val="0"/>
                <w:bCs/>
                <w:i/>
                <w:sz w:val="20"/>
              </w:rPr>
              <w:t>(</w:t>
            </w:r>
            <w:proofErr w:type="spellStart"/>
            <w:r w:rsidRPr="0054066F">
              <w:rPr>
                <w:b w:val="0"/>
                <w:bCs/>
                <w:i/>
                <w:sz w:val="20"/>
              </w:rPr>
              <w:t>Adenostylion</w:t>
            </w:r>
            <w:proofErr w:type="spellEnd"/>
            <w:r w:rsidRPr="0054066F">
              <w:rPr>
                <w:b w:val="0"/>
                <w:bCs/>
                <w:i/>
                <w:sz w:val="20"/>
              </w:rPr>
              <w:t xml:space="preserve"> </w:t>
            </w:r>
            <w:proofErr w:type="spellStart"/>
            <w:r w:rsidRPr="0054066F">
              <w:rPr>
                <w:b w:val="0"/>
                <w:bCs/>
                <w:i/>
                <w:sz w:val="20"/>
              </w:rPr>
              <w:t>alliariae</w:t>
            </w:r>
            <w:proofErr w:type="spellEnd"/>
            <w:r w:rsidRPr="0054066F">
              <w:rPr>
                <w:b w:val="0"/>
                <w:bCs/>
                <w:i/>
                <w:sz w:val="20"/>
              </w:rPr>
              <w:t>)</w:t>
            </w:r>
            <w:r w:rsidRPr="0054066F">
              <w:rPr>
                <w:sz w:val="20"/>
              </w:rPr>
              <w:t xml:space="preserve"> i </w:t>
            </w:r>
            <w:proofErr w:type="spellStart"/>
            <w:r w:rsidRPr="0054066F">
              <w:rPr>
                <w:sz w:val="20"/>
              </w:rPr>
              <w:t>ziołorośla</w:t>
            </w:r>
            <w:proofErr w:type="spellEnd"/>
            <w:r w:rsidRPr="0054066F">
              <w:rPr>
                <w:sz w:val="20"/>
              </w:rPr>
              <w:t xml:space="preserve"> nadrzeczne </w:t>
            </w:r>
            <w:r w:rsidRPr="0054066F">
              <w:rPr>
                <w:b w:val="0"/>
                <w:bCs/>
                <w:i/>
                <w:sz w:val="20"/>
              </w:rPr>
              <w:t>(</w:t>
            </w:r>
            <w:proofErr w:type="spellStart"/>
            <w:r w:rsidRPr="0054066F">
              <w:rPr>
                <w:b w:val="0"/>
                <w:bCs/>
                <w:i/>
                <w:sz w:val="20"/>
              </w:rPr>
              <w:t>Convolvuletalia</w:t>
            </w:r>
            <w:proofErr w:type="spellEnd"/>
            <w:r w:rsidRPr="0054066F">
              <w:rPr>
                <w:b w:val="0"/>
                <w:bCs/>
                <w:i/>
                <w:sz w:val="20"/>
              </w:rPr>
              <w:t xml:space="preserve"> </w:t>
            </w:r>
            <w:proofErr w:type="spellStart"/>
            <w:r w:rsidRPr="0054066F">
              <w:rPr>
                <w:b w:val="0"/>
                <w:bCs/>
                <w:i/>
                <w:sz w:val="20"/>
              </w:rPr>
              <w:t>sepium</w:t>
            </w:r>
            <w:proofErr w:type="spellEnd"/>
            <w:r w:rsidRPr="0054066F">
              <w:rPr>
                <w:b w:val="0"/>
                <w:bCs/>
                <w:i/>
                <w:sz w:val="20"/>
              </w:rPr>
              <w:t>)</w:t>
            </w:r>
            <w:bookmarkEnd w:id="369"/>
          </w:p>
        </w:tc>
        <w:tc>
          <w:tcPr>
            <w:tcW w:w="2694" w:type="dxa"/>
          </w:tcPr>
          <w:p w14:paraId="55733D3F" w14:textId="2E576632" w:rsidR="00D865E1" w:rsidRPr="0054066F" w:rsidRDefault="00D865E1" w:rsidP="009B6615">
            <w:pPr>
              <w:pStyle w:val="TAB2"/>
              <w:rPr>
                <w:sz w:val="20"/>
              </w:rPr>
            </w:pPr>
            <w:bookmarkStart w:id="370" w:name="_Toc97800881"/>
            <w:r w:rsidRPr="0054066F">
              <w:rPr>
                <w:sz w:val="20"/>
              </w:rPr>
              <w:t xml:space="preserve">6430-1 </w:t>
            </w:r>
            <w:proofErr w:type="spellStart"/>
            <w:r w:rsidRPr="0054066F">
              <w:rPr>
                <w:sz w:val="20"/>
              </w:rPr>
              <w:t>Ziołorośla</w:t>
            </w:r>
            <w:proofErr w:type="spellEnd"/>
            <w:r w:rsidRPr="0054066F">
              <w:rPr>
                <w:sz w:val="20"/>
              </w:rPr>
              <w:t xml:space="preserve"> </w:t>
            </w:r>
            <w:proofErr w:type="spellStart"/>
            <w:r w:rsidRPr="0054066F">
              <w:rPr>
                <w:sz w:val="20"/>
              </w:rPr>
              <w:t>subalpejskie</w:t>
            </w:r>
            <w:proofErr w:type="spellEnd"/>
            <w:r w:rsidRPr="0054066F">
              <w:rPr>
                <w:sz w:val="20"/>
              </w:rPr>
              <w:t xml:space="preserve"> i reglowe</w:t>
            </w:r>
            <w:bookmarkEnd w:id="370"/>
          </w:p>
        </w:tc>
        <w:tc>
          <w:tcPr>
            <w:tcW w:w="2971" w:type="dxa"/>
          </w:tcPr>
          <w:p w14:paraId="41018AA7" w14:textId="1B6E32F8" w:rsidR="00D865E1" w:rsidRPr="0054066F" w:rsidRDefault="00D865E1" w:rsidP="009B6615">
            <w:pPr>
              <w:pStyle w:val="TAB2"/>
              <w:rPr>
                <w:b w:val="0"/>
                <w:bCs/>
                <w:sz w:val="20"/>
              </w:rPr>
            </w:pPr>
            <w:bookmarkStart w:id="371" w:name="_Toc97800882"/>
            <w:r w:rsidRPr="0054066F">
              <w:rPr>
                <w:b w:val="0"/>
                <w:bCs/>
                <w:sz w:val="20"/>
              </w:rPr>
              <w:t>Południe województwa (Beskid Niski, Bieszczady).</w:t>
            </w:r>
            <w:bookmarkEnd w:id="371"/>
          </w:p>
        </w:tc>
      </w:tr>
      <w:tr w:rsidR="00D865E1" w:rsidRPr="0054066F" w14:paraId="4173C400" w14:textId="77777777" w:rsidTr="00D865E1">
        <w:tc>
          <w:tcPr>
            <w:tcW w:w="562" w:type="dxa"/>
          </w:tcPr>
          <w:p w14:paraId="1D03E075" w14:textId="2EB355C8" w:rsidR="00D865E1" w:rsidRPr="0054066F" w:rsidRDefault="00D865E1" w:rsidP="009B6615">
            <w:pPr>
              <w:pStyle w:val="TAB2"/>
              <w:rPr>
                <w:bCs/>
              </w:rPr>
            </w:pPr>
            <w:bookmarkStart w:id="372" w:name="_Toc97800883"/>
            <w:r w:rsidRPr="0054066F">
              <w:rPr>
                <w:bCs/>
              </w:rPr>
              <w:t>15.</w:t>
            </w:r>
            <w:bookmarkEnd w:id="372"/>
          </w:p>
        </w:tc>
        <w:tc>
          <w:tcPr>
            <w:tcW w:w="2835" w:type="dxa"/>
          </w:tcPr>
          <w:p w14:paraId="38C6A978" w14:textId="62F132E4" w:rsidR="00D865E1" w:rsidRPr="0054066F" w:rsidRDefault="00D865E1" w:rsidP="009B6615">
            <w:pPr>
              <w:pStyle w:val="TAB2"/>
              <w:rPr>
                <w:sz w:val="20"/>
              </w:rPr>
            </w:pPr>
            <w:bookmarkStart w:id="373" w:name="_Toc97800884"/>
            <w:r w:rsidRPr="0054066F">
              <w:rPr>
                <w:sz w:val="20"/>
              </w:rPr>
              <w:t xml:space="preserve">6430 </w:t>
            </w:r>
            <w:proofErr w:type="spellStart"/>
            <w:r w:rsidRPr="0054066F">
              <w:rPr>
                <w:sz w:val="20"/>
              </w:rPr>
              <w:t>Ziołorośla</w:t>
            </w:r>
            <w:proofErr w:type="spellEnd"/>
            <w:r w:rsidRPr="0054066F">
              <w:rPr>
                <w:sz w:val="20"/>
              </w:rPr>
              <w:t xml:space="preserve"> górskie </w:t>
            </w:r>
            <w:r w:rsidRPr="0054066F">
              <w:rPr>
                <w:b w:val="0"/>
                <w:bCs/>
                <w:i/>
                <w:sz w:val="20"/>
              </w:rPr>
              <w:t>(</w:t>
            </w:r>
            <w:proofErr w:type="spellStart"/>
            <w:r w:rsidRPr="0054066F">
              <w:rPr>
                <w:b w:val="0"/>
                <w:bCs/>
                <w:i/>
                <w:sz w:val="20"/>
              </w:rPr>
              <w:t>Adenostylion</w:t>
            </w:r>
            <w:proofErr w:type="spellEnd"/>
            <w:r w:rsidRPr="0054066F">
              <w:rPr>
                <w:b w:val="0"/>
                <w:bCs/>
                <w:i/>
                <w:sz w:val="20"/>
              </w:rPr>
              <w:t xml:space="preserve"> </w:t>
            </w:r>
            <w:proofErr w:type="spellStart"/>
            <w:r w:rsidRPr="0054066F">
              <w:rPr>
                <w:b w:val="0"/>
                <w:bCs/>
                <w:i/>
                <w:sz w:val="20"/>
              </w:rPr>
              <w:t>alliariae</w:t>
            </w:r>
            <w:proofErr w:type="spellEnd"/>
            <w:r w:rsidRPr="0054066F">
              <w:rPr>
                <w:b w:val="0"/>
                <w:bCs/>
                <w:i/>
                <w:sz w:val="20"/>
              </w:rPr>
              <w:t>)</w:t>
            </w:r>
            <w:r w:rsidRPr="0054066F">
              <w:rPr>
                <w:sz w:val="20"/>
              </w:rPr>
              <w:t xml:space="preserve"> i </w:t>
            </w:r>
            <w:proofErr w:type="spellStart"/>
            <w:r w:rsidRPr="0054066F">
              <w:rPr>
                <w:sz w:val="20"/>
              </w:rPr>
              <w:t>ziołorośla</w:t>
            </w:r>
            <w:proofErr w:type="spellEnd"/>
            <w:r w:rsidRPr="0054066F">
              <w:rPr>
                <w:sz w:val="20"/>
              </w:rPr>
              <w:t xml:space="preserve"> nadrzeczne </w:t>
            </w:r>
            <w:r w:rsidRPr="0054066F">
              <w:rPr>
                <w:b w:val="0"/>
                <w:bCs/>
                <w:i/>
                <w:sz w:val="20"/>
              </w:rPr>
              <w:t>(</w:t>
            </w:r>
            <w:proofErr w:type="spellStart"/>
            <w:r w:rsidRPr="0054066F">
              <w:rPr>
                <w:b w:val="0"/>
                <w:bCs/>
                <w:i/>
                <w:sz w:val="20"/>
              </w:rPr>
              <w:t>Convolvuletalia</w:t>
            </w:r>
            <w:proofErr w:type="spellEnd"/>
            <w:r w:rsidRPr="0054066F">
              <w:rPr>
                <w:b w:val="0"/>
                <w:bCs/>
                <w:i/>
                <w:sz w:val="20"/>
              </w:rPr>
              <w:t xml:space="preserve"> </w:t>
            </w:r>
            <w:proofErr w:type="spellStart"/>
            <w:r w:rsidRPr="0054066F">
              <w:rPr>
                <w:b w:val="0"/>
                <w:bCs/>
                <w:i/>
                <w:sz w:val="20"/>
              </w:rPr>
              <w:t>sepium</w:t>
            </w:r>
            <w:proofErr w:type="spellEnd"/>
            <w:r w:rsidRPr="0054066F">
              <w:rPr>
                <w:b w:val="0"/>
                <w:bCs/>
                <w:i/>
                <w:sz w:val="20"/>
              </w:rPr>
              <w:t>)</w:t>
            </w:r>
            <w:bookmarkEnd w:id="373"/>
          </w:p>
        </w:tc>
        <w:tc>
          <w:tcPr>
            <w:tcW w:w="2694" w:type="dxa"/>
          </w:tcPr>
          <w:p w14:paraId="38602694" w14:textId="09F72CC2" w:rsidR="00D865E1" w:rsidRPr="0054066F" w:rsidRDefault="00D865E1" w:rsidP="009B6615">
            <w:pPr>
              <w:pStyle w:val="TAB2"/>
              <w:rPr>
                <w:sz w:val="20"/>
              </w:rPr>
            </w:pPr>
            <w:bookmarkStart w:id="374" w:name="_Toc97800885"/>
            <w:r w:rsidRPr="0054066F">
              <w:rPr>
                <w:sz w:val="20"/>
              </w:rPr>
              <w:t xml:space="preserve">6430-2 Górskie, </w:t>
            </w:r>
            <w:proofErr w:type="spellStart"/>
            <w:r w:rsidRPr="0054066F">
              <w:rPr>
                <w:sz w:val="20"/>
              </w:rPr>
              <w:t>nadpotokowe</w:t>
            </w:r>
            <w:proofErr w:type="spellEnd"/>
            <w:r w:rsidRPr="0054066F">
              <w:rPr>
                <w:sz w:val="20"/>
              </w:rPr>
              <w:t xml:space="preserve"> </w:t>
            </w:r>
            <w:proofErr w:type="spellStart"/>
            <w:r w:rsidRPr="0054066F">
              <w:rPr>
                <w:sz w:val="20"/>
              </w:rPr>
              <w:t>ziołorośla</w:t>
            </w:r>
            <w:proofErr w:type="spellEnd"/>
            <w:r w:rsidRPr="0054066F">
              <w:rPr>
                <w:sz w:val="20"/>
              </w:rPr>
              <w:t xml:space="preserve"> lepiężnikowi</w:t>
            </w:r>
            <w:bookmarkEnd w:id="374"/>
          </w:p>
        </w:tc>
        <w:tc>
          <w:tcPr>
            <w:tcW w:w="2971" w:type="dxa"/>
          </w:tcPr>
          <w:p w14:paraId="5BB4C844" w14:textId="4C63766F" w:rsidR="00D865E1" w:rsidRPr="0054066F" w:rsidRDefault="00D865E1" w:rsidP="009B6615">
            <w:pPr>
              <w:pStyle w:val="TAB2"/>
              <w:rPr>
                <w:b w:val="0"/>
                <w:bCs/>
                <w:sz w:val="20"/>
              </w:rPr>
            </w:pPr>
            <w:bookmarkStart w:id="375" w:name="_Toc97800886"/>
            <w:r w:rsidRPr="0054066F">
              <w:rPr>
                <w:b w:val="0"/>
                <w:bCs/>
                <w:sz w:val="20"/>
              </w:rPr>
              <w:t>Występują pospolicie w całych Karpatach.</w:t>
            </w:r>
            <w:bookmarkEnd w:id="375"/>
          </w:p>
        </w:tc>
      </w:tr>
      <w:tr w:rsidR="00D865E1" w:rsidRPr="0054066F" w14:paraId="3691D21E" w14:textId="77777777" w:rsidTr="00D865E1">
        <w:tc>
          <w:tcPr>
            <w:tcW w:w="562" w:type="dxa"/>
          </w:tcPr>
          <w:p w14:paraId="772618C2" w14:textId="087AE069" w:rsidR="00D865E1" w:rsidRPr="0054066F" w:rsidRDefault="00D865E1" w:rsidP="009B6615">
            <w:pPr>
              <w:pStyle w:val="TAB2"/>
              <w:rPr>
                <w:bCs/>
              </w:rPr>
            </w:pPr>
            <w:bookmarkStart w:id="376" w:name="_Toc97800887"/>
            <w:r w:rsidRPr="0054066F">
              <w:rPr>
                <w:bCs/>
              </w:rPr>
              <w:t>16.</w:t>
            </w:r>
            <w:bookmarkEnd w:id="376"/>
          </w:p>
        </w:tc>
        <w:tc>
          <w:tcPr>
            <w:tcW w:w="2835" w:type="dxa"/>
          </w:tcPr>
          <w:p w14:paraId="0B90B5B4" w14:textId="14E1BEBD" w:rsidR="00D865E1" w:rsidRPr="0054066F" w:rsidRDefault="00D865E1" w:rsidP="009B6615">
            <w:pPr>
              <w:pStyle w:val="TAB2"/>
              <w:rPr>
                <w:sz w:val="20"/>
              </w:rPr>
            </w:pPr>
            <w:bookmarkStart w:id="377" w:name="_Toc97800888"/>
            <w:r w:rsidRPr="0054066F">
              <w:rPr>
                <w:sz w:val="20"/>
              </w:rPr>
              <w:t xml:space="preserve">6430 </w:t>
            </w:r>
            <w:proofErr w:type="spellStart"/>
            <w:r w:rsidRPr="0054066F">
              <w:rPr>
                <w:sz w:val="20"/>
              </w:rPr>
              <w:t>Ziołorośla</w:t>
            </w:r>
            <w:proofErr w:type="spellEnd"/>
            <w:r w:rsidRPr="0054066F">
              <w:rPr>
                <w:sz w:val="20"/>
              </w:rPr>
              <w:t xml:space="preserve"> górskie </w:t>
            </w:r>
            <w:r w:rsidRPr="0054066F">
              <w:rPr>
                <w:b w:val="0"/>
                <w:bCs/>
                <w:i/>
                <w:sz w:val="20"/>
              </w:rPr>
              <w:t>(</w:t>
            </w:r>
            <w:proofErr w:type="spellStart"/>
            <w:r w:rsidRPr="0054066F">
              <w:rPr>
                <w:b w:val="0"/>
                <w:bCs/>
                <w:i/>
                <w:sz w:val="20"/>
              </w:rPr>
              <w:t>Adenostylion</w:t>
            </w:r>
            <w:proofErr w:type="spellEnd"/>
            <w:r w:rsidRPr="0054066F">
              <w:rPr>
                <w:b w:val="0"/>
                <w:bCs/>
                <w:i/>
                <w:sz w:val="20"/>
              </w:rPr>
              <w:t xml:space="preserve"> </w:t>
            </w:r>
            <w:proofErr w:type="spellStart"/>
            <w:r w:rsidRPr="0054066F">
              <w:rPr>
                <w:b w:val="0"/>
                <w:bCs/>
                <w:i/>
                <w:sz w:val="20"/>
              </w:rPr>
              <w:t>alliariae</w:t>
            </w:r>
            <w:proofErr w:type="spellEnd"/>
            <w:r w:rsidRPr="0054066F">
              <w:rPr>
                <w:b w:val="0"/>
                <w:bCs/>
                <w:i/>
                <w:sz w:val="20"/>
              </w:rPr>
              <w:t>)</w:t>
            </w:r>
            <w:r w:rsidRPr="0054066F">
              <w:rPr>
                <w:sz w:val="20"/>
              </w:rPr>
              <w:t xml:space="preserve"> i </w:t>
            </w:r>
            <w:proofErr w:type="spellStart"/>
            <w:r w:rsidRPr="0054066F">
              <w:rPr>
                <w:sz w:val="20"/>
              </w:rPr>
              <w:t>ziołorośla</w:t>
            </w:r>
            <w:proofErr w:type="spellEnd"/>
            <w:r w:rsidRPr="0054066F">
              <w:rPr>
                <w:sz w:val="20"/>
              </w:rPr>
              <w:t xml:space="preserve"> nadrzeczne </w:t>
            </w:r>
            <w:r w:rsidRPr="0054066F">
              <w:rPr>
                <w:b w:val="0"/>
                <w:bCs/>
                <w:i/>
                <w:sz w:val="20"/>
              </w:rPr>
              <w:t>(</w:t>
            </w:r>
            <w:proofErr w:type="spellStart"/>
            <w:r w:rsidRPr="0054066F">
              <w:rPr>
                <w:b w:val="0"/>
                <w:bCs/>
                <w:i/>
                <w:sz w:val="20"/>
              </w:rPr>
              <w:t>Convolvuletalia</w:t>
            </w:r>
            <w:proofErr w:type="spellEnd"/>
            <w:r w:rsidRPr="0054066F">
              <w:rPr>
                <w:b w:val="0"/>
                <w:bCs/>
                <w:i/>
                <w:sz w:val="20"/>
              </w:rPr>
              <w:t xml:space="preserve"> </w:t>
            </w:r>
            <w:proofErr w:type="spellStart"/>
            <w:r w:rsidRPr="0054066F">
              <w:rPr>
                <w:b w:val="0"/>
                <w:bCs/>
                <w:i/>
                <w:sz w:val="20"/>
              </w:rPr>
              <w:t>sepium</w:t>
            </w:r>
            <w:proofErr w:type="spellEnd"/>
            <w:r w:rsidRPr="0054066F">
              <w:rPr>
                <w:b w:val="0"/>
                <w:bCs/>
                <w:i/>
                <w:sz w:val="20"/>
              </w:rPr>
              <w:t>)</w:t>
            </w:r>
            <w:bookmarkEnd w:id="377"/>
          </w:p>
        </w:tc>
        <w:tc>
          <w:tcPr>
            <w:tcW w:w="2694" w:type="dxa"/>
          </w:tcPr>
          <w:p w14:paraId="49976B2B" w14:textId="302B8F79" w:rsidR="00D865E1" w:rsidRPr="0054066F" w:rsidRDefault="00D865E1" w:rsidP="009B6615">
            <w:pPr>
              <w:pStyle w:val="TAB2"/>
              <w:rPr>
                <w:sz w:val="20"/>
              </w:rPr>
            </w:pPr>
            <w:bookmarkStart w:id="378" w:name="_Toc97800889"/>
            <w:r w:rsidRPr="0054066F">
              <w:rPr>
                <w:sz w:val="20"/>
              </w:rPr>
              <w:t>6430-3 Niżowe, nadrzeczne zbiorowiska okrajkowe</w:t>
            </w:r>
            <w:bookmarkEnd w:id="378"/>
          </w:p>
        </w:tc>
        <w:tc>
          <w:tcPr>
            <w:tcW w:w="2971" w:type="dxa"/>
          </w:tcPr>
          <w:p w14:paraId="50F733FA" w14:textId="65BC4595" w:rsidR="00D865E1" w:rsidRPr="0054066F" w:rsidRDefault="00D865E1" w:rsidP="009B6615">
            <w:pPr>
              <w:pStyle w:val="TAB2"/>
              <w:rPr>
                <w:b w:val="0"/>
                <w:bCs/>
                <w:sz w:val="20"/>
              </w:rPr>
            </w:pPr>
            <w:bookmarkStart w:id="379" w:name="_Toc97800890"/>
            <w:r w:rsidRPr="0054066F">
              <w:rPr>
                <w:b w:val="0"/>
                <w:bCs/>
                <w:sz w:val="20"/>
              </w:rPr>
              <w:t>Północna część województwa.</w:t>
            </w:r>
            <w:bookmarkEnd w:id="379"/>
          </w:p>
        </w:tc>
      </w:tr>
      <w:tr w:rsidR="00D865E1" w:rsidRPr="0054066F" w14:paraId="31DADF04" w14:textId="77777777" w:rsidTr="00D865E1">
        <w:tc>
          <w:tcPr>
            <w:tcW w:w="562" w:type="dxa"/>
          </w:tcPr>
          <w:p w14:paraId="0D0F6163" w14:textId="693D57CD" w:rsidR="00D865E1" w:rsidRPr="0054066F" w:rsidRDefault="00D865E1" w:rsidP="009B6615">
            <w:pPr>
              <w:pStyle w:val="TAB2"/>
              <w:rPr>
                <w:bCs/>
              </w:rPr>
            </w:pPr>
            <w:bookmarkStart w:id="380" w:name="_Toc97800891"/>
            <w:r w:rsidRPr="0054066F">
              <w:rPr>
                <w:bCs/>
              </w:rPr>
              <w:t>17.</w:t>
            </w:r>
            <w:bookmarkEnd w:id="380"/>
          </w:p>
        </w:tc>
        <w:tc>
          <w:tcPr>
            <w:tcW w:w="2835" w:type="dxa"/>
          </w:tcPr>
          <w:p w14:paraId="2217DC52" w14:textId="783BCF24" w:rsidR="00D865E1" w:rsidRPr="0054066F" w:rsidRDefault="00D865E1" w:rsidP="009B6615">
            <w:pPr>
              <w:pStyle w:val="TAB2"/>
              <w:rPr>
                <w:sz w:val="20"/>
              </w:rPr>
            </w:pPr>
            <w:bookmarkStart w:id="381" w:name="_Toc97800892"/>
            <w:r w:rsidRPr="0054066F">
              <w:rPr>
                <w:sz w:val="20"/>
              </w:rPr>
              <w:t xml:space="preserve">6440 Łąki </w:t>
            </w:r>
            <w:proofErr w:type="spellStart"/>
            <w:r w:rsidRPr="0054066F">
              <w:rPr>
                <w:sz w:val="20"/>
              </w:rPr>
              <w:t>selernicowe</w:t>
            </w:r>
            <w:proofErr w:type="spellEnd"/>
            <w:r w:rsidRPr="0054066F">
              <w:rPr>
                <w:sz w:val="20"/>
              </w:rPr>
              <w:t xml:space="preserve"> </w:t>
            </w:r>
            <w:r w:rsidRPr="0054066F">
              <w:rPr>
                <w:b w:val="0"/>
                <w:bCs/>
                <w:i/>
                <w:sz w:val="20"/>
              </w:rPr>
              <w:t>(</w:t>
            </w:r>
            <w:proofErr w:type="spellStart"/>
            <w:r w:rsidRPr="0054066F">
              <w:rPr>
                <w:b w:val="0"/>
                <w:bCs/>
                <w:i/>
                <w:sz w:val="20"/>
              </w:rPr>
              <w:t>Cnidion</w:t>
            </w:r>
            <w:proofErr w:type="spellEnd"/>
            <w:r w:rsidRPr="0054066F">
              <w:rPr>
                <w:b w:val="0"/>
                <w:bCs/>
                <w:i/>
                <w:sz w:val="20"/>
              </w:rPr>
              <w:t xml:space="preserve"> </w:t>
            </w:r>
            <w:proofErr w:type="spellStart"/>
            <w:r w:rsidRPr="0054066F">
              <w:rPr>
                <w:b w:val="0"/>
                <w:bCs/>
                <w:i/>
                <w:sz w:val="20"/>
              </w:rPr>
              <w:t>dubii</w:t>
            </w:r>
            <w:proofErr w:type="spellEnd"/>
            <w:r w:rsidRPr="0054066F">
              <w:rPr>
                <w:b w:val="0"/>
                <w:bCs/>
                <w:i/>
                <w:sz w:val="20"/>
              </w:rPr>
              <w:t>)</w:t>
            </w:r>
            <w:bookmarkEnd w:id="381"/>
          </w:p>
        </w:tc>
        <w:tc>
          <w:tcPr>
            <w:tcW w:w="2694" w:type="dxa"/>
          </w:tcPr>
          <w:p w14:paraId="086C08F7" w14:textId="44E7D4E6" w:rsidR="00D865E1" w:rsidRPr="0054066F" w:rsidRDefault="00D865E1" w:rsidP="009B6615">
            <w:pPr>
              <w:pStyle w:val="TAB2"/>
              <w:rPr>
                <w:sz w:val="20"/>
              </w:rPr>
            </w:pPr>
            <w:bookmarkStart w:id="382" w:name="_Toc97800893"/>
            <w:r w:rsidRPr="0054066F">
              <w:rPr>
                <w:sz w:val="20"/>
              </w:rPr>
              <w:t>6440-1 Łąki fiołkowo-</w:t>
            </w:r>
            <w:proofErr w:type="spellStart"/>
            <w:r w:rsidRPr="0054066F">
              <w:rPr>
                <w:sz w:val="20"/>
              </w:rPr>
              <w:t>selernicowe</w:t>
            </w:r>
            <w:proofErr w:type="spellEnd"/>
            <w:r w:rsidRPr="0054066F">
              <w:rPr>
                <w:sz w:val="20"/>
              </w:rPr>
              <w:t xml:space="preserve"> </w:t>
            </w:r>
            <w:r w:rsidRPr="0054066F">
              <w:rPr>
                <w:b w:val="0"/>
                <w:bCs/>
                <w:i/>
                <w:sz w:val="20"/>
              </w:rPr>
              <w:t>(Violo-</w:t>
            </w:r>
            <w:proofErr w:type="spellStart"/>
            <w:r w:rsidRPr="0054066F">
              <w:rPr>
                <w:b w:val="0"/>
                <w:bCs/>
                <w:i/>
                <w:sz w:val="20"/>
              </w:rPr>
              <w:t>Cnidietum</w:t>
            </w:r>
            <w:proofErr w:type="spellEnd"/>
            <w:r w:rsidRPr="0054066F">
              <w:rPr>
                <w:b w:val="0"/>
                <w:bCs/>
                <w:i/>
                <w:sz w:val="20"/>
              </w:rPr>
              <w:t xml:space="preserve"> </w:t>
            </w:r>
            <w:proofErr w:type="spellStart"/>
            <w:r w:rsidRPr="0054066F">
              <w:rPr>
                <w:b w:val="0"/>
                <w:bCs/>
                <w:i/>
                <w:sz w:val="20"/>
              </w:rPr>
              <w:t>dubii</w:t>
            </w:r>
            <w:proofErr w:type="spellEnd"/>
            <w:r w:rsidRPr="0054066F">
              <w:rPr>
                <w:b w:val="0"/>
                <w:bCs/>
                <w:i/>
                <w:sz w:val="20"/>
              </w:rPr>
              <w:t>)</w:t>
            </w:r>
            <w:bookmarkEnd w:id="382"/>
          </w:p>
        </w:tc>
        <w:tc>
          <w:tcPr>
            <w:tcW w:w="2971" w:type="dxa"/>
          </w:tcPr>
          <w:p w14:paraId="33A090AC" w14:textId="074BD463" w:rsidR="00D865E1" w:rsidRPr="0054066F" w:rsidRDefault="00D865E1" w:rsidP="009B6615">
            <w:pPr>
              <w:pStyle w:val="TAB2"/>
              <w:rPr>
                <w:b w:val="0"/>
                <w:bCs/>
                <w:sz w:val="20"/>
              </w:rPr>
            </w:pPr>
            <w:bookmarkStart w:id="383" w:name="_Toc97800894"/>
            <w:r w:rsidRPr="0054066F">
              <w:rPr>
                <w:b w:val="0"/>
                <w:bCs/>
                <w:sz w:val="20"/>
              </w:rPr>
              <w:t>Puszcza Sandomierska, Dolina Wisły, Dolina Dolnego Sanu.</w:t>
            </w:r>
            <w:bookmarkEnd w:id="383"/>
          </w:p>
        </w:tc>
      </w:tr>
      <w:tr w:rsidR="00D865E1" w:rsidRPr="0054066F" w14:paraId="397EC396" w14:textId="77777777" w:rsidTr="00D865E1">
        <w:tc>
          <w:tcPr>
            <w:tcW w:w="562" w:type="dxa"/>
          </w:tcPr>
          <w:p w14:paraId="64AD0674" w14:textId="322A9834" w:rsidR="00D865E1" w:rsidRPr="0054066F" w:rsidRDefault="00D865E1" w:rsidP="009B6615">
            <w:pPr>
              <w:pStyle w:val="TAB2"/>
              <w:rPr>
                <w:bCs/>
              </w:rPr>
            </w:pPr>
            <w:bookmarkStart w:id="384" w:name="_Toc97800895"/>
            <w:r w:rsidRPr="0054066F">
              <w:rPr>
                <w:bCs/>
              </w:rPr>
              <w:t>18.</w:t>
            </w:r>
            <w:bookmarkEnd w:id="384"/>
          </w:p>
        </w:tc>
        <w:tc>
          <w:tcPr>
            <w:tcW w:w="2835" w:type="dxa"/>
          </w:tcPr>
          <w:p w14:paraId="5CDD8CBF" w14:textId="4C3EAC5A" w:rsidR="00D865E1" w:rsidRPr="0054066F" w:rsidRDefault="00D865E1" w:rsidP="009B6615">
            <w:pPr>
              <w:pStyle w:val="TAB2"/>
              <w:rPr>
                <w:sz w:val="20"/>
              </w:rPr>
            </w:pPr>
            <w:bookmarkStart w:id="385" w:name="_Toc97800896"/>
            <w:r w:rsidRPr="0054066F">
              <w:rPr>
                <w:sz w:val="20"/>
              </w:rPr>
              <w:t xml:space="preserve">6510 Niżowe i górskie świeże łąki użytkowane ekstensywnie </w:t>
            </w:r>
            <w:r w:rsidRPr="0054066F">
              <w:rPr>
                <w:b w:val="0"/>
                <w:bCs/>
                <w:i/>
                <w:sz w:val="20"/>
              </w:rPr>
              <w:t>(</w:t>
            </w:r>
            <w:proofErr w:type="spellStart"/>
            <w:r w:rsidRPr="0054066F">
              <w:rPr>
                <w:b w:val="0"/>
                <w:bCs/>
                <w:i/>
                <w:sz w:val="20"/>
              </w:rPr>
              <w:t>Arrhenatherion</w:t>
            </w:r>
            <w:proofErr w:type="spellEnd"/>
            <w:r w:rsidRPr="0054066F">
              <w:rPr>
                <w:b w:val="0"/>
                <w:bCs/>
                <w:i/>
                <w:sz w:val="20"/>
              </w:rPr>
              <w:t xml:space="preserve"> </w:t>
            </w:r>
            <w:proofErr w:type="spellStart"/>
            <w:r w:rsidRPr="0054066F">
              <w:rPr>
                <w:b w:val="0"/>
                <w:bCs/>
                <w:i/>
                <w:sz w:val="20"/>
              </w:rPr>
              <w:t>elatioris</w:t>
            </w:r>
            <w:proofErr w:type="spellEnd"/>
            <w:r w:rsidRPr="0054066F">
              <w:rPr>
                <w:b w:val="0"/>
                <w:bCs/>
                <w:i/>
                <w:sz w:val="20"/>
              </w:rPr>
              <w:t>)</w:t>
            </w:r>
            <w:bookmarkEnd w:id="385"/>
          </w:p>
        </w:tc>
        <w:tc>
          <w:tcPr>
            <w:tcW w:w="2694" w:type="dxa"/>
          </w:tcPr>
          <w:p w14:paraId="3A6D57D9" w14:textId="00A785BD" w:rsidR="00D865E1" w:rsidRPr="0054066F" w:rsidRDefault="00D865E1" w:rsidP="009B6615">
            <w:pPr>
              <w:pStyle w:val="TAB2"/>
              <w:rPr>
                <w:sz w:val="20"/>
              </w:rPr>
            </w:pPr>
            <w:bookmarkStart w:id="386" w:name="_Toc97800897"/>
            <w:r w:rsidRPr="0054066F">
              <w:rPr>
                <w:sz w:val="20"/>
              </w:rPr>
              <w:t>6510-1 Łąka rajgrasowa (</w:t>
            </w:r>
            <w:proofErr w:type="spellStart"/>
            <w:r w:rsidRPr="0054066F">
              <w:rPr>
                <w:sz w:val="20"/>
              </w:rPr>
              <w:t>owsicowa</w:t>
            </w:r>
            <w:proofErr w:type="spellEnd"/>
            <w:r w:rsidRPr="0054066F">
              <w:rPr>
                <w:sz w:val="20"/>
              </w:rPr>
              <w:t xml:space="preserve">) </w:t>
            </w:r>
            <w:r w:rsidRPr="0054066F">
              <w:rPr>
                <w:b w:val="0"/>
                <w:bCs/>
                <w:i/>
                <w:sz w:val="20"/>
              </w:rPr>
              <w:t>(</w:t>
            </w:r>
            <w:proofErr w:type="spellStart"/>
            <w:r w:rsidRPr="0054066F">
              <w:rPr>
                <w:b w:val="0"/>
                <w:bCs/>
                <w:i/>
                <w:sz w:val="20"/>
              </w:rPr>
              <w:t>Arhenatheretum</w:t>
            </w:r>
            <w:proofErr w:type="spellEnd"/>
            <w:r w:rsidRPr="0054066F">
              <w:rPr>
                <w:b w:val="0"/>
                <w:bCs/>
                <w:i/>
                <w:sz w:val="20"/>
              </w:rPr>
              <w:t xml:space="preserve"> </w:t>
            </w:r>
            <w:proofErr w:type="spellStart"/>
            <w:r w:rsidRPr="0054066F">
              <w:rPr>
                <w:b w:val="0"/>
                <w:bCs/>
                <w:i/>
                <w:sz w:val="20"/>
              </w:rPr>
              <w:t>elatioris</w:t>
            </w:r>
            <w:proofErr w:type="spellEnd"/>
            <w:r w:rsidRPr="0054066F">
              <w:rPr>
                <w:b w:val="0"/>
                <w:bCs/>
                <w:i/>
                <w:sz w:val="20"/>
              </w:rPr>
              <w:t>)</w:t>
            </w:r>
            <w:bookmarkEnd w:id="386"/>
          </w:p>
        </w:tc>
        <w:tc>
          <w:tcPr>
            <w:tcW w:w="2971" w:type="dxa"/>
          </w:tcPr>
          <w:p w14:paraId="0FCFFF38" w14:textId="7F8E7BDA" w:rsidR="00D865E1" w:rsidRPr="0054066F" w:rsidRDefault="00D865E1" w:rsidP="009B6615">
            <w:pPr>
              <w:pStyle w:val="TAB2"/>
              <w:rPr>
                <w:b w:val="0"/>
                <w:bCs/>
                <w:sz w:val="20"/>
              </w:rPr>
            </w:pPr>
            <w:bookmarkStart w:id="387" w:name="_Toc97800898"/>
            <w:r w:rsidRPr="0054066F">
              <w:rPr>
                <w:b w:val="0"/>
                <w:bCs/>
                <w:sz w:val="20"/>
              </w:rPr>
              <w:t>Cały teren województwa z wyjątkiem wysokich gór (powyżej 600m n.p.m.).</w:t>
            </w:r>
            <w:bookmarkEnd w:id="387"/>
          </w:p>
        </w:tc>
      </w:tr>
      <w:tr w:rsidR="00D865E1" w:rsidRPr="0054066F" w14:paraId="124CF3BF" w14:textId="77777777" w:rsidTr="00D865E1">
        <w:tc>
          <w:tcPr>
            <w:tcW w:w="562" w:type="dxa"/>
          </w:tcPr>
          <w:p w14:paraId="0C5C9559" w14:textId="39D36296" w:rsidR="00D865E1" w:rsidRPr="0054066F" w:rsidRDefault="00D865E1" w:rsidP="009B6615">
            <w:pPr>
              <w:pStyle w:val="TAB2"/>
              <w:rPr>
                <w:bCs/>
              </w:rPr>
            </w:pPr>
            <w:bookmarkStart w:id="388" w:name="_Toc97800899"/>
            <w:r w:rsidRPr="0054066F">
              <w:rPr>
                <w:bCs/>
              </w:rPr>
              <w:t>19.</w:t>
            </w:r>
            <w:bookmarkEnd w:id="388"/>
          </w:p>
        </w:tc>
        <w:tc>
          <w:tcPr>
            <w:tcW w:w="2835" w:type="dxa"/>
          </w:tcPr>
          <w:p w14:paraId="56DA22B7" w14:textId="3F5421D4" w:rsidR="00D865E1" w:rsidRPr="0054066F" w:rsidRDefault="00D865E1" w:rsidP="009B6615">
            <w:pPr>
              <w:pStyle w:val="TAB2"/>
              <w:rPr>
                <w:sz w:val="20"/>
              </w:rPr>
            </w:pPr>
            <w:bookmarkStart w:id="389" w:name="_Toc97800900"/>
            <w:r w:rsidRPr="0054066F">
              <w:rPr>
                <w:sz w:val="20"/>
              </w:rPr>
              <w:t xml:space="preserve">6510 Niżowe i górskie świeże łąki użytkowane ekstensywnie </w:t>
            </w:r>
            <w:r w:rsidRPr="0054066F">
              <w:rPr>
                <w:b w:val="0"/>
                <w:bCs/>
                <w:i/>
                <w:sz w:val="20"/>
              </w:rPr>
              <w:t>(</w:t>
            </w:r>
            <w:proofErr w:type="spellStart"/>
            <w:r w:rsidRPr="0054066F">
              <w:rPr>
                <w:b w:val="0"/>
                <w:bCs/>
                <w:i/>
                <w:sz w:val="20"/>
              </w:rPr>
              <w:t>Arrhenatherion</w:t>
            </w:r>
            <w:proofErr w:type="spellEnd"/>
            <w:r w:rsidRPr="0054066F">
              <w:rPr>
                <w:b w:val="0"/>
                <w:bCs/>
                <w:i/>
                <w:sz w:val="20"/>
              </w:rPr>
              <w:t xml:space="preserve"> </w:t>
            </w:r>
            <w:proofErr w:type="spellStart"/>
            <w:r w:rsidRPr="0054066F">
              <w:rPr>
                <w:b w:val="0"/>
                <w:bCs/>
                <w:i/>
                <w:sz w:val="20"/>
              </w:rPr>
              <w:t>elatioris</w:t>
            </w:r>
            <w:proofErr w:type="spellEnd"/>
            <w:r w:rsidRPr="0054066F">
              <w:rPr>
                <w:b w:val="0"/>
                <w:bCs/>
                <w:i/>
                <w:sz w:val="20"/>
              </w:rPr>
              <w:t>)</w:t>
            </w:r>
            <w:bookmarkEnd w:id="389"/>
          </w:p>
        </w:tc>
        <w:tc>
          <w:tcPr>
            <w:tcW w:w="2694" w:type="dxa"/>
          </w:tcPr>
          <w:p w14:paraId="0972A6D8" w14:textId="669AA1BE" w:rsidR="00D865E1" w:rsidRPr="0054066F" w:rsidRDefault="00D865E1" w:rsidP="009B6615">
            <w:pPr>
              <w:pStyle w:val="TAB2"/>
              <w:rPr>
                <w:sz w:val="20"/>
              </w:rPr>
            </w:pPr>
            <w:bookmarkStart w:id="390" w:name="_Toc97800901"/>
            <w:r w:rsidRPr="0054066F">
              <w:rPr>
                <w:sz w:val="20"/>
              </w:rPr>
              <w:t xml:space="preserve">6510-2 Łąka z wiechliną łąkową i kostrzewą czerwoną </w:t>
            </w:r>
            <w:r w:rsidRPr="0054066F">
              <w:rPr>
                <w:i/>
                <w:sz w:val="20"/>
              </w:rPr>
              <w:t>(</w:t>
            </w:r>
            <w:r w:rsidRPr="0054066F">
              <w:rPr>
                <w:sz w:val="20"/>
              </w:rPr>
              <w:t xml:space="preserve">zbiorowisko </w:t>
            </w:r>
            <w:proofErr w:type="spellStart"/>
            <w:r w:rsidRPr="0054066F">
              <w:rPr>
                <w:b w:val="0"/>
                <w:bCs/>
                <w:i/>
                <w:sz w:val="20"/>
              </w:rPr>
              <w:t>Poa</w:t>
            </w:r>
            <w:proofErr w:type="spellEnd"/>
            <w:r w:rsidRPr="0054066F">
              <w:rPr>
                <w:b w:val="0"/>
                <w:bCs/>
                <w:i/>
                <w:sz w:val="20"/>
              </w:rPr>
              <w:t xml:space="preserve"> </w:t>
            </w:r>
            <w:proofErr w:type="spellStart"/>
            <w:r w:rsidRPr="0054066F">
              <w:rPr>
                <w:b w:val="0"/>
                <w:bCs/>
                <w:i/>
                <w:sz w:val="20"/>
              </w:rPr>
              <w:t>pratensis-Festuca</w:t>
            </w:r>
            <w:proofErr w:type="spellEnd"/>
            <w:r w:rsidRPr="0054066F">
              <w:rPr>
                <w:b w:val="0"/>
                <w:bCs/>
                <w:i/>
                <w:sz w:val="20"/>
              </w:rPr>
              <w:t xml:space="preserve"> rubra)</w:t>
            </w:r>
            <w:bookmarkEnd w:id="390"/>
          </w:p>
        </w:tc>
        <w:tc>
          <w:tcPr>
            <w:tcW w:w="2971" w:type="dxa"/>
          </w:tcPr>
          <w:p w14:paraId="0E775037" w14:textId="545CF791" w:rsidR="00D865E1" w:rsidRPr="0054066F" w:rsidRDefault="00D865E1" w:rsidP="009B6615">
            <w:pPr>
              <w:pStyle w:val="TAB2"/>
              <w:rPr>
                <w:b w:val="0"/>
                <w:bCs/>
                <w:sz w:val="20"/>
              </w:rPr>
            </w:pPr>
            <w:bookmarkStart w:id="391" w:name="_Toc97800902"/>
            <w:r w:rsidRPr="0054066F">
              <w:rPr>
                <w:sz w:val="20"/>
              </w:rPr>
              <w:t>Cały teren województwa z wyjątkiem wysokich gór (powyżej 600m n.p.m.).</w:t>
            </w:r>
            <w:bookmarkEnd w:id="391"/>
          </w:p>
        </w:tc>
      </w:tr>
    </w:tbl>
    <w:p w14:paraId="6934ECCB" w14:textId="77777777" w:rsidR="009B6615" w:rsidRPr="0054066F" w:rsidRDefault="009B6615" w:rsidP="0053558E">
      <w:pPr>
        <w:spacing w:line="240" w:lineRule="auto"/>
        <w:rPr>
          <w:rFonts w:ascii="Arial" w:hAnsi="Arial" w:cs="Arial"/>
          <w:sz w:val="20"/>
          <w:szCs w:val="20"/>
        </w:rPr>
      </w:pPr>
      <w:r w:rsidRPr="0054066F">
        <w:rPr>
          <w:rFonts w:ascii="Arial" w:hAnsi="Arial" w:cs="Arial"/>
          <w:b/>
          <w:sz w:val="20"/>
          <w:szCs w:val="20"/>
        </w:rPr>
        <w:t>Źródło:</w:t>
      </w:r>
      <w:r w:rsidRPr="0054066F">
        <w:rPr>
          <w:rFonts w:ascii="Arial" w:hAnsi="Arial" w:cs="Arial"/>
          <w:sz w:val="20"/>
          <w:szCs w:val="20"/>
        </w:rPr>
        <w:t xml:space="preserve"> Poradniki ochrony siedlisk i gatunków Natura 2000 – podręcznik metodyczny, 2004 r. – opracowanie własne</w:t>
      </w:r>
    </w:p>
    <w:p w14:paraId="2B497678" w14:textId="2D889930" w:rsidR="009B6615" w:rsidRPr="0054066F" w:rsidRDefault="009B6615" w:rsidP="00502723">
      <w:pPr>
        <w:spacing w:line="240" w:lineRule="auto"/>
        <w:rPr>
          <w:rFonts w:ascii="Arial" w:hAnsi="Arial" w:cs="Arial"/>
          <w:sz w:val="20"/>
          <w:szCs w:val="20"/>
        </w:rPr>
      </w:pPr>
      <w:r w:rsidRPr="0054066F">
        <w:rPr>
          <w:rFonts w:ascii="Arial" w:hAnsi="Arial" w:cs="Arial"/>
          <w:sz w:val="20"/>
          <w:szCs w:val="20"/>
        </w:rPr>
        <w:t>* znaczenie priorytetowe</w:t>
      </w:r>
    </w:p>
    <w:p w14:paraId="179001F9" w14:textId="77777777" w:rsidR="00E1257B" w:rsidRPr="0054066F" w:rsidRDefault="00E1257B">
      <w:pPr>
        <w:rPr>
          <w:rFonts w:ascii="Arial" w:eastAsia="Times New Roman" w:hAnsi="Arial" w:cs="Arial"/>
          <w:b/>
          <w:szCs w:val="20"/>
          <w:lang w:eastAsia="pl-PL"/>
        </w:rPr>
      </w:pPr>
      <w:bookmarkStart w:id="392" w:name="_Toc80007677"/>
      <w:bookmarkStart w:id="393" w:name="_Toc97800903"/>
      <w:bookmarkStart w:id="394" w:name="_Toc97801253"/>
      <w:bookmarkStart w:id="395" w:name="_Hlk97742732"/>
      <w:r w:rsidRPr="0054066F">
        <w:br w:type="page"/>
      </w:r>
    </w:p>
    <w:p w14:paraId="3C52AECA" w14:textId="29E6D542" w:rsidR="009B6615" w:rsidRPr="0054066F" w:rsidRDefault="009B6615" w:rsidP="00FC0C0D">
      <w:pPr>
        <w:pStyle w:val="1tab"/>
        <w:spacing w:before="240"/>
        <w:rPr>
          <w:b w:val="0"/>
        </w:rPr>
      </w:pPr>
      <w:r w:rsidRPr="0054066F">
        <w:lastRenderedPageBreak/>
        <w:t xml:space="preserve">Tabela </w:t>
      </w:r>
      <w:r w:rsidR="0048416C" w:rsidRPr="0054066F">
        <w:t>7</w:t>
      </w:r>
      <w:r w:rsidRPr="0054066F">
        <w:t xml:space="preserve">. </w:t>
      </w:r>
      <w:r w:rsidRPr="0054066F">
        <w:rPr>
          <w:b w:val="0"/>
        </w:rPr>
        <w:t>Wody słodkie, torfowiska oraz ściany, piargi, rumowiska skalne i jaskinie</w:t>
      </w:r>
      <w:r w:rsidRPr="0054066F">
        <w:rPr>
          <w:b w:val="0"/>
          <w:sz w:val="24"/>
        </w:rPr>
        <w:t xml:space="preserve"> </w:t>
      </w:r>
      <w:r w:rsidRPr="0054066F">
        <w:rPr>
          <w:b w:val="0"/>
        </w:rPr>
        <w:t>występujące w województwie podkarpackim chronione na mocy Dyrektywy Siedliskowej</w:t>
      </w:r>
      <w:bookmarkEnd w:id="392"/>
      <w:bookmarkEnd w:id="393"/>
      <w:bookmarkEnd w:id="394"/>
    </w:p>
    <w:tbl>
      <w:tblPr>
        <w:tblStyle w:val="Tabela-Siatka"/>
        <w:tblW w:w="0" w:type="auto"/>
        <w:tblCellMar>
          <w:top w:w="28" w:type="dxa"/>
          <w:bottom w:w="28" w:type="dxa"/>
        </w:tblCellMar>
        <w:tblLook w:val="04A0" w:firstRow="1" w:lastRow="0" w:firstColumn="1" w:lastColumn="0" w:noHBand="0" w:noVBand="1"/>
        <w:tblCaption w:val="Wody słodkie, torfowiska oraz ściany, piargi, rumowiska skalne i jaskinie występujące w województwie podkarpackim chronione na mocy Dyrektywy Siedliskowej"/>
        <w:tblDescription w:val="Tabela zawiera nazwy polskie i łacińskie poszczególnych rodzajów wód słodkich oraz torfowisk i ich podtypów, a także wskazuje rejony województwa, w których one występują."/>
      </w:tblPr>
      <w:tblGrid>
        <w:gridCol w:w="562"/>
        <w:gridCol w:w="2835"/>
        <w:gridCol w:w="3261"/>
        <w:gridCol w:w="2404"/>
      </w:tblGrid>
      <w:tr w:rsidR="00D865E1" w:rsidRPr="0054066F" w14:paraId="14EC8C11" w14:textId="77777777" w:rsidTr="00C803A4">
        <w:trPr>
          <w:tblHeader/>
        </w:trPr>
        <w:tc>
          <w:tcPr>
            <w:tcW w:w="562" w:type="dxa"/>
          </w:tcPr>
          <w:p w14:paraId="0C647B20" w14:textId="1A72186C" w:rsidR="00D865E1" w:rsidRPr="0054066F" w:rsidRDefault="002A5AF0" w:rsidP="009B6615">
            <w:pPr>
              <w:pStyle w:val="TAB2"/>
              <w:rPr>
                <w:bCs/>
                <w:sz w:val="20"/>
              </w:rPr>
            </w:pPr>
            <w:bookmarkStart w:id="396" w:name="_Toc97800904"/>
            <w:bookmarkEnd w:id="395"/>
            <w:r w:rsidRPr="0054066F">
              <w:rPr>
                <w:bCs/>
                <w:sz w:val="20"/>
              </w:rPr>
              <w:t>Lp.</w:t>
            </w:r>
            <w:bookmarkEnd w:id="396"/>
          </w:p>
        </w:tc>
        <w:tc>
          <w:tcPr>
            <w:tcW w:w="2835" w:type="dxa"/>
          </w:tcPr>
          <w:p w14:paraId="05D437B2" w14:textId="0326178F" w:rsidR="00D865E1" w:rsidRPr="0054066F" w:rsidRDefault="002A5AF0" w:rsidP="009B6615">
            <w:pPr>
              <w:pStyle w:val="TAB2"/>
              <w:rPr>
                <w:bCs/>
                <w:sz w:val="20"/>
              </w:rPr>
            </w:pPr>
            <w:bookmarkStart w:id="397" w:name="_Toc97800905"/>
            <w:r w:rsidRPr="0054066F">
              <w:rPr>
                <w:bCs/>
                <w:sz w:val="20"/>
              </w:rPr>
              <w:t>Rodzaj</w:t>
            </w:r>
            <w:bookmarkEnd w:id="397"/>
          </w:p>
        </w:tc>
        <w:tc>
          <w:tcPr>
            <w:tcW w:w="3261" w:type="dxa"/>
          </w:tcPr>
          <w:p w14:paraId="39695C90" w14:textId="29970DD3" w:rsidR="00D865E1" w:rsidRPr="0054066F" w:rsidRDefault="002A5AF0" w:rsidP="009B6615">
            <w:pPr>
              <w:pStyle w:val="TAB2"/>
              <w:rPr>
                <w:bCs/>
                <w:sz w:val="20"/>
              </w:rPr>
            </w:pPr>
            <w:bookmarkStart w:id="398" w:name="_Toc97800906"/>
            <w:r w:rsidRPr="0054066F">
              <w:rPr>
                <w:bCs/>
                <w:sz w:val="20"/>
              </w:rPr>
              <w:t>Podtypy</w:t>
            </w:r>
            <w:bookmarkEnd w:id="398"/>
          </w:p>
        </w:tc>
        <w:tc>
          <w:tcPr>
            <w:tcW w:w="2404" w:type="dxa"/>
          </w:tcPr>
          <w:p w14:paraId="1A10E34C" w14:textId="17D397FE" w:rsidR="00D865E1" w:rsidRPr="0054066F" w:rsidRDefault="002A5AF0" w:rsidP="009B6615">
            <w:pPr>
              <w:pStyle w:val="TAB2"/>
              <w:rPr>
                <w:bCs/>
                <w:sz w:val="20"/>
              </w:rPr>
            </w:pPr>
            <w:bookmarkStart w:id="399" w:name="_Toc97800907"/>
            <w:r w:rsidRPr="0054066F">
              <w:rPr>
                <w:bCs/>
                <w:sz w:val="20"/>
              </w:rPr>
              <w:t>Występowanie</w:t>
            </w:r>
            <w:bookmarkEnd w:id="399"/>
          </w:p>
        </w:tc>
      </w:tr>
      <w:tr w:rsidR="00D865E1" w:rsidRPr="0054066F" w14:paraId="7ADE98E5" w14:textId="77777777" w:rsidTr="00C803A4">
        <w:tc>
          <w:tcPr>
            <w:tcW w:w="562" w:type="dxa"/>
          </w:tcPr>
          <w:p w14:paraId="51C61728" w14:textId="1C28A668" w:rsidR="00D865E1" w:rsidRPr="0054066F" w:rsidRDefault="002A5AF0" w:rsidP="009B6615">
            <w:pPr>
              <w:pStyle w:val="TAB2"/>
              <w:rPr>
                <w:bCs/>
                <w:sz w:val="20"/>
              </w:rPr>
            </w:pPr>
            <w:bookmarkStart w:id="400" w:name="_Toc97800908"/>
            <w:r w:rsidRPr="0054066F">
              <w:rPr>
                <w:bCs/>
                <w:sz w:val="20"/>
              </w:rPr>
              <w:t>1.</w:t>
            </w:r>
            <w:bookmarkEnd w:id="400"/>
          </w:p>
        </w:tc>
        <w:tc>
          <w:tcPr>
            <w:tcW w:w="2835" w:type="dxa"/>
          </w:tcPr>
          <w:p w14:paraId="37732F1A" w14:textId="065470A7" w:rsidR="00D865E1" w:rsidRPr="0054066F" w:rsidRDefault="002A5AF0" w:rsidP="009B6615">
            <w:pPr>
              <w:pStyle w:val="TAB2"/>
              <w:rPr>
                <w:b w:val="0"/>
                <w:sz w:val="20"/>
              </w:rPr>
            </w:pPr>
            <w:bookmarkStart w:id="401" w:name="_Toc97800909"/>
            <w:r w:rsidRPr="0054066F">
              <w:rPr>
                <w:sz w:val="20"/>
              </w:rPr>
              <w:t>3130 Brzegi lub osuszone dna zbiorników wodnych ze zbiorowiskami z </w:t>
            </w:r>
            <w:proofErr w:type="spellStart"/>
            <w:r w:rsidRPr="0054066F">
              <w:rPr>
                <w:b w:val="0"/>
                <w:bCs/>
                <w:i/>
                <w:sz w:val="20"/>
              </w:rPr>
              <w:t>Littorelletea</w:t>
            </w:r>
            <w:proofErr w:type="spellEnd"/>
            <w:r w:rsidRPr="0054066F">
              <w:rPr>
                <w:b w:val="0"/>
                <w:bCs/>
                <w:i/>
                <w:sz w:val="20"/>
              </w:rPr>
              <w:t>, Lesoto-</w:t>
            </w:r>
            <w:proofErr w:type="spellStart"/>
            <w:r w:rsidRPr="0054066F">
              <w:rPr>
                <w:b w:val="0"/>
                <w:bCs/>
                <w:i/>
                <w:sz w:val="20"/>
              </w:rPr>
              <w:t>Nanojuncetea</w:t>
            </w:r>
            <w:bookmarkEnd w:id="401"/>
            <w:proofErr w:type="spellEnd"/>
          </w:p>
        </w:tc>
        <w:tc>
          <w:tcPr>
            <w:tcW w:w="3261" w:type="dxa"/>
          </w:tcPr>
          <w:p w14:paraId="58E2BC8E" w14:textId="593D516B" w:rsidR="00D865E1" w:rsidRPr="0054066F" w:rsidRDefault="002A5AF0" w:rsidP="009B6615">
            <w:pPr>
              <w:pStyle w:val="TAB2"/>
              <w:rPr>
                <w:b w:val="0"/>
                <w:sz w:val="20"/>
              </w:rPr>
            </w:pPr>
            <w:bookmarkStart w:id="402" w:name="_Toc97800910"/>
            <w:r w:rsidRPr="0054066F">
              <w:rPr>
                <w:sz w:val="20"/>
              </w:rPr>
              <w:t xml:space="preserve">3130-2 Roślinność mezotroficznych zbiorników wodnych </w:t>
            </w:r>
            <w:r w:rsidRPr="0054066F">
              <w:rPr>
                <w:b w:val="0"/>
                <w:bCs/>
                <w:sz w:val="20"/>
              </w:rPr>
              <w:t xml:space="preserve">należąca do związku </w:t>
            </w:r>
            <w:proofErr w:type="spellStart"/>
            <w:r w:rsidRPr="0054066F">
              <w:rPr>
                <w:b w:val="0"/>
                <w:bCs/>
                <w:i/>
                <w:sz w:val="20"/>
              </w:rPr>
              <w:t>Elantini-Eleochari</w:t>
            </w:r>
            <w:bookmarkEnd w:id="402"/>
            <w:proofErr w:type="spellEnd"/>
          </w:p>
        </w:tc>
        <w:tc>
          <w:tcPr>
            <w:tcW w:w="2404" w:type="dxa"/>
          </w:tcPr>
          <w:p w14:paraId="0D6871B3" w14:textId="67B67BF7" w:rsidR="00D865E1" w:rsidRPr="0054066F" w:rsidRDefault="002A5AF0" w:rsidP="009B6615">
            <w:pPr>
              <w:pStyle w:val="TAB2"/>
              <w:rPr>
                <w:b w:val="0"/>
                <w:bCs/>
                <w:sz w:val="20"/>
              </w:rPr>
            </w:pPr>
            <w:bookmarkStart w:id="403" w:name="_Toc97800911"/>
            <w:r w:rsidRPr="0054066F">
              <w:rPr>
                <w:b w:val="0"/>
                <w:bCs/>
                <w:sz w:val="20"/>
              </w:rPr>
              <w:t>Środkowa i północna część województwa.</w:t>
            </w:r>
            <w:bookmarkEnd w:id="403"/>
          </w:p>
        </w:tc>
      </w:tr>
      <w:tr w:rsidR="00D865E1" w:rsidRPr="0054066F" w14:paraId="77C6B119" w14:textId="77777777" w:rsidTr="00C803A4">
        <w:tc>
          <w:tcPr>
            <w:tcW w:w="562" w:type="dxa"/>
          </w:tcPr>
          <w:p w14:paraId="489C8439" w14:textId="1EE81972" w:rsidR="00D865E1" w:rsidRPr="0054066F" w:rsidRDefault="002A5AF0" w:rsidP="009B6615">
            <w:pPr>
              <w:pStyle w:val="TAB2"/>
              <w:rPr>
                <w:bCs/>
                <w:sz w:val="20"/>
              </w:rPr>
            </w:pPr>
            <w:bookmarkStart w:id="404" w:name="_Toc97800912"/>
            <w:r w:rsidRPr="0054066F">
              <w:rPr>
                <w:bCs/>
                <w:sz w:val="20"/>
              </w:rPr>
              <w:t>2.</w:t>
            </w:r>
            <w:bookmarkEnd w:id="404"/>
          </w:p>
        </w:tc>
        <w:tc>
          <w:tcPr>
            <w:tcW w:w="2835" w:type="dxa"/>
          </w:tcPr>
          <w:p w14:paraId="37896270" w14:textId="2B2EF1B3" w:rsidR="00D865E1" w:rsidRPr="0054066F" w:rsidRDefault="002A5AF0" w:rsidP="009B6615">
            <w:pPr>
              <w:pStyle w:val="TAB2"/>
              <w:rPr>
                <w:b w:val="0"/>
                <w:sz w:val="20"/>
              </w:rPr>
            </w:pPr>
            <w:bookmarkStart w:id="405" w:name="_Toc97800913"/>
            <w:r w:rsidRPr="0054066F">
              <w:rPr>
                <w:sz w:val="20"/>
              </w:rPr>
              <w:t xml:space="preserve">3140 </w:t>
            </w:r>
            <w:proofErr w:type="spellStart"/>
            <w:r w:rsidRPr="0054066F">
              <w:rPr>
                <w:sz w:val="20"/>
              </w:rPr>
              <w:t>Twardowodne</w:t>
            </w:r>
            <w:proofErr w:type="spellEnd"/>
            <w:r w:rsidRPr="0054066F">
              <w:rPr>
                <w:sz w:val="20"/>
              </w:rPr>
              <w:t xml:space="preserve"> </w:t>
            </w:r>
            <w:proofErr w:type="spellStart"/>
            <w:r w:rsidRPr="0054066F">
              <w:rPr>
                <w:sz w:val="20"/>
              </w:rPr>
              <w:t>oligo</w:t>
            </w:r>
            <w:proofErr w:type="spellEnd"/>
            <w:r w:rsidRPr="0054066F">
              <w:rPr>
                <w:sz w:val="20"/>
              </w:rPr>
              <w:t xml:space="preserve">- i mezotroficzne zbiorniki z podwodnymi łąkami ramienic </w:t>
            </w:r>
            <w:proofErr w:type="spellStart"/>
            <w:r w:rsidRPr="0054066F">
              <w:rPr>
                <w:b w:val="0"/>
                <w:bCs/>
                <w:i/>
                <w:sz w:val="20"/>
              </w:rPr>
              <w:t>Charetea</w:t>
            </w:r>
            <w:bookmarkEnd w:id="405"/>
            <w:proofErr w:type="spellEnd"/>
          </w:p>
        </w:tc>
        <w:tc>
          <w:tcPr>
            <w:tcW w:w="3261" w:type="dxa"/>
          </w:tcPr>
          <w:p w14:paraId="2C923376" w14:textId="0831550D" w:rsidR="00D865E1" w:rsidRPr="0054066F" w:rsidRDefault="002A5AF0" w:rsidP="009B6615">
            <w:pPr>
              <w:pStyle w:val="TAB2"/>
              <w:rPr>
                <w:b w:val="0"/>
                <w:sz w:val="20"/>
              </w:rPr>
            </w:pPr>
            <w:bookmarkStart w:id="406" w:name="_Toc97800914"/>
            <w:r w:rsidRPr="0054066F">
              <w:rPr>
                <w:sz w:val="20"/>
              </w:rPr>
              <w:t xml:space="preserve">3140-1 Zbiorowiska ramienic </w:t>
            </w:r>
            <w:r w:rsidRPr="0054066F">
              <w:rPr>
                <w:b w:val="0"/>
                <w:bCs/>
                <w:sz w:val="20"/>
              </w:rPr>
              <w:t xml:space="preserve">ze związku </w:t>
            </w:r>
            <w:proofErr w:type="spellStart"/>
            <w:r w:rsidRPr="0054066F">
              <w:rPr>
                <w:b w:val="0"/>
                <w:bCs/>
                <w:i/>
                <w:sz w:val="20"/>
              </w:rPr>
              <w:t>Charion</w:t>
            </w:r>
            <w:proofErr w:type="spellEnd"/>
            <w:r w:rsidRPr="0054066F">
              <w:rPr>
                <w:b w:val="0"/>
                <w:bCs/>
                <w:i/>
                <w:sz w:val="20"/>
              </w:rPr>
              <w:t xml:space="preserve"> </w:t>
            </w:r>
            <w:proofErr w:type="spellStart"/>
            <w:r w:rsidRPr="0054066F">
              <w:rPr>
                <w:b w:val="0"/>
                <w:bCs/>
                <w:i/>
                <w:sz w:val="20"/>
              </w:rPr>
              <w:t>fragilis</w:t>
            </w:r>
            <w:proofErr w:type="spellEnd"/>
            <w:r w:rsidRPr="0054066F">
              <w:rPr>
                <w:b w:val="0"/>
                <w:bCs/>
                <w:sz w:val="20"/>
              </w:rPr>
              <w:t xml:space="preserve"> w silnie zmineralizowanych zasadowych wodach </w:t>
            </w:r>
            <w:proofErr w:type="spellStart"/>
            <w:r w:rsidRPr="0054066F">
              <w:rPr>
                <w:b w:val="0"/>
                <w:bCs/>
                <w:sz w:val="20"/>
              </w:rPr>
              <w:t>oligo</w:t>
            </w:r>
            <w:proofErr w:type="spellEnd"/>
            <w:r w:rsidRPr="0054066F">
              <w:rPr>
                <w:b w:val="0"/>
                <w:bCs/>
                <w:sz w:val="20"/>
              </w:rPr>
              <w:t>- i mezotroficznych</w:t>
            </w:r>
            <w:bookmarkEnd w:id="406"/>
          </w:p>
        </w:tc>
        <w:tc>
          <w:tcPr>
            <w:tcW w:w="2404" w:type="dxa"/>
          </w:tcPr>
          <w:p w14:paraId="7FCD085C" w14:textId="16DA738B" w:rsidR="00D865E1" w:rsidRPr="0054066F" w:rsidRDefault="002A5AF0" w:rsidP="009B6615">
            <w:pPr>
              <w:pStyle w:val="TAB2"/>
              <w:rPr>
                <w:b w:val="0"/>
                <w:bCs/>
                <w:sz w:val="20"/>
              </w:rPr>
            </w:pPr>
            <w:bookmarkStart w:id="407" w:name="_Toc97800915"/>
            <w:r w:rsidRPr="0054066F">
              <w:rPr>
                <w:b w:val="0"/>
                <w:bCs/>
                <w:sz w:val="20"/>
              </w:rPr>
              <w:t>Występują w wodach różnego typu na terenie całego województwa.</w:t>
            </w:r>
            <w:bookmarkEnd w:id="407"/>
          </w:p>
        </w:tc>
      </w:tr>
      <w:tr w:rsidR="00D865E1" w:rsidRPr="0054066F" w14:paraId="0E0061FE" w14:textId="77777777" w:rsidTr="00C803A4">
        <w:tc>
          <w:tcPr>
            <w:tcW w:w="562" w:type="dxa"/>
          </w:tcPr>
          <w:p w14:paraId="1C84F9B4" w14:textId="2810721A" w:rsidR="00D865E1" w:rsidRPr="0054066F" w:rsidRDefault="002A5AF0" w:rsidP="009B6615">
            <w:pPr>
              <w:pStyle w:val="TAB2"/>
              <w:rPr>
                <w:bCs/>
                <w:sz w:val="20"/>
              </w:rPr>
            </w:pPr>
            <w:bookmarkStart w:id="408" w:name="_Toc97800916"/>
            <w:r w:rsidRPr="0054066F">
              <w:rPr>
                <w:bCs/>
                <w:sz w:val="20"/>
              </w:rPr>
              <w:t>3.</w:t>
            </w:r>
            <w:bookmarkEnd w:id="408"/>
          </w:p>
        </w:tc>
        <w:tc>
          <w:tcPr>
            <w:tcW w:w="2835" w:type="dxa"/>
          </w:tcPr>
          <w:p w14:paraId="346C3E57" w14:textId="056CF0D6" w:rsidR="00D865E1" w:rsidRPr="0054066F" w:rsidRDefault="002A5AF0" w:rsidP="009B6615">
            <w:pPr>
              <w:pStyle w:val="TAB2"/>
              <w:rPr>
                <w:b w:val="0"/>
                <w:sz w:val="20"/>
              </w:rPr>
            </w:pPr>
            <w:bookmarkStart w:id="409" w:name="_Toc97800917"/>
            <w:r w:rsidRPr="0054066F">
              <w:rPr>
                <w:sz w:val="20"/>
              </w:rPr>
              <w:t>3150 Starorzecza i naturalne eutroficzne zbiorniki wodne ze zbiorowiskami z </w:t>
            </w:r>
            <w:proofErr w:type="spellStart"/>
            <w:r w:rsidRPr="0054066F">
              <w:rPr>
                <w:b w:val="0"/>
                <w:bCs/>
                <w:i/>
                <w:sz w:val="20"/>
              </w:rPr>
              <w:t>Nympheion</w:t>
            </w:r>
            <w:proofErr w:type="spellEnd"/>
            <w:r w:rsidRPr="0054066F">
              <w:rPr>
                <w:b w:val="0"/>
                <w:bCs/>
                <w:i/>
                <w:sz w:val="20"/>
              </w:rPr>
              <w:t xml:space="preserve">, </w:t>
            </w:r>
            <w:proofErr w:type="spellStart"/>
            <w:r w:rsidRPr="0054066F">
              <w:rPr>
                <w:b w:val="0"/>
                <w:bCs/>
                <w:i/>
                <w:sz w:val="20"/>
              </w:rPr>
              <w:t>Potamion</w:t>
            </w:r>
            <w:bookmarkEnd w:id="409"/>
            <w:proofErr w:type="spellEnd"/>
          </w:p>
        </w:tc>
        <w:tc>
          <w:tcPr>
            <w:tcW w:w="3261" w:type="dxa"/>
          </w:tcPr>
          <w:p w14:paraId="37A0622D" w14:textId="7DF9716A" w:rsidR="00D865E1" w:rsidRPr="0054066F" w:rsidRDefault="002A5AF0" w:rsidP="009B6615">
            <w:pPr>
              <w:pStyle w:val="TAB2"/>
              <w:rPr>
                <w:b w:val="0"/>
                <w:sz w:val="20"/>
              </w:rPr>
            </w:pPr>
            <w:bookmarkStart w:id="410" w:name="_Toc97800918"/>
            <w:r w:rsidRPr="0054066F">
              <w:rPr>
                <w:sz w:val="20"/>
              </w:rPr>
              <w:t>3150-2 Eutroficzne starorzecza i drobne zbiorniki wodne</w:t>
            </w:r>
            <w:bookmarkEnd w:id="410"/>
          </w:p>
        </w:tc>
        <w:tc>
          <w:tcPr>
            <w:tcW w:w="2404" w:type="dxa"/>
          </w:tcPr>
          <w:p w14:paraId="1EE338A2" w14:textId="59A27094" w:rsidR="00D865E1" w:rsidRPr="0054066F" w:rsidRDefault="002A5AF0" w:rsidP="009B6615">
            <w:pPr>
              <w:pStyle w:val="TAB2"/>
              <w:rPr>
                <w:b w:val="0"/>
                <w:bCs/>
                <w:sz w:val="20"/>
              </w:rPr>
            </w:pPr>
            <w:bookmarkStart w:id="411" w:name="_Toc97800919"/>
            <w:r w:rsidRPr="0054066F">
              <w:rPr>
                <w:b w:val="0"/>
                <w:bCs/>
                <w:sz w:val="20"/>
              </w:rPr>
              <w:t>Teren całego województwa – doliny rzeczne wszystkich rzek.</w:t>
            </w:r>
            <w:bookmarkEnd w:id="411"/>
          </w:p>
        </w:tc>
      </w:tr>
      <w:tr w:rsidR="00D865E1" w:rsidRPr="0054066F" w14:paraId="74B27C37" w14:textId="77777777" w:rsidTr="00C803A4">
        <w:tc>
          <w:tcPr>
            <w:tcW w:w="562" w:type="dxa"/>
          </w:tcPr>
          <w:p w14:paraId="3FBBF729" w14:textId="12E2AF79" w:rsidR="00D865E1" w:rsidRPr="0054066F" w:rsidRDefault="002A5AF0" w:rsidP="009B6615">
            <w:pPr>
              <w:pStyle w:val="TAB2"/>
              <w:rPr>
                <w:bCs/>
                <w:sz w:val="20"/>
              </w:rPr>
            </w:pPr>
            <w:bookmarkStart w:id="412" w:name="_Toc97800920"/>
            <w:r w:rsidRPr="0054066F">
              <w:rPr>
                <w:bCs/>
                <w:sz w:val="20"/>
              </w:rPr>
              <w:t>4.</w:t>
            </w:r>
            <w:bookmarkEnd w:id="412"/>
          </w:p>
        </w:tc>
        <w:tc>
          <w:tcPr>
            <w:tcW w:w="2835" w:type="dxa"/>
          </w:tcPr>
          <w:p w14:paraId="2905A7FA" w14:textId="6F86F126" w:rsidR="00D865E1" w:rsidRPr="0054066F" w:rsidRDefault="002A5AF0" w:rsidP="009B6615">
            <w:pPr>
              <w:pStyle w:val="TAB2"/>
              <w:rPr>
                <w:b w:val="0"/>
                <w:sz w:val="20"/>
              </w:rPr>
            </w:pPr>
            <w:bookmarkStart w:id="413" w:name="_Toc97800921"/>
            <w:r w:rsidRPr="0054066F">
              <w:rPr>
                <w:sz w:val="20"/>
              </w:rPr>
              <w:t>3220 Pionierska roślinność na kamieńcach górskich potoków</w:t>
            </w:r>
            <w:bookmarkEnd w:id="413"/>
          </w:p>
        </w:tc>
        <w:tc>
          <w:tcPr>
            <w:tcW w:w="3261" w:type="dxa"/>
          </w:tcPr>
          <w:p w14:paraId="5909F19E" w14:textId="778FC650" w:rsidR="00D865E1" w:rsidRPr="0054066F" w:rsidRDefault="002A5AF0" w:rsidP="009B6615">
            <w:pPr>
              <w:pStyle w:val="TAB2"/>
              <w:rPr>
                <w:b w:val="0"/>
                <w:sz w:val="20"/>
              </w:rPr>
            </w:pPr>
            <w:bookmarkStart w:id="414" w:name="_Toc97800922"/>
            <w:r w:rsidRPr="0054066F">
              <w:rPr>
                <w:sz w:val="20"/>
              </w:rPr>
              <w:t>3220-1 Kamieńce górskich potoków z trzcinnikiem szuwarowym i kostrzewą czerwoną</w:t>
            </w:r>
            <w:bookmarkEnd w:id="414"/>
          </w:p>
        </w:tc>
        <w:tc>
          <w:tcPr>
            <w:tcW w:w="2404" w:type="dxa"/>
          </w:tcPr>
          <w:p w14:paraId="6D872565" w14:textId="79D550A6" w:rsidR="00D865E1" w:rsidRPr="0054066F" w:rsidRDefault="002A5AF0" w:rsidP="009B6615">
            <w:pPr>
              <w:pStyle w:val="TAB2"/>
              <w:rPr>
                <w:b w:val="0"/>
                <w:bCs/>
                <w:sz w:val="20"/>
              </w:rPr>
            </w:pPr>
            <w:bookmarkStart w:id="415" w:name="_Toc97800923"/>
            <w:r w:rsidRPr="0054066F">
              <w:rPr>
                <w:b w:val="0"/>
                <w:bCs/>
                <w:sz w:val="20"/>
              </w:rPr>
              <w:t>Południowa część województwa – Beskid Niski, Bieszczady.</w:t>
            </w:r>
            <w:bookmarkEnd w:id="415"/>
          </w:p>
        </w:tc>
      </w:tr>
      <w:tr w:rsidR="00D865E1" w:rsidRPr="0054066F" w14:paraId="4FECE6E8" w14:textId="77777777" w:rsidTr="00C803A4">
        <w:tc>
          <w:tcPr>
            <w:tcW w:w="562" w:type="dxa"/>
          </w:tcPr>
          <w:p w14:paraId="7E5432CD" w14:textId="4854050C" w:rsidR="00D865E1" w:rsidRPr="0054066F" w:rsidRDefault="002A5AF0" w:rsidP="009B6615">
            <w:pPr>
              <w:pStyle w:val="TAB2"/>
              <w:rPr>
                <w:bCs/>
                <w:sz w:val="20"/>
              </w:rPr>
            </w:pPr>
            <w:bookmarkStart w:id="416" w:name="_Toc97800924"/>
            <w:r w:rsidRPr="0054066F">
              <w:rPr>
                <w:bCs/>
                <w:sz w:val="20"/>
              </w:rPr>
              <w:t>5.</w:t>
            </w:r>
            <w:bookmarkEnd w:id="416"/>
          </w:p>
        </w:tc>
        <w:tc>
          <w:tcPr>
            <w:tcW w:w="2835" w:type="dxa"/>
          </w:tcPr>
          <w:p w14:paraId="7F2DE72B" w14:textId="2C520BD6" w:rsidR="00D865E1" w:rsidRPr="0054066F" w:rsidRDefault="002A5AF0" w:rsidP="009B6615">
            <w:pPr>
              <w:pStyle w:val="TAB2"/>
              <w:rPr>
                <w:b w:val="0"/>
                <w:sz w:val="20"/>
              </w:rPr>
            </w:pPr>
            <w:bookmarkStart w:id="417" w:name="_Toc97800925"/>
            <w:r w:rsidRPr="0054066F">
              <w:rPr>
                <w:sz w:val="20"/>
              </w:rPr>
              <w:t>3220 Pionierska roślinność na kamieńcach górskich potoków</w:t>
            </w:r>
            <w:bookmarkEnd w:id="417"/>
          </w:p>
        </w:tc>
        <w:tc>
          <w:tcPr>
            <w:tcW w:w="3261" w:type="dxa"/>
          </w:tcPr>
          <w:p w14:paraId="1F0A50D6" w14:textId="60F52437" w:rsidR="00D865E1" w:rsidRPr="0054066F" w:rsidRDefault="002A5AF0" w:rsidP="009B6615">
            <w:pPr>
              <w:pStyle w:val="TAB2"/>
              <w:rPr>
                <w:b w:val="0"/>
                <w:sz w:val="20"/>
              </w:rPr>
            </w:pPr>
            <w:bookmarkStart w:id="418" w:name="_Toc97800926"/>
            <w:r w:rsidRPr="0054066F">
              <w:rPr>
                <w:sz w:val="20"/>
              </w:rPr>
              <w:t>3220-2 Zarośla wrześni pobrzeżnej</w:t>
            </w:r>
            <w:bookmarkEnd w:id="418"/>
          </w:p>
        </w:tc>
        <w:tc>
          <w:tcPr>
            <w:tcW w:w="2404" w:type="dxa"/>
          </w:tcPr>
          <w:p w14:paraId="69CBF117" w14:textId="0C09CD99" w:rsidR="00D865E1" w:rsidRPr="0054066F" w:rsidRDefault="002A5AF0" w:rsidP="009B6615">
            <w:pPr>
              <w:pStyle w:val="TAB2"/>
              <w:rPr>
                <w:b w:val="0"/>
                <w:bCs/>
                <w:sz w:val="20"/>
              </w:rPr>
            </w:pPr>
            <w:bookmarkStart w:id="419" w:name="_Toc97800927"/>
            <w:r w:rsidRPr="0054066F">
              <w:rPr>
                <w:b w:val="0"/>
                <w:bCs/>
                <w:sz w:val="20"/>
              </w:rPr>
              <w:t>Południowa część województwa – Beskid Niski, Bieszczady.</w:t>
            </w:r>
            <w:bookmarkEnd w:id="419"/>
          </w:p>
        </w:tc>
      </w:tr>
      <w:tr w:rsidR="00D865E1" w:rsidRPr="0054066F" w14:paraId="5E37942C" w14:textId="77777777" w:rsidTr="00C803A4">
        <w:tc>
          <w:tcPr>
            <w:tcW w:w="562" w:type="dxa"/>
          </w:tcPr>
          <w:p w14:paraId="4E632D2B" w14:textId="2B9F0F93" w:rsidR="00D865E1" w:rsidRPr="0054066F" w:rsidRDefault="002A5AF0" w:rsidP="009B6615">
            <w:pPr>
              <w:pStyle w:val="TAB2"/>
              <w:rPr>
                <w:bCs/>
                <w:sz w:val="20"/>
              </w:rPr>
            </w:pPr>
            <w:bookmarkStart w:id="420" w:name="_Toc97800928"/>
            <w:r w:rsidRPr="0054066F">
              <w:rPr>
                <w:bCs/>
                <w:sz w:val="20"/>
              </w:rPr>
              <w:t>6.</w:t>
            </w:r>
            <w:bookmarkEnd w:id="420"/>
          </w:p>
        </w:tc>
        <w:tc>
          <w:tcPr>
            <w:tcW w:w="2835" w:type="dxa"/>
          </w:tcPr>
          <w:p w14:paraId="4DC8B11F" w14:textId="6CA58B04" w:rsidR="00D865E1" w:rsidRPr="0054066F" w:rsidRDefault="002A5AF0" w:rsidP="009B6615">
            <w:pPr>
              <w:pStyle w:val="TAB2"/>
              <w:rPr>
                <w:b w:val="0"/>
                <w:sz w:val="20"/>
              </w:rPr>
            </w:pPr>
            <w:bookmarkStart w:id="421" w:name="_Toc97800929"/>
            <w:r w:rsidRPr="0054066F">
              <w:rPr>
                <w:sz w:val="20"/>
              </w:rPr>
              <w:t xml:space="preserve">3230 Zarośla wrześni na kamieńcach i żwirowiskach górskich potoków </w:t>
            </w:r>
            <w:r w:rsidRPr="0054066F">
              <w:rPr>
                <w:b w:val="0"/>
                <w:bCs/>
                <w:sz w:val="20"/>
              </w:rPr>
              <w:t>(</w:t>
            </w:r>
            <w:proofErr w:type="spellStart"/>
            <w:r w:rsidRPr="0054066F">
              <w:rPr>
                <w:b w:val="0"/>
                <w:bCs/>
                <w:i/>
                <w:sz w:val="20"/>
              </w:rPr>
              <w:t>Salici-Myricarietum</w:t>
            </w:r>
            <w:proofErr w:type="spellEnd"/>
            <w:r w:rsidRPr="0054066F">
              <w:rPr>
                <w:b w:val="0"/>
                <w:bCs/>
                <w:i/>
                <w:sz w:val="20"/>
              </w:rPr>
              <w:t xml:space="preserve"> </w:t>
            </w:r>
            <w:r w:rsidRPr="0054066F">
              <w:rPr>
                <w:b w:val="0"/>
                <w:bCs/>
                <w:sz w:val="20"/>
              </w:rPr>
              <w:t>– część z przewagą wrześni)</w:t>
            </w:r>
            <w:bookmarkEnd w:id="421"/>
          </w:p>
        </w:tc>
        <w:tc>
          <w:tcPr>
            <w:tcW w:w="3261" w:type="dxa"/>
          </w:tcPr>
          <w:p w14:paraId="273FDEAF" w14:textId="5D835561" w:rsidR="00D865E1" w:rsidRPr="0054066F" w:rsidRDefault="002A5AF0" w:rsidP="009B6615">
            <w:pPr>
              <w:pStyle w:val="TAB2"/>
              <w:rPr>
                <w:b w:val="0"/>
                <w:sz w:val="20"/>
              </w:rPr>
            </w:pPr>
            <w:bookmarkStart w:id="422" w:name="_Toc97800930"/>
            <w:r w:rsidRPr="0054066F">
              <w:rPr>
                <w:sz w:val="20"/>
              </w:rPr>
              <w:t>3230-1 Zarośla wrześniowo-wierzbowe</w:t>
            </w:r>
            <w:bookmarkEnd w:id="422"/>
          </w:p>
        </w:tc>
        <w:tc>
          <w:tcPr>
            <w:tcW w:w="2404" w:type="dxa"/>
          </w:tcPr>
          <w:p w14:paraId="584EB30B" w14:textId="10D73DCD" w:rsidR="00D865E1" w:rsidRPr="0054066F" w:rsidRDefault="002A5AF0" w:rsidP="009B6615">
            <w:pPr>
              <w:pStyle w:val="TAB2"/>
              <w:rPr>
                <w:b w:val="0"/>
                <w:bCs/>
                <w:sz w:val="20"/>
              </w:rPr>
            </w:pPr>
            <w:bookmarkStart w:id="423" w:name="_Toc97800931"/>
            <w:r w:rsidRPr="0054066F">
              <w:rPr>
                <w:b w:val="0"/>
                <w:bCs/>
                <w:sz w:val="20"/>
              </w:rPr>
              <w:t>Południowa część województwa – Beskid Niski, Bieszczady.</w:t>
            </w:r>
            <w:bookmarkEnd w:id="423"/>
          </w:p>
        </w:tc>
      </w:tr>
      <w:tr w:rsidR="00D865E1" w:rsidRPr="0054066F" w14:paraId="30577678" w14:textId="77777777" w:rsidTr="00C803A4">
        <w:tc>
          <w:tcPr>
            <w:tcW w:w="562" w:type="dxa"/>
          </w:tcPr>
          <w:p w14:paraId="153C3A66" w14:textId="0373DC52" w:rsidR="00D865E1" w:rsidRPr="0054066F" w:rsidRDefault="002A5AF0" w:rsidP="009B6615">
            <w:pPr>
              <w:pStyle w:val="TAB2"/>
              <w:rPr>
                <w:bCs/>
                <w:sz w:val="20"/>
              </w:rPr>
            </w:pPr>
            <w:bookmarkStart w:id="424" w:name="_Toc97800932"/>
            <w:r w:rsidRPr="0054066F">
              <w:rPr>
                <w:bCs/>
                <w:sz w:val="20"/>
              </w:rPr>
              <w:t>7.</w:t>
            </w:r>
            <w:bookmarkEnd w:id="424"/>
          </w:p>
        </w:tc>
        <w:tc>
          <w:tcPr>
            <w:tcW w:w="2835" w:type="dxa"/>
          </w:tcPr>
          <w:p w14:paraId="4299096F" w14:textId="0E571F3D" w:rsidR="00D865E1" w:rsidRPr="0054066F" w:rsidRDefault="002A5AF0" w:rsidP="009B6615">
            <w:pPr>
              <w:pStyle w:val="TAB2"/>
              <w:rPr>
                <w:b w:val="0"/>
                <w:sz w:val="20"/>
              </w:rPr>
            </w:pPr>
            <w:bookmarkStart w:id="425" w:name="_Toc97800933"/>
            <w:r w:rsidRPr="0054066F">
              <w:rPr>
                <w:sz w:val="20"/>
              </w:rPr>
              <w:t xml:space="preserve">3240 Zarośla wierzbowe na kamieńcach i żwirowiskach górskich potoków </w:t>
            </w:r>
            <w:r w:rsidRPr="0054066F">
              <w:rPr>
                <w:b w:val="0"/>
                <w:bCs/>
                <w:i/>
                <w:sz w:val="20"/>
              </w:rPr>
              <w:t>(</w:t>
            </w:r>
            <w:proofErr w:type="spellStart"/>
            <w:r w:rsidRPr="0054066F">
              <w:rPr>
                <w:b w:val="0"/>
                <w:bCs/>
                <w:i/>
                <w:sz w:val="20"/>
              </w:rPr>
              <w:t>Salici-Myricarietum</w:t>
            </w:r>
            <w:proofErr w:type="spellEnd"/>
            <w:r w:rsidRPr="0054066F">
              <w:rPr>
                <w:b w:val="0"/>
                <w:bCs/>
                <w:i/>
                <w:sz w:val="20"/>
              </w:rPr>
              <w:t xml:space="preserve"> </w:t>
            </w:r>
            <w:r w:rsidRPr="0054066F">
              <w:rPr>
                <w:b w:val="0"/>
                <w:bCs/>
                <w:sz w:val="20"/>
              </w:rPr>
              <w:t>– część z przewagą wierzb)</w:t>
            </w:r>
            <w:bookmarkEnd w:id="425"/>
          </w:p>
        </w:tc>
        <w:tc>
          <w:tcPr>
            <w:tcW w:w="3261" w:type="dxa"/>
          </w:tcPr>
          <w:p w14:paraId="040BD1E0" w14:textId="328CD5FE" w:rsidR="00D865E1" w:rsidRPr="0054066F" w:rsidRDefault="002A5AF0" w:rsidP="009B6615">
            <w:pPr>
              <w:pStyle w:val="TAB2"/>
              <w:rPr>
                <w:b w:val="0"/>
                <w:sz w:val="20"/>
              </w:rPr>
            </w:pPr>
            <w:bookmarkStart w:id="426" w:name="_Toc97800934"/>
            <w:r w:rsidRPr="0054066F">
              <w:rPr>
                <w:sz w:val="20"/>
              </w:rPr>
              <w:t>3240-1 Zarośla wierzbowo-wrześniowe</w:t>
            </w:r>
            <w:bookmarkEnd w:id="426"/>
          </w:p>
        </w:tc>
        <w:tc>
          <w:tcPr>
            <w:tcW w:w="2404" w:type="dxa"/>
          </w:tcPr>
          <w:p w14:paraId="547F3D17" w14:textId="4A69B0FC" w:rsidR="00D865E1" w:rsidRPr="0054066F" w:rsidRDefault="002A5AF0" w:rsidP="009B6615">
            <w:pPr>
              <w:pStyle w:val="TAB2"/>
              <w:rPr>
                <w:b w:val="0"/>
                <w:bCs/>
                <w:sz w:val="20"/>
              </w:rPr>
            </w:pPr>
            <w:bookmarkStart w:id="427" w:name="_Toc97800935"/>
            <w:r w:rsidRPr="0054066F">
              <w:rPr>
                <w:b w:val="0"/>
                <w:bCs/>
                <w:sz w:val="20"/>
              </w:rPr>
              <w:t>Południowa część województwa – Beskid Niski, Bieszczady.</w:t>
            </w:r>
            <w:bookmarkEnd w:id="427"/>
          </w:p>
        </w:tc>
      </w:tr>
      <w:tr w:rsidR="002A5AF0" w:rsidRPr="0054066F" w14:paraId="03F1A782" w14:textId="77777777" w:rsidTr="00C803A4">
        <w:tc>
          <w:tcPr>
            <w:tcW w:w="562" w:type="dxa"/>
          </w:tcPr>
          <w:p w14:paraId="6AF240FF" w14:textId="7573B9A7" w:rsidR="002A5AF0" w:rsidRPr="0054066F" w:rsidRDefault="002A5AF0" w:rsidP="009B6615">
            <w:pPr>
              <w:pStyle w:val="TAB2"/>
              <w:rPr>
                <w:bCs/>
                <w:sz w:val="20"/>
              </w:rPr>
            </w:pPr>
            <w:bookmarkStart w:id="428" w:name="_Toc97800936"/>
            <w:r w:rsidRPr="0054066F">
              <w:rPr>
                <w:bCs/>
                <w:sz w:val="20"/>
              </w:rPr>
              <w:t>8.</w:t>
            </w:r>
            <w:bookmarkEnd w:id="428"/>
          </w:p>
        </w:tc>
        <w:tc>
          <w:tcPr>
            <w:tcW w:w="2835" w:type="dxa"/>
          </w:tcPr>
          <w:p w14:paraId="6AB478CA" w14:textId="57A908DD" w:rsidR="002A5AF0" w:rsidRPr="0054066F" w:rsidRDefault="002A5AF0" w:rsidP="009B6615">
            <w:pPr>
              <w:pStyle w:val="TAB2"/>
              <w:rPr>
                <w:sz w:val="20"/>
              </w:rPr>
            </w:pPr>
            <w:bookmarkStart w:id="429" w:name="_Toc97800937"/>
            <w:r w:rsidRPr="0054066F">
              <w:rPr>
                <w:sz w:val="20"/>
              </w:rPr>
              <w:t xml:space="preserve">3260 Nizinne i podgórskie rzeki ze zbiorowiskami </w:t>
            </w:r>
            <w:proofErr w:type="spellStart"/>
            <w:r w:rsidRPr="0054066F">
              <w:rPr>
                <w:sz w:val="20"/>
              </w:rPr>
              <w:t>włosieniczników</w:t>
            </w:r>
            <w:bookmarkEnd w:id="429"/>
            <w:proofErr w:type="spellEnd"/>
          </w:p>
        </w:tc>
        <w:tc>
          <w:tcPr>
            <w:tcW w:w="3261" w:type="dxa"/>
          </w:tcPr>
          <w:p w14:paraId="288ABB6B" w14:textId="281E6113" w:rsidR="002A5AF0" w:rsidRPr="0054066F" w:rsidRDefault="002A5AF0" w:rsidP="009B6615">
            <w:pPr>
              <w:pStyle w:val="TAB2"/>
              <w:rPr>
                <w:sz w:val="20"/>
              </w:rPr>
            </w:pPr>
            <w:bookmarkStart w:id="430" w:name="_Toc97800938"/>
            <w:r w:rsidRPr="0054066F">
              <w:rPr>
                <w:sz w:val="20"/>
              </w:rPr>
              <w:t xml:space="preserve">3260-1 Nizinne i podgórskie rzeki ze zbiorowiskami </w:t>
            </w:r>
            <w:proofErr w:type="spellStart"/>
            <w:r w:rsidRPr="0054066F">
              <w:rPr>
                <w:sz w:val="20"/>
              </w:rPr>
              <w:t>włosieniczników</w:t>
            </w:r>
            <w:bookmarkEnd w:id="430"/>
            <w:proofErr w:type="spellEnd"/>
          </w:p>
        </w:tc>
        <w:tc>
          <w:tcPr>
            <w:tcW w:w="2404" w:type="dxa"/>
          </w:tcPr>
          <w:p w14:paraId="6D44D022" w14:textId="5BF74942" w:rsidR="002A5AF0" w:rsidRPr="0054066F" w:rsidRDefault="002A5AF0" w:rsidP="009B6615">
            <w:pPr>
              <w:pStyle w:val="TAB2"/>
              <w:rPr>
                <w:b w:val="0"/>
                <w:bCs/>
                <w:sz w:val="20"/>
              </w:rPr>
            </w:pPr>
            <w:bookmarkStart w:id="431" w:name="_Toc97800939"/>
            <w:r w:rsidRPr="0054066F">
              <w:rPr>
                <w:b w:val="0"/>
                <w:bCs/>
                <w:sz w:val="20"/>
              </w:rPr>
              <w:t>Obszar pogórzy.</w:t>
            </w:r>
            <w:bookmarkEnd w:id="431"/>
          </w:p>
        </w:tc>
      </w:tr>
      <w:tr w:rsidR="002A5AF0" w:rsidRPr="0054066F" w14:paraId="0023A928" w14:textId="77777777" w:rsidTr="00C803A4">
        <w:tc>
          <w:tcPr>
            <w:tcW w:w="562" w:type="dxa"/>
          </w:tcPr>
          <w:p w14:paraId="2B6A7725" w14:textId="4B004F95" w:rsidR="002A5AF0" w:rsidRPr="0054066F" w:rsidRDefault="002A5AF0" w:rsidP="009B6615">
            <w:pPr>
              <w:pStyle w:val="TAB2"/>
              <w:rPr>
                <w:bCs/>
                <w:sz w:val="20"/>
              </w:rPr>
            </w:pPr>
            <w:bookmarkStart w:id="432" w:name="_Toc97800940"/>
            <w:r w:rsidRPr="0054066F">
              <w:rPr>
                <w:bCs/>
                <w:sz w:val="20"/>
              </w:rPr>
              <w:t>9.</w:t>
            </w:r>
            <w:bookmarkEnd w:id="432"/>
          </w:p>
        </w:tc>
        <w:tc>
          <w:tcPr>
            <w:tcW w:w="2835" w:type="dxa"/>
          </w:tcPr>
          <w:p w14:paraId="2E699EDC" w14:textId="10C8E285" w:rsidR="002A5AF0" w:rsidRPr="0054066F" w:rsidRDefault="002A5AF0" w:rsidP="009B6615">
            <w:pPr>
              <w:pStyle w:val="TAB2"/>
              <w:rPr>
                <w:sz w:val="20"/>
              </w:rPr>
            </w:pPr>
            <w:bookmarkStart w:id="433" w:name="_Toc97800941"/>
            <w:r w:rsidRPr="0054066F">
              <w:rPr>
                <w:sz w:val="20"/>
              </w:rPr>
              <w:t>3270 Zalewane muliste brzegi rzek</w:t>
            </w:r>
            <w:bookmarkEnd w:id="433"/>
          </w:p>
        </w:tc>
        <w:tc>
          <w:tcPr>
            <w:tcW w:w="3261" w:type="dxa"/>
          </w:tcPr>
          <w:p w14:paraId="25001E4A" w14:textId="6E780DEB" w:rsidR="002A5AF0" w:rsidRPr="0054066F" w:rsidRDefault="002A5AF0" w:rsidP="009B6615">
            <w:pPr>
              <w:pStyle w:val="TAB2"/>
              <w:rPr>
                <w:sz w:val="20"/>
              </w:rPr>
            </w:pPr>
            <w:bookmarkStart w:id="434" w:name="_Toc97800942"/>
            <w:r w:rsidRPr="0054066F">
              <w:rPr>
                <w:sz w:val="20"/>
                <w:lang w:val="en-US"/>
              </w:rPr>
              <w:t xml:space="preserve">3270-1 </w:t>
            </w:r>
            <w:proofErr w:type="spellStart"/>
            <w:r w:rsidRPr="0054066F">
              <w:rPr>
                <w:sz w:val="20"/>
                <w:lang w:val="en-US"/>
              </w:rPr>
              <w:t>Naturalna</w:t>
            </w:r>
            <w:proofErr w:type="spellEnd"/>
            <w:r w:rsidRPr="0054066F">
              <w:rPr>
                <w:sz w:val="20"/>
                <w:lang w:val="en-US"/>
              </w:rPr>
              <w:t xml:space="preserve"> </w:t>
            </w:r>
            <w:proofErr w:type="spellStart"/>
            <w:r w:rsidRPr="0054066F">
              <w:rPr>
                <w:sz w:val="20"/>
                <w:lang w:val="en-US"/>
              </w:rPr>
              <w:t>eutroficzna</w:t>
            </w:r>
            <w:proofErr w:type="spellEnd"/>
            <w:r w:rsidRPr="0054066F">
              <w:rPr>
                <w:sz w:val="20"/>
                <w:lang w:val="en-US"/>
              </w:rPr>
              <w:t xml:space="preserve"> </w:t>
            </w:r>
            <w:proofErr w:type="spellStart"/>
            <w:r w:rsidRPr="0054066F">
              <w:rPr>
                <w:sz w:val="20"/>
                <w:lang w:val="en-US"/>
              </w:rPr>
              <w:t>roślinność</w:t>
            </w:r>
            <w:proofErr w:type="spellEnd"/>
            <w:r w:rsidRPr="0054066F">
              <w:rPr>
                <w:sz w:val="20"/>
                <w:lang w:val="en-US"/>
              </w:rPr>
              <w:t xml:space="preserve"> </w:t>
            </w:r>
            <w:proofErr w:type="spellStart"/>
            <w:r w:rsidRPr="0054066F">
              <w:rPr>
                <w:b w:val="0"/>
                <w:bCs/>
                <w:sz w:val="20"/>
                <w:lang w:val="en-US"/>
              </w:rPr>
              <w:t>związków</w:t>
            </w:r>
            <w:proofErr w:type="spellEnd"/>
            <w:r w:rsidRPr="0054066F">
              <w:rPr>
                <w:b w:val="0"/>
                <w:bCs/>
                <w:sz w:val="20"/>
                <w:lang w:val="en-US"/>
              </w:rPr>
              <w:t xml:space="preserve">: </w:t>
            </w:r>
            <w:proofErr w:type="spellStart"/>
            <w:r w:rsidRPr="0054066F">
              <w:rPr>
                <w:b w:val="0"/>
                <w:bCs/>
                <w:i/>
                <w:sz w:val="20"/>
                <w:lang w:val="en-US"/>
              </w:rPr>
              <w:t>Chenopodion</w:t>
            </w:r>
            <w:proofErr w:type="spellEnd"/>
            <w:r w:rsidRPr="0054066F">
              <w:rPr>
                <w:b w:val="0"/>
                <w:bCs/>
                <w:i/>
                <w:sz w:val="20"/>
                <w:lang w:val="en-US"/>
              </w:rPr>
              <w:t xml:space="preserve"> fluviatile, </w:t>
            </w:r>
            <w:proofErr w:type="spellStart"/>
            <w:r w:rsidRPr="0054066F">
              <w:rPr>
                <w:b w:val="0"/>
                <w:bCs/>
                <w:i/>
                <w:sz w:val="20"/>
                <w:lang w:val="en-US"/>
              </w:rPr>
              <w:t>bidention</w:t>
            </w:r>
            <w:proofErr w:type="spellEnd"/>
            <w:r w:rsidRPr="0054066F">
              <w:rPr>
                <w:b w:val="0"/>
                <w:bCs/>
                <w:i/>
                <w:sz w:val="20"/>
                <w:lang w:val="en-US"/>
              </w:rPr>
              <w:t xml:space="preserve"> </w:t>
            </w:r>
            <w:proofErr w:type="spellStart"/>
            <w:r w:rsidRPr="0054066F">
              <w:rPr>
                <w:b w:val="0"/>
                <w:bCs/>
                <w:i/>
                <w:sz w:val="20"/>
                <w:lang w:val="en-US"/>
              </w:rPr>
              <w:t>tripartitae</w:t>
            </w:r>
            <w:proofErr w:type="spellEnd"/>
            <w:r w:rsidRPr="0054066F">
              <w:rPr>
                <w:b w:val="0"/>
                <w:bCs/>
                <w:i/>
                <w:sz w:val="20"/>
                <w:lang w:val="en-US"/>
              </w:rPr>
              <w:t xml:space="preserve"> p.p., Elation </w:t>
            </w:r>
            <w:proofErr w:type="spellStart"/>
            <w:r w:rsidRPr="0054066F">
              <w:rPr>
                <w:b w:val="0"/>
                <w:bCs/>
                <w:i/>
                <w:sz w:val="20"/>
                <w:lang w:val="en-US"/>
              </w:rPr>
              <w:t>Eleocharition</w:t>
            </w:r>
            <w:proofErr w:type="spellEnd"/>
            <w:r w:rsidRPr="0054066F">
              <w:rPr>
                <w:b w:val="0"/>
                <w:bCs/>
                <w:i/>
                <w:sz w:val="20"/>
                <w:lang w:val="en-US"/>
              </w:rPr>
              <w:t xml:space="preserve"> </w:t>
            </w:r>
            <w:proofErr w:type="spellStart"/>
            <w:r w:rsidRPr="0054066F">
              <w:rPr>
                <w:b w:val="0"/>
                <w:bCs/>
                <w:i/>
                <w:sz w:val="20"/>
                <w:lang w:val="en-US"/>
              </w:rPr>
              <w:t>ovatae</w:t>
            </w:r>
            <w:bookmarkEnd w:id="434"/>
            <w:proofErr w:type="spellEnd"/>
          </w:p>
        </w:tc>
        <w:tc>
          <w:tcPr>
            <w:tcW w:w="2404" w:type="dxa"/>
          </w:tcPr>
          <w:p w14:paraId="1096B17C" w14:textId="0D07A4FF" w:rsidR="002A5AF0" w:rsidRPr="0054066F" w:rsidRDefault="002A5AF0" w:rsidP="009B6615">
            <w:pPr>
              <w:pStyle w:val="TAB2"/>
              <w:rPr>
                <w:b w:val="0"/>
                <w:bCs/>
                <w:sz w:val="20"/>
              </w:rPr>
            </w:pPr>
            <w:bookmarkStart w:id="435" w:name="_Toc97800943"/>
            <w:r w:rsidRPr="0054066F">
              <w:rPr>
                <w:b w:val="0"/>
                <w:bCs/>
                <w:sz w:val="20"/>
              </w:rPr>
              <w:t>Praktycznie cały teren województwa aż po wys. 600 m n.p.m.</w:t>
            </w:r>
            <w:bookmarkEnd w:id="435"/>
          </w:p>
        </w:tc>
      </w:tr>
      <w:tr w:rsidR="002A5AF0" w:rsidRPr="0054066F" w14:paraId="489253C4" w14:textId="77777777" w:rsidTr="00C803A4">
        <w:tc>
          <w:tcPr>
            <w:tcW w:w="562" w:type="dxa"/>
          </w:tcPr>
          <w:p w14:paraId="02EE1873" w14:textId="75288D59" w:rsidR="002A5AF0" w:rsidRPr="0054066F" w:rsidRDefault="002A5AF0" w:rsidP="009B6615">
            <w:pPr>
              <w:pStyle w:val="TAB2"/>
              <w:rPr>
                <w:bCs/>
                <w:sz w:val="20"/>
              </w:rPr>
            </w:pPr>
            <w:bookmarkStart w:id="436" w:name="_Toc97800944"/>
            <w:r w:rsidRPr="0054066F">
              <w:rPr>
                <w:bCs/>
                <w:sz w:val="20"/>
              </w:rPr>
              <w:t>10.</w:t>
            </w:r>
            <w:bookmarkEnd w:id="436"/>
          </w:p>
        </w:tc>
        <w:tc>
          <w:tcPr>
            <w:tcW w:w="2835" w:type="dxa"/>
          </w:tcPr>
          <w:p w14:paraId="032CA1F0" w14:textId="1FAA0D9F" w:rsidR="002A5AF0" w:rsidRPr="0054066F" w:rsidRDefault="002A5AF0" w:rsidP="009B6615">
            <w:pPr>
              <w:pStyle w:val="TAB2"/>
              <w:rPr>
                <w:sz w:val="20"/>
              </w:rPr>
            </w:pPr>
            <w:bookmarkStart w:id="437" w:name="_Toc97800945"/>
            <w:r w:rsidRPr="0054066F">
              <w:rPr>
                <w:sz w:val="20"/>
              </w:rPr>
              <w:t>*7110 Torfowiska wysokie z roślinnością torfotwórczą (żywe)</w:t>
            </w:r>
            <w:bookmarkEnd w:id="437"/>
            <w:r w:rsidRPr="0054066F">
              <w:rPr>
                <w:sz w:val="20"/>
              </w:rPr>
              <w:t xml:space="preserve"> </w:t>
            </w:r>
          </w:p>
        </w:tc>
        <w:tc>
          <w:tcPr>
            <w:tcW w:w="3261" w:type="dxa"/>
          </w:tcPr>
          <w:p w14:paraId="624D2378" w14:textId="676EB428" w:rsidR="002A5AF0" w:rsidRPr="0054066F" w:rsidRDefault="002A5AF0" w:rsidP="009B6615">
            <w:pPr>
              <w:pStyle w:val="TAB2"/>
              <w:rPr>
                <w:sz w:val="20"/>
              </w:rPr>
            </w:pPr>
            <w:bookmarkStart w:id="438" w:name="_Toc97800946"/>
            <w:r w:rsidRPr="0054066F">
              <w:rPr>
                <w:sz w:val="20"/>
              </w:rPr>
              <w:t>*7110-3 Karpackie torfowiska wysokie</w:t>
            </w:r>
            <w:bookmarkEnd w:id="438"/>
          </w:p>
        </w:tc>
        <w:tc>
          <w:tcPr>
            <w:tcW w:w="2404" w:type="dxa"/>
          </w:tcPr>
          <w:p w14:paraId="445694AC" w14:textId="47EF1701" w:rsidR="002A5AF0" w:rsidRPr="0054066F" w:rsidRDefault="002A5AF0" w:rsidP="009B6615">
            <w:pPr>
              <w:pStyle w:val="TAB2"/>
              <w:rPr>
                <w:b w:val="0"/>
                <w:bCs/>
                <w:sz w:val="20"/>
              </w:rPr>
            </w:pPr>
            <w:bookmarkStart w:id="439" w:name="_Toc97800947"/>
            <w:r w:rsidRPr="0054066F">
              <w:rPr>
                <w:b w:val="0"/>
                <w:bCs/>
                <w:sz w:val="20"/>
              </w:rPr>
              <w:t xml:space="preserve">Bieszczady – głównie </w:t>
            </w:r>
            <w:proofErr w:type="spellStart"/>
            <w:r w:rsidRPr="0054066F">
              <w:rPr>
                <w:b w:val="0"/>
                <w:bCs/>
                <w:sz w:val="20"/>
              </w:rPr>
              <w:t>BdPN</w:t>
            </w:r>
            <w:proofErr w:type="spellEnd"/>
            <w:r w:rsidRPr="0054066F">
              <w:rPr>
                <w:b w:val="0"/>
                <w:bCs/>
                <w:sz w:val="20"/>
              </w:rPr>
              <w:t>, dolina Sanu.</w:t>
            </w:r>
            <w:bookmarkEnd w:id="439"/>
          </w:p>
        </w:tc>
      </w:tr>
      <w:tr w:rsidR="002A5AF0" w:rsidRPr="0054066F" w14:paraId="1D3C1424" w14:textId="77777777" w:rsidTr="00C803A4">
        <w:tc>
          <w:tcPr>
            <w:tcW w:w="562" w:type="dxa"/>
          </w:tcPr>
          <w:p w14:paraId="51B20785" w14:textId="07561426" w:rsidR="002A5AF0" w:rsidRPr="0054066F" w:rsidRDefault="002A5AF0" w:rsidP="009B6615">
            <w:pPr>
              <w:pStyle w:val="TAB2"/>
              <w:rPr>
                <w:bCs/>
                <w:sz w:val="20"/>
              </w:rPr>
            </w:pPr>
            <w:bookmarkStart w:id="440" w:name="_Toc97800948"/>
            <w:r w:rsidRPr="0054066F">
              <w:rPr>
                <w:bCs/>
                <w:sz w:val="20"/>
              </w:rPr>
              <w:t>11.</w:t>
            </w:r>
            <w:bookmarkEnd w:id="440"/>
          </w:p>
        </w:tc>
        <w:tc>
          <w:tcPr>
            <w:tcW w:w="2835" w:type="dxa"/>
          </w:tcPr>
          <w:p w14:paraId="35D76238" w14:textId="644122D2" w:rsidR="002A5AF0" w:rsidRPr="0054066F" w:rsidRDefault="002A5AF0" w:rsidP="009B6615">
            <w:pPr>
              <w:pStyle w:val="TAB2"/>
              <w:rPr>
                <w:sz w:val="20"/>
              </w:rPr>
            </w:pPr>
            <w:bookmarkStart w:id="441" w:name="_Toc97800949"/>
            <w:r w:rsidRPr="0054066F">
              <w:rPr>
                <w:sz w:val="20"/>
              </w:rPr>
              <w:t>7120 Torfowiska wysokie zdegradowane, zdolne do naturalnej i stymulowanej regeneracji</w:t>
            </w:r>
            <w:bookmarkEnd w:id="441"/>
          </w:p>
        </w:tc>
        <w:tc>
          <w:tcPr>
            <w:tcW w:w="3261" w:type="dxa"/>
          </w:tcPr>
          <w:p w14:paraId="22DFBD36" w14:textId="786E5DE7" w:rsidR="002A5AF0" w:rsidRPr="0054066F" w:rsidRDefault="002A5AF0" w:rsidP="009B6615">
            <w:pPr>
              <w:pStyle w:val="TAB2"/>
              <w:rPr>
                <w:sz w:val="20"/>
              </w:rPr>
            </w:pPr>
            <w:bookmarkStart w:id="442" w:name="_Toc97800950"/>
            <w:r w:rsidRPr="0054066F">
              <w:rPr>
                <w:sz w:val="20"/>
              </w:rPr>
              <w:t>7120-1 Torfowiska wysokie zdegradowane, zdolne do naturalnej i stymulowanej regeneracji</w:t>
            </w:r>
            <w:bookmarkEnd w:id="442"/>
          </w:p>
        </w:tc>
        <w:tc>
          <w:tcPr>
            <w:tcW w:w="2404" w:type="dxa"/>
          </w:tcPr>
          <w:p w14:paraId="7C6A834D" w14:textId="18120498" w:rsidR="002A5AF0" w:rsidRPr="0054066F" w:rsidRDefault="002A5AF0" w:rsidP="009B6615">
            <w:pPr>
              <w:pStyle w:val="TAB2"/>
              <w:rPr>
                <w:b w:val="0"/>
                <w:bCs/>
                <w:sz w:val="20"/>
              </w:rPr>
            </w:pPr>
            <w:bookmarkStart w:id="443" w:name="_Toc97800951"/>
            <w:r w:rsidRPr="0054066F">
              <w:rPr>
                <w:b w:val="0"/>
                <w:bCs/>
                <w:sz w:val="20"/>
              </w:rPr>
              <w:t>Kotlina Sandomierska.</w:t>
            </w:r>
            <w:bookmarkEnd w:id="443"/>
          </w:p>
        </w:tc>
      </w:tr>
      <w:tr w:rsidR="002A5AF0" w:rsidRPr="0054066F" w14:paraId="34D42ABA" w14:textId="77777777" w:rsidTr="00C803A4">
        <w:tc>
          <w:tcPr>
            <w:tcW w:w="562" w:type="dxa"/>
          </w:tcPr>
          <w:p w14:paraId="61191550" w14:textId="57DEC3A7" w:rsidR="002A5AF0" w:rsidRPr="0054066F" w:rsidRDefault="002A5AF0" w:rsidP="009B6615">
            <w:pPr>
              <w:pStyle w:val="TAB2"/>
              <w:rPr>
                <w:bCs/>
                <w:sz w:val="20"/>
              </w:rPr>
            </w:pPr>
            <w:bookmarkStart w:id="444" w:name="_Toc97800952"/>
            <w:r w:rsidRPr="0054066F">
              <w:rPr>
                <w:bCs/>
                <w:sz w:val="20"/>
              </w:rPr>
              <w:lastRenderedPageBreak/>
              <w:t>12.</w:t>
            </w:r>
            <w:bookmarkEnd w:id="444"/>
          </w:p>
        </w:tc>
        <w:tc>
          <w:tcPr>
            <w:tcW w:w="2835" w:type="dxa"/>
          </w:tcPr>
          <w:p w14:paraId="1A537DAC" w14:textId="21F6AEAF" w:rsidR="002A5AF0" w:rsidRPr="0054066F" w:rsidRDefault="002A5AF0" w:rsidP="009B6615">
            <w:pPr>
              <w:pStyle w:val="TAB2"/>
              <w:rPr>
                <w:sz w:val="20"/>
              </w:rPr>
            </w:pPr>
            <w:bookmarkStart w:id="445" w:name="_Toc97800953"/>
            <w:r w:rsidRPr="0054066F">
              <w:rPr>
                <w:sz w:val="20"/>
              </w:rPr>
              <w:t xml:space="preserve">7140 Torfowiska przejściowe i trzęsawiska </w:t>
            </w:r>
            <w:r w:rsidRPr="0054066F">
              <w:rPr>
                <w:b w:val="0"/>
                <w:bCs/>
                <w:sz w:val="20"/>
              </w:rPr>
              <w:t>(przeważnie z roślinnością z </w:t>
            </w:r>
            <w:proofErr w:type="spellStart"/>
            <w:r w:rsidRPr="0054066F">
              <w:rPr>
                <w:b w:val="0"/>
                <w:bCs/>
                <w:i/>
                <w:sz w:val="20"/>
              </w:rPr>
              <w:t>Scheuchzerio</w:t>
            </w:r>
            <w:proofErr w:type="spellEnd"/>
            <w:r w:rsidRPr="0054066F">
              <w:rPr>
                <w:b w:val="0"/>
                <w:bCs/>
                <w:i/>
                <w:sz w:val="20"/>
              </w:rPr>
              <w:t xml:space="preserve"> -</w:t>
            </w:r>
            <w:proofErr w:type="spellStart"/>
            <w:r w:rsidRPr="0054066F">
              <w:rPr>
                <w:b w:val="0"/>
                <w:bCs/>
                <w:i/>
                <w:sz w:val="20"/>
              </w:rPr>
              <w:t>Caricetea</w:t>
            </w:r>
            <w:proofErr w:type="spellEnd"/>
            <w:r w:rsidRPr="0054066F">
              <w:rPr>
                <w:b w:val="0"/>
                <w:bCs/>
                <w:i/>
                <w:sz w:val="20"/>
              </w:rPr>
              <w:t xml:space="preserve"> </w:t>
            </w:r>
            <w:proofErr w:type="spellStart"/>
            <w:r w:rsidRPr="0054066F">
              <w:rPr>
                <w:b w:val="0"/>
                <w:bCs/>
                <w:i/>
                <w:sz w:val="20"/>
              </w:rPr>
              <w:t>nigrae</w:t>
            </w:r>
            <w:proofErr w:type="spellEnd"/>
            <w:r w:rsidRPr="0054066F">
              <w:rPr>
                <w:b w:val="0"/>
                <w:bCs/>
                <w:sz w:val="20"/>
              </w:rPr>
              <w:t>)</w:t>
            </w:r>
            <w:bookmarkEnd w:id="445"/>
          </w:p>
        </w:tc>
        <w:tc>
          <w:tcPr>
            <w:tcW w:w="3261" w:type="dxa"/>
          </w:tcPr>
          <w:p w14:paraId="100900A3" w14:textId="0BA4E319" w:rsidR="002A5AF0" w:rsidRPr="0054066F" w:rsidRDefault="002A5AF0" w:rsidP="009B6615">
            <w:pPr>
              <w:pStyle w:val="TAB2"/>
              <w:rPr>
                <w:sz w:val="20"/>
              </w:rPr>
            </w:pPr>
            <w:bookmarkStart w:id="446" w:name="_Toc97800954"/>
            <w:r w:rsidRPr="0054066F">
              <w:rPr>
                <w:sz w:val="20"/>
              </w:rPr>
              <w:t>7140-1 Torfowiska przejściowe i trzęsawiska na niżu</w:t>
            </w:r>
            <w:bookmarkEnd w:id="446"/>
          </w:p>
        </w:tc>
        <w:tc>
          <w:tcPr>
            <w:tcW w:w="2404" w:type="dxa"/>
          </w:tcPr>
          <w:p w14:paraId="446A15D3" w14:textId="51CD5D13" w:rsidR="002A5AF0" w:rsidRPr="0054066F" w:rsidRDefault="002A5AF0" w:rsidP="009B6615">
            <w:pPr>
              <w:pStyle w:val="TAB2"/>
              <w:rPr>
                <w:b w:val="0"/>
                <w:bCs/>
                <w:sz w:val="20"/>
              </w:rPr>
            </w:pPr>
            <w:bookmarkStart w:id="447" w:name="_Toc97800955"/>
            <w:r w:rsidRPr="0054066F">
              <w:rPr>
                <w:b w:val="0"/>
                <w:bCs/>
                <w:sz w:val="20"/>
              </w:rPr>
              <w:t>Kotlina Sandomierska, Roztocze.</w:t>
            </w:r>
            <w:bookmarkEnd w:id="447"/>
          </w:p>
        </w:tc>
      </w:tr>
      <w:tr w:rsidR="008A4D38" w:rsidRPr="0054066F" w14:paraId="6C242FAA" w14:textId="77777777" w:rsidTr="00C803A4">
        <w:tc>
          <w:tcPr>
            <w:tcW w:w="562" w:type="dxa"/>
          </w:tcPr>
          <w:p w14:paraId="4646B2E1" w14:textId="61679894" w:rsidR="008A4D38" w:rsidRPr="0054066F" w:rsidRDefault="008A4D38" w:rsidP="009B6615">
            <w:pPr>
              <w:pStyle w:val="TAB2"/>
              <w:rPr>
                <w:bCs/>
                <w:sz w:val="20"/>
              </w:rPr>
            </w:pPr>
            <w:bookmarkStart w:id="448" w:name="_Toc97800956"/>
            <w:r w:rsidRPr="0054066F">
              <w:rPr>
                <w:bCs/>
                <w:sz w:val="20"/>
              </w:rPr>
              <w:t>13.</w:t>
            </w:r>
            <w:bookmarkEnd w:id="448"/>
          </w:p>
        </w:tc>
        <w:tc>
          <w:tcPr>
            <w:tcW w:w="2835" w:type="dxa"/>
          </w:tcPr>
          <w:p w14:paraId="21494B2A" w14:textId="737A7E6E" w:rsidR="008A4D38" w:rsidRPr="0054066F" w:rsidRDefault="008A4D38" w:rsidP="009B6615">
            <w:pPr>
              <w:pStyle w:val="TAB2"/>
              <w:rPr>
                <w:sz w:val="20"/>
              </w:rPr>
            </w:pPr>
            <w:bookmarkStart w:id="449" w:name="_Toc97800957"/>
            <w:r w:rsidRPr="0054066F">
              <w:rPr>
                <w:sz w:val="20"/>
              </w:rPr>
              <w:t xml:space="preserve">7140 Torfowiska przejściowe i trzęsawiska </w:t>
            </w:r>
            <w:r w:rsidRPr="0054066F">
              <w:rPr>
                <w:b w:val="0"/>
                <w:bCs/>
                <w:sz w:val="20"/>
              </w:rPr>
              <w:t>(przeważnie z roślinnością z </w:t>
            </w:r>
            <w:proofErr w:type="spellStart"/>
            <w:r w:rsidRPr="0054066F">
              <w:rPr>
                <w:b w:val="0"/>
                <w:bCs/>
                <w:i/>
                <w:sz w:val="20"/>
              </w:rPr>
              <w:t>Scheuchzerio</w:t>
            </w:r>
            <w:proofErr w:type="spellEnd"/>
            <w:r w:rsidRPr="0054066F">
              <w:rPr>
                <w:b w:val="0"/>
                <w:bCs/>
                <w:i/>
                <w:sz w:val="20"/>
              </w:rPr>
              <w:t xml:space="preserve"> -</w:t>
            </w:r>
            <w:proofErr w:type="spellStart"/>
            <w:r w:rsidRPr="0054066F">
              <w:rPr>
                <w:b w:val="0"/>
                <w:bCs/>
                <w:i/>
                <w:sz w:val="20"/>
              </w:rPr>
              <w:t>Caricetea</w:t>
            </w:r>
            <w:proofErr w:type="spellEnd"/>
            <w:r w:rsidRPr="0054066F">
              <w:rPr>
                <w:b w:val="0"/>
                <w:bCs/>
                <w:i/>
                <w:sz w:val="20"/>
              </w:rPr>
              <w:t xml:space="preserve"> </w:t>
            </w:r>
            <w:proofErr w:type="spellStart"/>
            <w:r w:rsidRPr="0054066F">
              <w:rPr>
                <w:b w:val="0"/>
                <w:bCs/>
                <w:i/>
                <w:sz w:val="20"/>
              </w:rPr>
              <w:t>nigrae</w:t>
            </w:r>
            <w:proofErr w:type="spellEnd"/>
            <w:r w:rsidRPr="0054066F">
              <w:rPr>
                <w:b w:val="0"/>
                <w:bCs/>
                <w:sz w:val="20"/>
              </w:rPr>
              <w:t>)</w:t>
            </w:r>
            <w:bookmarkEnd w:id="449"/>
          </w:p>
        </w:tc>
        <w:tc>
          <w:tcPr>
            <w:tcW w:w="3261" w:type="dxa"/>
          </w:tcPr>
          <w:p w14:paraId="13D5538A" w14:textId="1F7AF19F" w:rsidR="008A4D38" w:rsidRPr="0054066F" w:rsidRDefault="008A4D38" w:rsidP="009B6615">
            <w:pPr>
              <w:pStyle w:val="TAB2"/>
              <w:rPr>
                <w:sz w:val="20"/>
              </w:rPr>
            </w:pPr>
            <w:bookmarkStart w:id="450" w:name="_Toc97800958"/>
            <w:r w:rsidRPr="0054066F">
              <w:rPr>
                <w:sz w:val="20"/>
              </w:rPr>
              <w:t>7140-2 Górskie torfowiska przejściowe i trzęsawiska</w:t>
            </w:r>
            <w:bookmarkEnd w:id="450"/>
          </w:p>
        </w:tc>
        <w:tc>
          <w:tcPr>
            <w:tcW w:w="2404" w:type="dxa"/>
          </w:tcPr>
          <w:p w14:paraId="79F2A155" w14:textId="1F8ACA6A" w:rsidR="008A4D38" w:rsidRPr="0054066F" w:rsidRDefault="008A4D38" w:rsidP="009B6615">
            <w:pPr>
              <w:pStyle w:val="TAB2"/>
              <w:rPr>
                <w:b w:val="0"/>
                <w:bCs/>
                <w:sz w:val="20"/>
              </w:rPr>
            </w:pPr>
            <w:bookmarkStart w:id="451" w:name="_Toc97800959"/>
            <w:r w:rsidRPr="0054066F">
              <w:rPr>
                <w:b w:val="0"/>
                <w:bCs/>
                <w:sz w:val="20"/>
              </w:rPr>
              <w:t>Bieszczady.</w:t>
            </w:r>
            <w:bookmarkEnd w:id="451"/>
          </w:p>
        </w:tc>
      </w:tr>
      <w:tr w:rsidR="008A4D38" w:rsidRPr="0054066F" w14:paraId="0CA9CFC6" w14:textId="77777777" w:rsidTr="00C803A4">
        <w:tc>
          <w:tcPr>
            <w:tcW w:w="562" w:type="dxa"/>
          </w:tcPr>
          <w:p w14:paraId="189922A8" w14:textId="194CC442" w:rsidR="008A4D38" w:rsidRPr="0054066F" w:rsidRDefault="008A4D38" w:rsidP="009B6615">
            <w:pPr>
              <w:pStyle w:val="TAB2"/>
              <w:rPr>
                <w:bCs/>
                <w:sz w:val="20"/>
              </w:rPr>
            </w:pPr>
            <w:bookmarkStart w:id="452" w:name="_Toc97800960"/>
            <w:r w:rsidRPr="0054066F">
              <w:rPr>
                <w:bCs/>
                <w:sz w:val="20"/>
              </w:rPr>
              <w:t>14.</w:t>
            </w:r>
            <w:bookmarkEnd w:id="452"/>
          </w:p>
        </w:tc>
        <w:tc>
          <w:tcPr>
            <w:tcW w:w="2835" w:type="dxa"/>
          </w:tcPr>
          <w:p w14:paraId="45D34632" w14:textId="180EC144" w:rsidR="008A4D38" w:rsidRPr="0054066F" w:rsidRDefault="008A4D38" w:rsidP="009B6615">
            <w:pPr>
              <w:pStyle w:val="TAB2"/>
              <w:rPr>
                <w:sz w:val="20"/>
              </w:rPr>
            </w:pPr>
            <w:bookmarkStart w:id="453" w:name="_Toc97800961"/>
            <w:r w:rsidRPr="0054066F">
              <w:rPr>
                <w:sz w:val="20"/>
              </w:rPr>
              <w:t xml:space="preserve">7150 Obniżenia na podłożu torfowym z roślinnością ze związku </w:t>
            </w:r>
            <w:proofErr w:type="spellStart"/>
            <w:r w:rsidRPr="0054066F">
              <w:rPr>
                <w:b w:val="0"/>
                <w:bCs/>
                <w:i/>
                <w:sz w:val="20"/>
              </w:rPr>
              <w:t>Rhynchosporion</w:t>
            </w:r>
            <w:bookmarkEnd w:id="453"/>
            <w:proofErr w:type="spellEnd"/>
          </w:p>
        </w:tc>
        <w:tc>
          <w:tcPr>
            <w:tcW w:w="3261" w:type="dxa"/>
          </w:tcPr>
          <w:p w14:paraId="5538CAB9" w14:textId="11DD4010" w:rsidR="008A4D38" w:rsidRPr="0054066F" w:rsidRDefault="008A4D38" w:rsidP="009B6615">
            <w:pPr>
              <w:pStyle w:val="TAB2"/>
              <w:rPr>
                <w:sz w:val="20"/>
              </w:rPr>
            </w:pPr>
            <w:bookmarkStart w:id="454" w:name="_Toc97800962"/>
            <w:r w:rsidRPr="0054066F">
              <w:rPr>
                <w:sz w:val="20"/>
              </w:rPr>
              <w:t xml:space="preserve">7150-1 Obniżenia na podłożu torfowym z roślinnością ze związku </w:t>
            </w:r>
            <w:proofErr w:type="spellStart"/>
            <w:r w:rsidRPr="0054066F">
              <w:rPr>
                <w:b w:val="0"/>
                <w:bCs/>
                <w:i/>
                <w:sz w:val="20"/>
              </w:rPr>
              <w:t>Rhynchosporion</w:t>
            </w:r>
            <w:proofErr w:type="spellEnd"/>
            <w:r w:rsidRPr="0054066F">
              <w:rPr>
                <w:b w:val="0"/>
                <w:bCs/>
                <w:i/>
                <w:sz w:val="20"/>
              </w:rPr>
              <w:t xml:space="preserve"> </w:t>
            </w:r>
            <w:proofErr w:type="spellStart"/>
            <w:r w:rsidRPr="0054066F">
              <w:rPr>
                <w:b w:val="0"/>
                <w:bCs/>
                <w:i/>
                <w:sz w:val="20"/>
              </w:rPr>
              <w:t>albae</w:t>
            </w:r>
            <w:bookmarkEnd w:id="454"/>
            <w:proofErr w:type="spellEnd"/>
          </w:p>
        </w:tc>
        <w:tc>
          <w:tcPr>
            <w:tcW w:w="2404" w:type="dxa"/>
          </w:tcPr>
          <w:p w14:paraId="7EC5FDE2" w14:textId="0E1660CC" w:rsidR="008A4D38" w:rsidRPr="0054066F" w:rsidRDefault="008A4D38" w:rsidP="009B6615">
            <w:pPr>
              <w:pStyle w:val="TAB2"/>
              <w:rPr>
                <w:b w:val="0"/>
                <w:bCs/>
                <w:sz w:val="20"/>
              </w:rPr>
            </w:pPr>
            <w:bookmarkStart w:id="455" w:name="_Toc97800963"/>
            <w:r w:rsidRPr="0054066F">
              <w:rPr>
                <w:b w:val="0"/>
                <w:bCs/>
                <w:sz w:val="20"/>
              </w:rPr>
              <w:t>Kotlina Sandomierska.</w:t>
            </w:r>
            <w:bookmarkEnd w:id="455"/>
          </w:p>
        </w:tc>
      </w:tr>
      <w:tr w:rsidR="008A4D38" w:rsidRPr="0054066F" w14:paraId="44C70B44" w14:textId="77777777" w:rsidTr="00C803A4">
        <w:tc>
          <w:tcPr>
            <w:tcW w:w="562" w:type="dxa"/>
          </w:tcPr>
          <w:p w14:paraId="7F0E48A4" w14:textId="2AE9167D" w:rsidR="008A4D38" w:rsidRPr="0054066F" w:rsidRDefault="008A4D38" w:rsidP="009B6615">
            <w:pPr>
              <w:pStyle w:val="TAB2"/>
              <w:rPr>
                <w:bCs/>
                <w:sz w:val="20"/>
              </w:rPr>
            </w:pPr>
            <w:bookmarkStart w:id="456" w:name="_Toc97800964"/>
            <w:r w:rsidRPr="0054066F">
              <w:rPr>
                <w:bCs/>
                <w:sz w:val="20"/>
              </w:rPr>
              <w:t>15.</w:t>
            </w:r>
            <w:bookmarkEnd w:id="456"/>
          </w:p>
        </w:tc>
        <w:tc>
          <w:tcPr>
            <w:tcW w:w="2835" w:type="dxa"/>
          </w:tcPr>
          <w:p w14:paraId="6205B051" w14:textId="59D940D6" w:rsidR="008A4D38" w:rsidRPr="0054066F" w:rsidRDefault="008A4D38" w:rsidP="009B6615">
            <w:pPr>
              <w:pStyle w:val="TAB2"/>
              <w:rPr>
                <w:sz w:val="20"/>
              </w:rPr>
            </w:pPr>
            <w:bookmarkStart w:id="457" w:name="_Toc97800965"/>
            <w:r w:rsidRPr="0054066F">
              <w:rPr>
                <w:sz w:val="20"/>
              </w:rPr>
              <w:t xml:space="preserve">*7210 Torfowiska </w:t>
            </w:r>
            <w:proofErr w:type="spellStart"/>
            <w:r w:rsidRPr="0054066F">
              <w:rPr>
                <w:sz w:val="20"/>
              </w:rPr>
              <w:t>nakredowe</w:t>
            </w:r>
            <w:proofErr w:type="spellEnd"/>
            <w:r w:rsidRPr="0054066F">
              <w:rPr>
                <w:sz w:val="20"/>
              </w:rPr>
              <w:t xml:space="preserve"> </w:t>
            </w:r>
            <w:r w:rsidRPr="0054066F">
              <w:rPr>
                <w:b w:val="0"/>
                <w:bCs/>
                <w:sz w:val="20"/>
              </w:rPr>
              <w:t>(</w:t>
            </w:r>
            <w:proofErr w:type="spellStart"/>
            <w:r w:rsidRPr="0054066F">
              <w:rPr>
                <w:b w:val="0"/>
                <w:bCs/>
                <w:i/>
                <w:sz w:val="20"/>
              </w:rPr>
              <w:t>Cladietum</w:t>
            </w:r>
            <w:proofErr w:type="spellEnd"/>
            <w:r w:rsidRPr="0054066F">
              <w:rPr>
                <w:b w:val="0"/>
                <w:bCs/>
                <w:i/>
                <w:sz w:val="20"/>
              </w:rPr>
              <w:t xml:space="preserve"> </w:t>
            </w:r>
            <w:proofErr w:type="spellStart"/>
            <w:r w:rsidRPr="0054066F">
              <w:rPr>
                <w:b w:val="0"/>
                <w:bCs/>
                <w:i/>
                <w:sz w:val="20"/>
              </w:rPr>
              <w:t>marisci</w:t>
            </w:r>
            <w:proofErr w:type="spellEnd"/>
            <w:r w:rsidRPr="0054066F">
              <w:rPr>
                <w:b w:val="0"/>
                <w:bCs/>
                <w:i/>
                <w:sz w:val="20"/>
              </w:rPr>
              <w:t xml:space="preserve">, </w:t>
            </w:r>
            <w:proofErr w:type="spellStart"/>
            <w:r w:rsidRPr="0054066F">
              <w:rPr>
                <w:b w:val="0"/>
                <w:bCs/>
                <w:i/>
                <w:sz w:val="20"/>
              </w:rPr>
              <w:t>Caricetum</w:t>
            </w:r>
            <w:proofErr w:type="spellEnd"/>
            <w:r w:rsidRPr="0054066F">
              <w:rPr>
                <w:b w:val="0"/>
                <w:bCs/>
                <w:i/>
                <w:sz w:val="20"/>
              </w:rPr>
              <w:t xml:space="preserve"> </w:t>
            </w:r>
            <w:proofErr w:type="spellStart"/>
            <w:r w:rsidRPr="0054066F">
              <w:rPr>
                <w:b w:val="0"/>
                <w:bCs/>
                <w:i/>
                <w:sz w:val="20"/>
              </w:rPr>
              <w:t>buxbaumii</w:t>
            </w:r>
            <w:proofErr w:type="spellEnd"/>
            <w:r w:rsidRPr="0054066F">
              <w:rPr>
                <w:b w:val="0"/>
                <w:bCs/>
                <w:i/>
                <w:sz w:val="20"/>
              </w:rPr>
              <w:t xml:space="preserve">, </w:t>
            </w:r>
            <w:proofErr w:type="spellStart"/>
            <w:r w:rsidRPr="0054066F">
              <w:rPr>
                <w:b w:val="0"/>
                <w:bCs/>
                <w:i/>
                <w:sz w:val="20"/>
              </w:rPr>
              <w:t>Schoenetum</w:t>
            </w:r>
            <w:proofErr w:type="spellEnd"/>
            <w:r w:rsidRPr="0054066F">
              <w:rPr>
                <w:b w:val="0"/>
                <w:bCs/>
                <w:i/>
                <w:sz w:val="20"/>
              </w:rPr>
              <w:t xml:space="preserve"> </w:t>
            </w:r>
            <w:proofErr w:type="spellStart"/>
            <w:r w:rsidRPr="0054066F">
              <w:rPr>
                <w:b w:val="0"/>
                <w:bCs/>
                <w:i/>
                <w:sz w:val="20"/>
              </w:rPr>
              <w:t>nigricantis</w:t>
            </w:r>
            <w:proofErr w:type="spellEnd"/>
            <w:r w:rsidRPr="0054066F">
              <w:rPr>
                <w:b w:val="0"/>
                <w:bCs/>
                <w:i/>
                <w:sz w:val="20"/>
              </w:rPr>
              <w:t>)</w:t>
            </w:r>
            <w:bookmarkEnd w:id="457"/>
            <w:r w:rsidRPr="0054066F">
              <w:rPr>
                <w:b w:val="0"/>
                <w:bCs/>
                <w:sz w:val="20"/>
              </w:rPr>
              <w:t xml:space="preserve"> </w:t>
            </w:r>
          </w:p>
        </w:tc>
        <w:tc>
          <w:tcPr>
            <w:tcW w:w="3261" w:type="dxa"/>
          </w:tcPr>
          <w:p w14:paraId="0F49ED45" w14:textId="39A807D9" w:rsidR="008A4D38" w:rsidRPr="0054066F" w:rsidRDefault="008A4D38" w:rsidP="009B6615">
            <w:pPr>
              <w:pStyle w:val="TAB2"/>
              <w:rPr>
                <w:sz w:val="20"/>
              </w:rPr>
            </w:pPr>
            <w:bookmarkStart w:id="458" w:name="_Toc97800966"/>
            <w:r w:rsidRPr="0054066F">
              <w:rPr>
                <w:sz w:val="20"/>
              </w:rPr>
              <w:t xml:space="preserve">*7210-1 Torfowiska </w:t>
            </w:r>
            <w:proofErr w:type="spellStart"/>
            <w:r w:rsidRPr="0054066F">
              <w:rPr>
                <w:sz w:val="20"/>
              </w:rPr>
              <w:t>nakredowe</w:t>
            </w:r>
            <w:proofErr w:type="spellEnd"/>
            <w:r w:rsidRPr="0054066F">
              <w:rPr>
                <w:sz w:val="20"/>
              </w:rPr>
              <w:t xml:space="preserve"> </w:t>
            </w:r>
            <w:r w:rsidRPr="0054066F">
              <w:rPr>
                <w:b w:val="0"/>
                <w:bCs/>
                <w:sz w:val="20"/>
              </w:rPr>
              <w:t>(</w:t>
            </w:r>
            <w:proofErr w:type="spellStart"/>
            <w:r w:rsidRPr="0054066F">
              <w:rPr>
                <w:b w:val="0"/>
                <w:bCs/>
                <w:i/>
                <w:sz w:val="20"/>
              </w:rPr>
              <w:t>Cladietum</w:t>
            </w:r>
            <w:proofErr w:type="spellEnd"/>
            <w:r w:rsidRPr="0054066F">
              <w:rPr>
                <w:b w:val="0"/>
                <w:bCs/>
                <w:i/>
                <w:sz w:val="20"/>
              </w:rPr>
              <w:t xml:space="preserve"> </w:t>
            </w:r>
            <w:proofErr w:type="spellStart"/>
            <w:r w:rsidRPr="0054066F">
              <w:rPr>
                <w:b w:val="0"/>
                <w:bCs/>
                <w:i/>
                <w:sz w:val="20"/>
              </w:rPr>
              <w:t>marisci</w:t>
            </w:r>
            <w:proofErr w:type="spellEnd"/>
            <w:r w:rsidRPr="0054066F">
              <w:rPr>
                <w:b w:val="0"/>
                <w:bCs/>
                <w:i/>
                <w:sz w:val="20"/>
              </w:rPr>
              <w:t xml:space="preserve">, </w:t>
            </w:r>
            <w:proofErr w:type="spellStart"/>
            <w:r w:rsidRPr="0054066F">
              <w:rPr>
                <w:b w:val="0"/>
                <w:bCs/>
                <w:i/>
                <w:sz w:val="20"/>
              </w:rPr>
              <w:t>Caricetum</w:t>
            </w:r>
            <w:proofErr w:type="spellEnd"/>
            <w:r w:rsidRPr="0054066F">
              <w:rPr>
                <w:b w:val="0"/>
                <w:bCs/>
                <w:i/>
                <w:sz w:val="20"/>
              </w:rPr>
              <w:t xml:space="preserve"> </w:t>
            </w:r>
            <w:proofErr w:type="spellStart"/>
            <w:r w:rsidRPr="0054066F">
              <w:rPr>
                <w:b w:val="0"/>
                <w:bCs/>
                <w:i/>
                <w:sz w:val="20"/>
              </w:rPr>
              <w:t>buxbaumii</w:t>
            </w:r>
            <w:proofErr w:type="spellEnd"/>
            <w:r w:rsidRPr="0054066F">
              <w:rPr>
                <w:b w:val="0"/>
                <w:bCs/>
                <w:i/>
                <w:sz w:val="20"/>
              </w:rPr>
              <w:t xml:space="preserve">, </w:t>
            </w:r>
            <w:proofErr w:type="spellStart"/>
            <w:r w:rsidRPr="0054066F">
              <w:rPr>
                <w:b w:val="0"/>
                <w:bCs/>
                <w:i/>
                <w:sz w:val="20"/>
              </w:rPr>
              <w:t>Schoenetum</w:t>
            </w:r>
            <w:proofErr w:type="spellEnd"/>
            <w:r w:rsidRPr="0054066F">
              <w:rPr>
                <w:b w:val="0"/>
                <w:bCs/>
                <w:i/>
                <w:sz w:val="20"/>
              </w:rPr>
              <w:t xml:space="preserve"> </w:t>
            </w:r>
            <w:proofErr w:type="spellStart"/>
            <w:r w:rsidRPr="0054066F">
              <w:rPr>
                <w:b w:val="0"/>
                <w:bCs/>
                <w:i/>
                <w:sz w:val="20"/>
              </w:rPr>
              <w:t>nigricantis</w:t>
            </w:r>
            <w:proofErr w:type="spellEnd"/>
            <w:r w:rsidRPr="0054066F">
              <w:rPr>
                <w:b w:val="0"/>
                <w:bCs/>
                <w:sz w:val="20"/>
              </w:rPr>
              <w:t>)</w:t>
            </w:r>
            <w:bookmarkEnd w:id="458"/>
          </w:p>
        </w:tc>
        <w:tc>
          <w:tcPr>
            <w:tcW w:w="2404" w:type="dxa"/>
          </w:tcPr>
          <w:p w14:paraId="22201B61" w14:textId="3A39D8C1" w:rsidR="008A4D38" w:rsidRPr="0054066F" w:rsidRDefault="008A4D38" w:rsidP="009B6615">
            <w:pPr>
              <w:pStyle w:val="TAB2"/>
              <w:rPr>
                <w:b w:val="0"/>
                <w:bCs/>
                <w:sz w:val="20"/>
              </w:rPr>
            </w:pPr>
            <w:bookmarkStart w:id="459" w:name="_Toc97800967"/>
            <w:r w:rsidRPr="0054066F">
              <w:rPr>
                <w:b w:val="0"/>
                <w:bCs/>
                <w:sz w:val="20"/>
              </w:rPr>
              <w:t>Pojedyncze stanowiska mogą występować na terenie całego województwa, szczególnie jednak na południu.</w:t>
            </w:r>
            <w:bookmarkEnd w:id="459"/>
          </w:p>
        </w:tc>
      </w:tr>
      <w:tr w:rsidR="008A4D38" w:rsidRPr="0054066F" w14:paraId="12805413" w14:textId="77777777" w:rsidTr="00C803A4">
        <w:tc>
          <w:tcPr>
            <w:tcW w:w="562" w:type="dxa"/>
          </w:tcPr>
          <w:p w14:paraId="71389FFB" w14:textId="56A04ABA" w:rsidR="008A4D38" w:rsidRPr="0054066F" w:rsidRDefault="008A4D38" w:rsidP="009B6615">
            <w:pPr>
              <w:pStyle w:val="TAB2"/>
              <w:rPr>
                <w:bCs/>
                <w:sz w:val="20"/>
              </w:rPr>
            </w:pPr>
            <w:bookmarkStart w:id="460" w:name="_Toc97800968"/>
            <w:r w:rsidRPr="0054066F">
              <w:rPr>
                <w:bCs/>
                <w:sz w:val="20"/>
              </w:rPr>
              <w:t>16.</w:t>
            </w:r>
            <w:bookmarkEnd w:id="460"/>
          </w:p>
        </w:tc>
        <w:tc>
          <w:tcPr>
            <w:tcW w:w="2835" w:type="dxa"/>
          </w:tcPr>
          <w:p w14:paraId="245E5C31" w14:textId="034705FE" w:rsidR="008A4D38" w:rsidRPr="0054066F" w:rsidRDefault="008A4D38" w:rsidP="009B6615">
            <w:pPr>
              <w:pStyle w:val="TAB2"/>
              <w:rPr>
                <w:sz w:val="20"/>
              </w:rPr>
            </w:pPr>
            <w:bookmarkStart w:id="461" w:name="_Toc97800969"/>
            <w:r w:rsidRPr="0054066F">
              <w:rPr>
                <w:sz w:val="20"/>
              </w:rPr>
              <w:t xml:space="preserve">*7220 Źródliska wapienne </w:t>
            </w:r>
            <w:r w:rsidRPr="0054066F">
              <w:rPr>
                <w:b w:val="0"/>
                <w:bCs/>
                <w:sz w:val="20"/>
              </w:rPr>
              <w:t xml:space="preserve">ze zbiorowiskami </w:t>
            </w:r>
            <w:proofErr w:type="spellStart"/>
            <w:r w:rsidRPr="0054066F">
              <w:rPr>
                <w:b w:val="0"/>
                <w:bCs/>
                <w:i/>
                <w:sz w:val="20"/>
              </w:rPr>
              <w:t>Cratoneurion</w:t>
            </w:r>
            <w:proofErr w:type="spellEnd"/>
            <w:r w:rsidRPr="0054066F">
              <w:rPr>
                <w:b w:val="0"/>
                <w:bCs/>
                <w:i/>
                <w:sz w:val="20"/>
              </w:rPr>
              <w:t xml:space="preserve"> </w:t>
            </w:r>
            <w:proofErr w:type="spellStart"/>
            <w:r w:rsidRPr="0054066F">
              <w:rPr>
                <w:b w:val="0"/>
                <w:bCs/>
                <w:i/>
                <w:sz w:val="20"/>
              </w:rPr>
              <w:t>commtati</w:t>
            </w:r>
            <w:proofErr w:type="spellEnd"/>
            <w:r w:rsidRPr="0054066F">
              <w:rPr>
                <w:b w:val="0"/>
                <w:bCs/>
                <w:sz w:val="20"/>
              </w:rPr>
              <w:t xml:space="preserve"> – siedlisko priorytetowe</w:t>
            </w:r>
            <w:bookmarkEnd w:id="461"/>
          </w:p>
        </w:tc>
        <w:tc>
          <w:tcPr>
            <w:tcW w:w="3261" w:type="dxa"/>
          </w:tcPr>
          <w:p w14:paraId="53038EF4" w14:textId="45C5129F" w:rsidR="008A4D38" w:rsidRPr="0054066F" w:rsidRDefault="008A4D38" w:rsidP="009B6615">
            <w:pPr>
              <w:pStyle w:val="TAB2"/>
              <w:rPr>
                <w:sz w:val="20"/>
              </w:rPr>
            </w:pPr>
            <w:bookmarkStart w:id="462" w:name="_Toc97800970"/>
            <w:r w:rsidRPr="0054066F">
              <w:rPr>
                <w:sz w:val="20"/>
              </w:rPr>
              <w:t xml:space="preserve">*7220 Petryfikujące źródła z utworami tufowymi </w:t>
            </w:r>
            <w:r w:rsidRPr="0054066F">
              <w:rPr>
                <w:b w:val="0"/>
                <w:bCs/>
                <w:sz w:val="20"/>
              </w:rPr>
              <w:t>(</w:t>
            </w:r>
            <w:proofErr w:type="spellStart"/>
            <w:r w:rsidRPr="0054066F">
              <w:rPr>
                <w:b w:val="0"/>
                <w:bCs/>
                <w:i/>
                <w:sz w:val="20"/>
              </w:rPr>
              <w:t>Cratoneurion</w:t>
            </w:r>
            <w:proofErr w:type="spellEnd"/>
            <w:r w:rsidRPr="0054066F">
              <w:rPr>
                <w:b w:val="0"/>
                <w:bCs/>
                <w:sz w:val="20"/>
              </w:rPr>
              <w:t>)</w:t>
            </w:r>
            <w:bookmarkEnd w:id="462"/>
          </w:p>
        </w:tc>
        <w:tc>
          <w:tcPr>
            <w:tcW w:w="2404" w:type="dxa"/>
          </w:tcPr>
          <w:p w14:paraId="4A900799" w14:textId="312DD71A" w:rsidR="008A4D38" w:rsidRPr="0054066F" w:rsidRDefault="008A4D38" w:rsidP="009B6615">
            <w:pPr>
              <w:pStyle w:val="TAB2"/>
              <w:rPr>
                <w:b w:val="0"/>
                <w:bCs/>
                <w:sz w:val="20"/>
              </w:rPr>
            </w:pPr>
            <w:bookmarkStart w:id="463" w:name="_Toc97800971"/>
            <w:r w:rsidRPr="0054066F">
              <w:rPr>
                <w:b w:val="0"/>
                <w:bCs/>
                <w:sz w:val="20"/>
              </w:rPr>
              <w:t>Pojedyncze stanowiska mogą występować na terenie całego województwa, szczególnie jednak na południu.</w:t>
            </w:r>
            <w:bookmarkEnd w:id="463"/>
          </w:p>
        </w:tc>
      </w:tr>
      <w:tr w:rsidR="008A4D38" w:rsidRPr="0054066F" w14:paraId="643E45F1" w14:textId="77777777" w:rsidTr="00C803A4">
        <w:tc>
          <w:tcPr>
            <w:tcW w:w="562" w:type="dxa"/>
          </w:tcPr>
          <w:p w14:paraId="64E152EE" w14:textId="6E97ED54" w:rsidR="008A4D38" w:rsidRPr="0054066F" w:rsidRDefault="008A4D38" w:rsidP="009B6615">
            <w:pPr>
              <w:pStyle w:val="TAB2"/>
              <w:rPr>
                <w:bCs/>
                <w:sz w:val="20"/>
              </w:rPr>
            </w:pPr>
            <w:bookmarkStart w:id="464" w:name="_Toc97800972"/>
            <w:r w:rsidRPr="0054066F">
              <w:rPr>
                <w:bCs/>
                <w:sz w:val="20"/>
              </w:rPr>
              <w:t>17.</w:t>
            </w:r>
            <w:bookmarkEnd w:id="464"/>
          </w:p>
        </w:tc>
        <w:tc>
          <w:tcPr>
            <w:tcW w:w="2835" w:type="dxa"/>
          </w:tcPr>
          <w:p w14:paraId="33375831" w14:textId="5B22DCE3" w:rsidR="008A4D38" w:rsidRPr="0054066F" w:rsidRDefault="008A4D38" w:rsidP="009B6615">
            <w:pPr>
              <w:pStyle w:val="TAB2"/>
              <w:rPr>
                <w:sz w:val="20"/>
              </w:rPr>
            </w:pPr>
            <w:bookmarkStart w:id="465" w:name="_Toc97800973"/>
            <w:r w:rsidRPr="0054066F">
              <w:rPr>
                <w:sz w:val="20"/>
              </w:rPr>
              <w:t>7230 Górskie i nizinne torfowiska zasadowe o charakterze młak, turzycowisk i mechowisk</w:t>
            </w:r>
            <w:bookmarkEnd w:id="465"/>
          </w:p>
        </w:tc>
        <w:tc>
          <w:tcPr>
            <w:tcW w:w="3261" w:type="dxa"/>
          </w:tcPr>
          <w:p w14:paraId="6D3F2092" w14:textId="1CB6528D" w:rsidR="008A4D38" w:rsidRPr="0054066F" w:rsidRDefault="008A4D38" w:rsidP="009B6615">
            <w:pPr>
              <w:pStyle w:val="TAB2"/>
              <w:rPr>
                <w:sz w:val="20"/>
              </w:rPr>
            </w:pPr>
            <w:bookmarkStart w:id="466" w:name="_Toc97800974"/>
            <w:r w:rsidRPr="0054066F">
              <w:rPr>
                <w:sz w:val="20"/>
              </w:rPr>
              <w:t>7230-1 Młaki górskie</w:t>
            </w:r>
            <w:bookmarkEnd w:id="466"/>
          </w:p>
        </w:tc>
        <w:tc>
          <w:tcPr>
            <w:tcW w:w="2404" w:type="dxa"/>
          </w:tcPr>
          <w:p w14:paraId="29D179E6" w14:textId="7DDA7AF5" w:rsidR="008A4D38" w:rsidRPr="0054066F" w:rsidRDefault="008A4D38" w:rsidP="009B6615">
            <w:pPr>
              <w:pStyle w:val="TAB2"/>
              <w:rPr>
                <w:b w:val="0"/>
                <w:bCs/>
                <w:sz w:val="20"/>
              </w:rPr>
            </w:pPr>
            <w:bookmarkStart w:id="467" w:name="_Toc97800975"/>
            <w:r w:rsidRPr="0054066F">
              <w:rPr>
                <w:b w:val="0"/>
                <w:bCs/>
                <w:sz w:val="20"/>
              </w:rPr>
              <w:t>Południe województwa (na południe od linii Przemyśl – Strzyżów) głównie Bieszczady.</w:t>
            </w:r>
            <w:bookmarkEnd w:id="467"/>
          </w:p>
        </w:tc>
      </w:tr>
      <w:tr w:rsidR="008A4D38" w:rsidRPr="0054066F" w14:paraId="230F6708" w14:textId="77777777" w:rsidTr="00C803A4">
        <w:tc>
          <w:tcPr>
            <w:tcW w:w="562" w:type="dxa"/>
          </w:tcPr>
          <w:p w14:paraId="31FB7AD0" w14:textId="0ECC7C1E" w:rsidR="008A4D38" w:rsidRPr="0054066F" w:rsidRDefault="008A4D38" w:rsidP="009B6615">
            <w:pPr>
              <w:pStyle w:val="TAB2"/>
              <w:rPr>
                <w:bCs/>
                <w:sz w:val="20"/>
              </w:rPr>
            </w:pPr>
            <w:bookmarkStart w:id="468" w:name="_Toc97800976"/>
            <w:r w:rsidRPr="0054066F">
              <w:rPr>
                <w:bCs/>
                <w:sz w:val="20"/>
              </w:rPr>
              <w:t>18</w:t>
            </w:r>
            <w:bookmarkEnd w:id="468"/>
          </w:p>
        </w:tc>
        <w:tc>
          <w:tcPr>
            <w:tcW w:w="2835" w:type="dxa"/>
          </w:tcPr>
          <w:p w14:paraId="17A34AF7" w14:textId="3C5C7BF0" w:rsidR="008A4D38" w:rsidRPr="0054066F" w:rsidRDefault="008A4D38" w:rsidP="009B6615">
            <w:pPr>
              <w:pStyle w:val="TAB2"/>
              <w:rPr>
                <w:sz w:val="20"/>
              </w:rPr>
            </w:pPr>
            <w:bookmarkStart w:id="469" w:name="_Toc97800977"/>
            <w:r w:rsidRPr="0054066F">
              <w:rPr>
                <w:sz w:val="20"/>
              </w:rPr>
              <w:t>7230 Górskie i nizinne torfowiska zasadowe o charakterze młak, turzycowisk i mechowisk</w:t>
            </w:r>
            <w:bookmarkEnd w:id="469"/>
          </w:p>
        </w:tc>
        <w:tc>
          <w:tcPr>
            <w:tcW w:w="3261" w:type="dxa"/>
          </w:tcPr>
          <w:p w14:paraId="6E7FB18E" w14:textId="32E50BAA" w:rsidR="008A4D38" w:rsidRPr="0054066F" w:rsidRDefault="008A4D38" w:rsidP="009B6615">
            <w:pPr>
              <w:pStyle w:val="TAB2"/>
              <w:rPr>
                <w:sz w:val="20"/>
              </w:rPr>
            </w:pPr>
            <w:bookmarkStart w:id="470" w:name="_Toc97800978"/>
            <w:r w:rsidRPr="0054066F">
              <w:rPr>
                <w:sz w:val="20"/>
              </w:rPr>
              <w:t xml:space="preserve">7230-2 Torfowiska zasadowe Polski południowej </w:t>
            </w:r>
            <w:r w:rsidRPr="0054066F">
              <w:rPr>
                <w:b w:val="0"/>
                <w:bCs/>
                <w:sz w:val="20"/>
              </w:rPr>
              <w:t>(z wyłączeniem gór) i środkowej części województwa</w:t>
            </w:r>
            <w:bookmarkEnd w:id="470"/>
          </w:p>
        </w:tc>
        <w:tc>
          <w:tcPr>
            <w:tcW w:w="2404" w:type="dxa"/>
          </w:tcPr>
          <w:p w14:paraId="33CB8DE5" w14:textId="1C4A42C9" w:rsidR="008A4D38" w:rsidRPr="0054066F" w:rsidRDefault="008A4D38" w:rsidP="009B6615">
            <w:pPr>
              <w:pStyle w:val="TAB2"/>
              <w:rPr>
                <w:b w:val="0"/>
                <w:bCs/>
                <w:sz w:val="20"/>
              </w:rPr>
            </w:pPr>
            <w:bookmarkStart w:id="471" w:name="_Toc97800979"/>
            <w:r w:rsidRPr="0054066F">
              <w:rPr>
                <w:b w:val="0"/>
                <w:bCs/>
                <w:sz w:val="20"/>
              </w:rPr>
              <w:t>Północna część województwa (na północ od linii Przemyśl – Strzyżów).</w:t>
            </w:r>
            <w:bookmarkEnd w:id="471"/>
          </w:p>
        </w:tc>
      </w:tr>
      <w:tr w:rsidR="008A4D38" w:rsidRPr="0054066F" w14:paraId="12FD497E" w14:textId="77777777" w:rsidTr="00C803A4">
        <w:tc>
          <w:tcPr>
            <w:tcW w:w="562" w:type="dxa"/>
          </w:tcPr>
          <w:p w14:paraId="757BE4AA" w14:textId="35C0B67E" w:rsidR="008A4D38" w:rsidRPr="0054066F" w:rsidRDefault="008A4D38" w:rsidP="009B6615">
            <w:pPr>
              <w:pStyle w:val="TAB2"/>
              <w:rPr>
                <w:bCs/>
                <w:sz w:val="20"/>
              </w:rPr>
            </w:pPr>
            <w:bookmarkStart w:id="472" w:name="_Toc97800980"/>
            <w:r w:rsidRPr="0054066F">
              <w:rPr>
                <w:bCs/>
                <w:sz w:val="20"/>
              </w:rPr>
              <w:t>19.</w:t>
            </w:r>
            <w:bookmarkEnd w:id="472"/>
          </w:p>
        </w:tc>
        <w:tc>
          <w:tcPr>
            <w:tcW w:w="2835" w:type="dxa"/>
          </w:tcPr>
          <w:p w14:paraId="2D005335" w14:textId="4BC3F7F3" w:rsidR="008A4D38" w:rsidRPr="0054066F" w:rsidRDefault="008A4D38" w:rsidP="008A4D38">
            <w:pPr>
              <w:rPr>
                <w:rFonts w:ascii="Arial" w:hAnsi="Arial" w:cs="Arial"/>
                <w:sz w:val="20"/>
                <w:szCs w:val="20"/>
              </w:rPr>
            </w:pPr>
            <w:r w:rsidRPr="0054066F">
              <w:rPr>
                <w:rFonts w:ascii="Arial" w:hAnsi="Arial" w:cs="Arial"/>
                <w:b/>
                <w:sz w:val="20"/>
                <w:szCs w:val="20"/>
              </w:rPr>
              <w:t xml:space="preserve">8210 Wapienne ściany skalne ze zbiorowiskami </w:t>
            </w:r>
            <w:proofErr w:type="spellStart"/>
            <w:r w:rsidRPr="0054066F">
              <w:rPr>
                <w:rFonts w:ascii="Arial" w:hAnsi="Arial" w:cs="Arial"/>
                <w:i/>
                <w:sz w:val="20"/>
                <w:szCs w:val="20"/>
              </w:rPr>
              <w:t>Potentilletalia</w:t>
            </w:r>
            <w:proofErr w:type="spellEnd"/>
            <w:r w:rsidRPr="0054066F">
              <w:rPr>
                <w:rFonts w:ascii="Arial" w:hAnsi="Arial" w:cs="Arial"/>
                <w:i/>
                <w:sz w:val="20"/>
                <w:szCs w:val="20"/>
              </w:rPr>
              <w:t xml:space="preserve"> </w:t>
            </w:r>
            <w:proofErr w:type="spellStart"/>
            <w:r w:rsidRPr="0054066F">
              <w:rPr>
                <w:rFonts w:ascii="Arial" w:hAnsi="Arial" w:cs="Arial"/>
                <w:i/>
                <w:sz w:val="20"/>
                <w:szCs w:val="20"/>
              </w:rPr>
              <w:t>caulescentis</w:t>
            </w:r>
            <w:proofErr w:type="spellEnd"/>
            <w:r w:rsidRPr="0054066F">
              <w:rPr>
                <w:rFonts w:ascii="Arial" w:hAnsi="Arial" w:cs="Arial"/>
                <w:sz w:val="20"/>
                <w:szCs w:val="20"/>
              </w:rPr>
              <w:t xml:space="preserve"> </w:t>
            </w:r>
          </w:p>
        </w:tc>
        <w:tc>
          <w:tcPr>
            <w:tcW w:w="3261" w:type="dxa"/>
          </w:tcPr>
          <w:p w14:paraId="0084DF11" w14:textId="3D9A6459" w:rsidR="008A4D38" w:rsidRPr="0054066F" w:rsidRDefault="008A4D38" w:rsidP="009B6615">
            <w:pPr>
              <w:pStyle w:val="TAB2"/>
              <w:rPr>
                <w:sz w:val="20"/>
              </w:rPr>
            </w:pPr>
            <w:bookmarkStart w:id="473" w:name="_Toc97800981"/>
            <w:r w:rsidRPr="0054066F">
              <w:rPr>
                <w:sz w:val="20"/>
              </w:rPr>
              <w:t>8210-2 Szczelinowe zbiorowiska paproci</w:t>
            </w:r>
            <w:bookmarkEnd w:id="473"/>
          </w:p>
        </w:tc>
        <w:tc>
          <w:tcPr>
            <w:tcW w:w="2404" w:type="dxa"/>
          </w:tcPr>
          <w:p w14:paraId="046E353E" w14:textId="34378B3A" w:rsidR="008A4D38" w:rsidRPr="0054066F" w:rsidRDefault="008A4D38" w:rsidP="009B6615">
            <w:pPr>
              <w:pStyle w:val="TAB2"/>
              <w:rPr>
                <w:b w:val="0"/>
                <w:bCs/>
                <w:sz w:val="20"/>
              </w:rPr>
            </w:pPr>
            <w:bookmarkStart w:id="474" w:name="_Toc97800982"/>
            <w:r w:rsidRPr="0054066F">
              <w:rPr>
                <w:b w:val="0"/>
                <w:bCs/>
                <w:sz w:val="20"/>
              </w:rPr>
              <w:t>Środkowa część województwa (pasmo pogórzy na południe od linii Przemyśl – Strzyżów).</w:t>
            </w:r>
            <w:bookmarkEnd w:id="474"/>
          </w:p>
        </w:tc>
      </w:tr>
      <w:tr w:rsidR="008A4D38" w:rsidRPr="0054066F" w14:paraId="79F00610" w14:textId="77777777" w:rsidTr="00C803A4">
        <w:tc>
          <w:tcPr>
            <w:tcW w:w="562" w:type="dxa"/>
          </w:tcPr>
          <w:p w14:paraId="1D222A36" w14:textId="33F4A95E" w:rsidR="008A4D38" w:rsidRPr="0054066F" w:rsidRDefault="008A4D38" w:rsidP="009B6615">
            <w:pPr>
              <w:pStyle w:val="TAB2"/>
              <w:rPr>
                <w:bCs/>
                <w:sz w:val="20"/>
              </w:rPr>
            </w:pPr>
            <w:bookmarkStart w:id="475" w:name="_Toc97800983"/>
            <w:r w:rsidRPr="0054066F">
              <w:rPr>
                <w:bCs/>
                <w:sz w:val="20"/>
              </w:rPr>
              <w:t>20.</w:t>
            </w:r>
            <w:bookmarkEnd w:id="475"/>
          </w:p>
        </w:tc>
        <w:tc>
          <w:tcPr>
            <w:tcW w:w="2835" w:type="dxa"/>
          </w:tcPr>
          <w:p w14:paraId="42BA1064" w14:textId="1D691E4C" w:rsidR="008A4D38" w:rsidRPr="0054066F" w:rsidRDefault="008A4D38" w:rsidP="008A4D38">
            <w:pPr>
              <w:rPr>
                <w:rFonts w:ascii="Arial" w:hAnsi="Arial" w:cs="Arial"/>
                <w:b/>
                <w:sz w:val="20"/>
                <w:szCs w:val="20"/>
              </w:rPr>
            </w:pPr>
            <w:r w:rsidRPr="0054066F">
              <w:rPr>
                <w:rFonts w:ascii="Arial" w:hAnsi="Arial" w:cs="Arial"/>
                <w:b/>
                <w:sz w:val="20"/>
                <w:szCs w:val="20"/>
              </w:rPr>
              <w:t>8220</w:t>
            </w:r>
            <w:r w:rsidRPr="0054066F">
              <w:rPr>
                <w:rFonts w:ascii="Arial" w:hAnsi="Arial" w:cs="Arial"/>
                <w:sz w:val="20"/>
                <w:szCs w:val="20"/>
              </w:rPr>
              <w:t xml:space="preserve"> </w:t>
            </w:r>
            <w:r w:rsidRPr="0054066F">
              <w:rPr>
                <w:rFonts w:ascii="Arial" w:hAnsi="Arial" w:cs="Arial"/>
                <w:b/>
                <w:sz w:val="20"/>
                <w:szCs w:val="20"/>
              </w:rPr>
              <w:t>Ściany skalne i urwiska krzemianowe ze zbiorowiskami</w:t>
            </w:r>
            <w:r w:rsidRPr="0054066F">
              <w:rPr>
                <w:rFonts w:ascii="Arial" w:hAnsi="Arial" w:cs="Arial"/>
                <w:sz w:val="20"/>
                <w:szCs w:val="20"/>
              </w:rPr>
              <w:t xml:space="preserve"> z </w:t>
            </w:r>
            <w:proofErr w:type="spellStart"/>
            <w:r w:rsidRPr="0054066F">
              <w:rPr>
                <w:rFonts w:ascii="Arial" w:hAnsi="Arial" w:cs="Arial"/>
                <w:i/>
                <w:sz w:val="20"/>
                <w:szCs w:val="20"/>
              </w:rPr>
              <w:t>Androsacetalia</w:t>
            </w:r>
            <w:proofErr w:type="spellEnd"/>
            <w:r w:rsidRPr="0054066F">
              <w:rPr>
                <w:rFonts w:ascii="Arial" w:hAnsi="Arial" w:cs="Arial"/>
                <w:i/>
                <w:sz w:val="20"/>
                <w:szCs w:val="20"/>
              </w:rPr>
              <w:t xml:space="preserve"> </w:t>
            </w:r>
            <w:proofErr w:type="spellStart"/>
            <w:r w:rsidRPr="0054066F">
              <w:rPr>
                <w:rFonts w:ascii="Arial" w:hAnsi="Arial" w:cs="Arial"/>
                <w:i/>
                <w:sz w:val="20"/>
                <w:szCs w:val="20"/>
              </w:rPr>
              <w:t>vandellii</w:t>
            </w:r>
            <w:proofErr w:type="spellEnd"/>
          </w:p>
        </w:tc>
        <w:tc>
          <w:tcPr>
            <w:tcW w:w="3261" w:type="dxa"/>
          </w:tcPr>
          <w:p w14:paraId="77139DB2" w14:textId="634356B1" w:rsidR="008A4D38" w:rsidRPr="0054066F" w:rsidRDefault="008A4D38" w:rsidP="009B6615">
            <w:pPr>
              <w:pStyle w:val="TAB2"/>
              <w:rPr>
                <w:sz w:val="20"/>
              </w:rPr>
            </w:pPr>
            <w:bookmarkStart w:id="476" w:name="_Toc97800984"/>
            <w:r w:rsidRPr="0054066F">
              <w:rPr>
                <w:sz w:val="20"/>
              </w:rPr>
              <w:t>8220-3 Mszysto-paprociowe zbiorowiska zacienionych skał kwaśnych i obojętnych</w:t>
            </w:r>
            <w:bookmarkEnd w:id="476"/>
          </w:p>
        </w:tc>
        <w:tc>
          <w:tcPr>
            <w:tcW w:w="2404" w:type="dxa"/>
          </w:tcPr>
          <w:p w14:paraId="4695BFE8" w14:textId="4324B7C7" w:rsidR="008A4D38" w:rsidRPr="0054066F" w:rsidRDefault="008A4D38" w:rsidP="009B6615">
            <w:pPr>
              <w:pStyle w:val="TAB2"/>
              <w:rPr>
                <w:b w:val="0"/>
                <w:bCs/>
                <w:sz w:val="20"/>
              </w:rPr>
            </w:pPr>
            <w:bookmarkStart w:id="477" w:name="_Toc97800985"/>
            <w:r w:rsidRPr="0054066F">
              <w:rPr>
                <w:b w:val="0"/>
                <w:bCs/>
                <w:sz w:val="20"/>
              </w:rPr>
              <w:t>Południowa część województwa (na południe od Strzyżowa).</w:t>
            </w:r>
            <w:bookmarkEnd w:id="477"/>
          </w:p>
        </w:tc>
      </w:tr>
      <w:tr w:rsidR="008A4D38" w:rsidRPr="0054066F" w14:paraId="48D9D78F" w14:textId="77777777" w:rsidTr="00C803A4">
        <w:tc>
          <w:tcPr>
            <w:tcW w:w="562" w:type="dxa"/>
          </w:tcPr>
          <w:p w14:paraId="4DCF029A" w14:textId="3205D8B4" w:rsidR="008A4D38" w:rsidRPr="0054066F" w:rsidRDefault="008A4D38" w:rsidP="009B6615">
            <w:pPr>
              <w:pStyle w:val="TAB2"/>
              <w:rPr>
                <w:bCs/>
                <w:sz w:val="20"/>
              </w:rPr>
            </w:pPr>
            <w:bookmarkStart w:id="478" w:name="_Toc97800986"/>
            <w:r w:rsidRPr="0054066F">
              <w:rPr>
                <w:bCs/>
                <w:sz w:val="20"/>
              </w:rPr>
              <w:t>21.</w:t>
            </w:r>
            <w:bookmarkEnd w:id="478"/>
          </w:p>
        </w:tc>
        <w:tc>
          <w:tcPr>
            <w:tcW w:w="2835" w:type="dxa"/>
          </w:tcPr>
          <w:p w14:paraId="19A3BE57" w14:textId="2F299602" w:rsidR="008A4D38" w:rsidRPr="0054066F" w:rsidRDefault="008A4D38" w:rsidP="008A4D38">
            <w:pPr>
              <w:rPr>
                <w:rFonts w:ascii="Arial" w:hAnsi="Arial" w:cs="Arial"/>
                <w:b/>
                <w:sz w:val="20"/>
                <w:szCs w:val="20"/>
              </w:rPr>
            </w:pPr>
            <w:r w:rsidRPr="0054066F">
              <w:rPr>
                <w:rFonts w:ascii="Arial" w:hAnsi="Arial" w:cs="Arial"/>
                <w:b/>
                <w:sz w:val="20"/>
                <w:szCs w:val="20"/>
              </w:rPr>
              <w:t>8310 Jaskinie niedostępne do zwiedzania</w:t>
            </w:r>
          </w:p>
        </w:tc>
        <w:tc>
          <w:tcPr>
            <w:tcW w:w="3261" w:type="dxa"/>
          </w:tcPr>
          <w:p w14:paraId="39C9D4C4" w14:textId="1F5C0A49" w:rsidR="008A4D38" w:rsidRPr="0054066F" w:rsidRDefault="008A4D38" w:rsidP="009B6615">
            <w:pPr>
              <w:pStyle w:val="TAB2"/>
              <w:rPr>
                <w:sz w:val="20"/>
              </w:rPr>
            </w:pPr>
            <w:bookmarkStart w:id="479" w:name="_Toc97800987"/>
            <w:r w:rsidRPr="0054066F">
              <w:rPr>
                <w:sz w:val="20"/>
              </w:rPr>
              <w:t>8310-1 Jaskinie niedostępne do zwiedzania</w:t>
            </w:r>
            <w:bookmarkEnd w:id="479"/>
          </w:p>
        </w:tc>
        <w:tc>
          <w:tcPr>
            <w:tcW w:w="2404" w:type="dxa"/>
          </w:tcPr>
          <w:p w14:paraId="0EF42FC8" w14:textId="3675511C" w:rsidR="008A4D38" w:rsidRPr="0054066F" w:rsidRDefault="008A4D38" w:rsidP="009B6615">
            <w:pPr>
              <w:pStyle w:val="TAB2"/>
              <w:rPr>
                <w:b w:val="0"/>
                <w:bCs/>
                <w:sz w:val="20"/>
              </w:rPr>
            </w:pPr>
            <w:bookmarkStart w:id="480" w:name="_Toc97800988"/>
            <w:r w:rsidRPr="0054066F">
              <w:rPr>
                <w:b w:val="0"/>
                <w:bCs/>
                <w:sz w:val="20"/>
              </w:rPr>
              <w:t>Głównie południowa część województwa (Beskid Niski, Bieszczady).</w:t>
            </w:r>
            <w:bookmarkEnd w:id="480"/>
          </w:p>
        </w:tc>
      </w:tr>
    </w:tbl>
    <w:p w14:paraId="6354368E" w14:textId="77777777" w:rsidR="009B6615" w:rsidRPr="0054066F" w:rsidRDefault="009B6615" w:rsidP="00E1257B">
      <w:pPr>
        <w:pStyle w:val="Bezodstpw"/>
        <w:rPr>
          <w:rFonts w:ascii="Arial" w:hAnsi="Arial" w:cs="Arial"/>
          <w:sz w:val="20"/>
          <w:szCs w:val="20"/>
        </w:rPr>
      </w:pPr>
      <w:r w:rsidRPr="0054066F">
        <w:rPr>
          <w:rFonts w:ascii="Arial" w:hAnsi="Arial" w:cs="Arial"/>
          <w:b/>
          <w:sz w:val="20"/>
          <w:szCs w:val="20"/>
        </w:rPr>
        <w:t>Źródło</w:t>
      </w:r>
      <w:r w:rsidRPr="0054066F">
        <w:rPr>
          <w:rFonts w:ascii="Arial" w:hAnsi="Arial" w:cs="Arial"/>
          <w:sz w:val="20"/>
          <w:szCs w:val="20"/>
        </w:rPr>
        <w:t>: Poradniki ochrony siedlisk i gatunków Natura 2000 – podręcznik metodyczny, 2004 r. – opracowanie własne</w:t>
      </w:r>
    </w:p>
    <w:p w14:paraId="161A3A8B" w14:textId="427CD16F" w:rsidR="009B6615" w:rsidRPr="0054066F" w:rsidRDefault="009B6615" w:rsidP="00E1257B">
      <w:pPr>
        <w:pStyle w:val="Bezodstpw"/>
        <w:rPr>
          <w:rFonts w:ascii="Arial" w:hAnsi="Arial" w:cs="Arial"/>
          <w:sz w:val="18"/>
          <w:szCs w:val="18"/>
        </w:rPr>
      </w:pPr>
      <w:r w:rsidRPr="0054066F">
        <w:rPr>
          <w:rFonts w:ascii="Arial" w:hAnsi="Arial" w:cs="Arial"/>
          <w:sz w:val="18"/>
          <w:szCs w:val="18"/>
        </w:rPr>
        <w:t>* znaczenie priorytetowe</w:t>
      </w:r>
    </w:p>
    <w:p w14:paraId="157C8D62" w14:textId="0E41122D" w:rsidR="00DC6791" w:rsidRPr="0054066F" w:rsidRDefault="00312DA9" w:rsidP="00D068F2">
      <w:pPr>
        <w:pStyle w:val="aaa4"/>
      </w:pPr>
      <w:bookmarkStart w:id="481" w:name="_Toc97815401"/>
      <w:r w:rsidRPr="0054066F">
        <w:lastRenderedPageBreak/>
        <w:t>1.8.3.</w:t>
      </w:r>
      <w:r w:rsidRPr="0054066F">
        <w:tab/>
      </w:r>
      <w:r w:rsidR="00CA2399" w:rsidRPr="0054066F">
        <w:t>Opis fauny</w:t>
      </w:r>
      <w:bookmarkEnd w:id="481"/>
    </w:p>
    <w:p w14:paraId="690C92EF" w14:textId="77777777" w:rsidR="00E1257B" w:rsidRPr="0054066F" w:rsidRDefault="00E1257B" w:rsidP="00502723">
      <w:pPr>
        <w:spacing w:before="240" w:line="360" w:lineRule="auto"/>
        <w:ind w:firstLine="709"/>
        <w:rPr>
          <w:rFonts w:ascii="Arial" w:hAnsi="Arial" w:cs="Arial"/>
          <w:sz w:val="24"/>
          <w:szCs w:val="24"/>
        </w:rPr>
      </w:pPr>
    </w:p>
    <w:p w14:paraId="793B1033" w14:textId="5A00BAD6" w:rsidR="009B6615" w:rsidRPr="0054066F" w:rsidRDefault="009B6615" w:rsidP="00502723">
      <w:pPr>
        <w:spacing w:before="240" w:line="360" w:lineRule="auto"/>
        <w:ind w:firstLine="709"/>
        <w:rPr>
          <w:rFonts w:ascii="Arial" w:hAnsi="Arial" w:cs="Arial"/>
          <w:sz w:val="24"/>
          <w:szCs w:val="24"/>
        </w:rPr>
      </w:pPr>
      <w:r w:rsidRPr="0054066F">
        <w:rPr>
          <w:rFonts w:ascii="Arial" w:hAnsi="Arial" w:cs="Arial"/>
          <w:sz w:val="24"/>
          <w:szCs w:val="24"/>
        </w:rPr>
        <w:t xml:space="preserve">Województwo podkarpackie charakteryzuje bogactwo przyrodnicze fauny. Największą różnorodnością gatunków fauny charakteryzują się Bieszczady, Beskid Niski, a także rejon Pogórzy. Stwierdzono tam obecność gatunków puszczańskich i drapieżników. Najcenniejsze z nich to m.in.: żubr </w:t>
      </w:r>
      <w:r w:rsidRPr="0054066F">
        <w:rPr>
          <w:rFonts w:ascii="Arial" w:hAnsi="Arial" w:cs="Arial"/>
          <w:i/>
          <w:sz w:val="24"/>
          <w:szCs w:val="24"/>
        </w:rPr>
        <w:t>(</w:t>
      </w:r>
      <w:proofErr w:type="spellStart"/>
      <w:r w:rsidRPr="0054066F">
        <w:rPr>
          <w:rFonts w:ascii="Arial" w:hAnsi="Arial" w:cs="Arial"/>
          <w:i/>
          <w:sz w:val="24"/>
          <w:szCs w:val="24"/>
        </w:rPr>
        <w:t>Bison</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bonasus</w:t>
      </w:r>
      <w:proofErr w:type="spellEnd"/>
      <w:r w:rsidRPr="0054066F">
        <w:rPr>
          <w:rFonts w:ascii="Arial" w:hAnsi="Arial" w:cs="Arial"/>
          <w:i/>
          <w:sz w:val="24"/>
          <w:szCs w:val="24"/>
        </w:rPr>
        <w:t>)</w:t>
      </w:r>
      <w:r w:rsidRPr="0054066F">
        <w:rPr>
          <w:rFonts w:ascii="Arial" w:hAnsi="Arial" w:cs="Arial"/>
          <w:sz w:val="24"/>
          <w:szCs w:val="24"/>
        </w:rPr>
        <w:t xml:space="preserve">, niedźwiedź brunatny </w:t>
      </w:r>
      <w:r w:rsidRPr="0054066F">
        <w:rPr>
          <w:rFonts w:ascii="Arial" w:hAnsi="Arial" w:cs="Arial"/>
          <w:i/>
          <w:sz w:val="24"/>
          <w:szCs w:val="24"/>
        </w:rPr>
        <w:t xml:space="preserve">(Ursus </w:t>
      </w:r>
      <w:proofErr w:type="spellStart"/>
      <w:r w:rsidRPr="0054066F">
        <w:rPr>
          <w:rFonts w:ascii="Arial" w:hAnsi="Arial" w:cs="Arial"/>
          <w:i/>
          <w:sz w:val="24"/>
          <w:szCs w:val="24"/>
        </w:rPr>
        <w:t>arctos</w:t>
      </w:r>
      <w:proofErr w:type="spellEnd"/>
      <w:r w:rsidRPr="0054066F">
        <w:rPr>
          <w:rFonts w:ascii="Arial" w:hAnsi="Arial" w:cs="Arial"/>
          <w:i/>
          <w:sz w:val="24"/>
          <w:szCs w:val="24"/>
        </w:rPr>
        <w:t>)</w:t>
      </w:r>
      <w:r w:rsidRPr="0054066F">
        <w:rPr>
          <w:rFonts w:ascii="Arial" w:hAnsi="Arial" w:cs="Arial"/>
          <w:sz w:val="24"/>
          <w:szCs w:val="24"/>
        </w:rPr>
        <w:t xml:space="preserve">, wilk </w:t>
      </w:r>
      <w:r w:rsidRPr="0054066F">
        <w:rPr>
          <w:rFonts w:ascii="Arial" w:hAnsi="Arial" w:cs="Arial"/>
          <w:i/>
          <w:sz w:val="24"/>
          <w:szCs w:val="24"/>
        </w:rPr>
        <w:t>(</w:t>
      </w:r>
      <w:proofErr w:type="spellStart"/>
      <w:r w:rsidRPr="0054066F">
        <w:rPr>
          <w:rFonts w:ascii="Arial" w:hAnsi="Arial" w:cs="Arial"/>
          <w:i/>
          <w:sz w:val="24"/>
          <w:szCs w:val="24"/>
        </w:rPr>
        <w:t>Canis</w:t>
      </w:r>
      <w:proofErr w:type="spellEnd"/>
      <w:r w:rsidRPr="0054066F">
        <w:rPr>
          <w:rFonts w:ascii="Arial" w:hAnsi="Arial" w:cs="Arial"/>
          <w:i/>
          <w:sz w:val="24"/>
          <w:szCs w:val="24"/>
        </w:rPr>
        <w:t xml:space="preserve"> lapus),</w:t>
      </w:r>
      <w:r w:rsidRPr="0054066F">
        <w:rPr>
          <w:rFonts w:ascii="Arial" w:hAnsi="Arial" w:cs="Arial"/>
          <w:sz w:val="24"/>
          <w:szCs w:val="24"/>
        </w:rPr>
        <w:t xml:space="preserve"> ryś </w:t>
      </w:r>
      <w:r w:rsidRPr="0054066F">
        <w:rPr>
          <w:rFonts w:ascii="Arial" w:hAnsi="Arial" w:cs="Arial"/>
          <w:i/>
          <w:sz w:val="24"/>
          <w:szCs w:val="24"/>
        </w:rPr>
        <w:t xml:space="preserve">(Felis </w:t>
      </w:r>
      <w:proofErr w:type="spellStart"/>
      <w:r w:rsidRPr="0054066F">
        <w:rPr>
          <w:rFonts w:ascii="Arial" w:hAnsi="Arial" w:cs="Arial"/>
          <w:i/>
          <w:sz w:val="24"/>
          <w:szCs w:val="24"/>
        </w:rPr>
        <w:t>lynx</w:t>
      </w:r>
      <w:proofErr w:type="spellEnd"/>
      <w:r w:rsidRPr="0054066F">
        <w:rPr>
          <w:rFonts w:ascii="Arial" w:hAnsi="Arial" w:cs="Arial"/>
          <w:i/>
          <w:sz w:val="24"/>
          <w:szCs w:val="24"/>
        </w:rPr>
        <w:t>)</w:t>
      </w:r>
      <w:r w:rsidRPr="0054066F">
        <w:rPr>
          <w:rFonts w:ascii="Arial" w:hAnsi="Arial" w:cs="Arial"/>
          <w:sz w:val="24"/>
          <w:szCs w:val="24"/>
        </w:rPr>
        <w:t xml:space="preserve">. W obrębie województwa rozmnaża się co najmniej 57 gatunków kręgowców, które ujęte są w Polskiej Czerwonej Księdze Zwierząt. Najliczniej występującymi populacjami bezkręgowców są: niepylak </w:t>
      </w:r>
      <w:proofErr w:type="spellStart"/>
      <w:r w:rsidRPr="0054066F">
        <w:rPr>
          <w:rFonts w:ascii="Arial" w:hAnsi="Arial" w:cs="Arial"/>
          <w:sz w:val="24"/>
          <w:szCs w:val="24"/>
        </w:rPr>
        <w:t>mnemozyna</w:t>
      </w:r>
      <w:proofErr w:type="spellEnd"/>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Parnassius</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mnemosyne</w:t>
      </w:r>
      <w:proofErr w:type="spellEnd"/>
      <w:r w:rsidRPr="0054066F">
        <w:rPr>
          <w:rFonts w:ascii="Arial" w:hAnsi="Arial" w:cs="Arial"/>
          <w:sz w:val="24"/>
          <w:szCs w:val="24"/>
          <w:shd w:val="clear" w:color="auto" w:fill="FFFFFF"/>
        </w:rPr>
        <w:t>)</w:t>
      </w:r>
      <w:r w:rsidRPr="0054066F">
        <w:rPr>
          <w:rFonts w:ascii="Arial" w:hAnsi="Arial" w:cs="Arial"/>
          <w:sz w:val="24"/>
          <w:szCs w:val="24"/>
        </w:rPr>
        <w:t>, nadobnica alpejska</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Rosalia</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alpina</w:t>
      </w:r>
      <w:proofErr w:type="spellEnd"/>
      <w:r w:rsidRPr="0054066F">
        <w:rPr>
          <w:rFonts w:ascii="Arial" w:hAnsi="Arial" w:cs="Arial"/>
          <w:sz w:val="24"/>
          <w:szCs w:val="24"/>
          <w:shd w:val="clear" w:color="auto" w:fill="FFFFFF"/>
        </w:rPr>
        <w:t>)</w:t>
      </w:r>
      <w:r w:rsidRPr="0054066F">
        <w:rPr>
          <w:rFonts w:ascii="Arial" w:hAnsi="Arial" w:cs="Arial"/>
          <w:sz w:val="24"/>
          <w:szCs w:val="24"/>
        </w:rPr>
        <w:t>, modliszka zwyczajna</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Mantis</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religiosa</w:t>
      </w:r>
      <w:proofErr w:type="spellEnd"/>
      <w:r w:rsidRPr="0054066F">
        <w:rPr>
          <w:rFonts w:ascii="Arial" w:hAnsi="Arial" w:cs="Arial"/>
          <w:sz w:val="24"/>
          <w:szCs w:val="24"/>
          <w:shd w:val="clear" w:color="auto" w:fill="FFFFFF"/>
        </w:rPr>
        <w:t>)</w:t>
      </w:r>
      <w:r w:rsidRPr="0054066F">
        <w:rPr>
          <w:rFonts w:ascii="Arial" w:hAnsi="Arial" w:cs="Arial"/>
          <w:sz w:val="24"/>
          <w:szCs w:val="24"/>
        </w:rPr>
        <w:t xml:space="preserve">. </w:t>
      </w:r>
    </w:p>
    <w:p w14:paraId="69E97387" w14:textId="77777777" w:rsidR="009B6615" w:rsidRPr="0054066F" w:rsidRDefault="009B6615" w:rsidP="009B6615">
      <w:pPr>
        <w:spacing w:line="360" w:lineRule="auto"/>
        <w:rPr>
          <w:rFonts w:ascii="Arial" w:hAnsi="Arial" w:cs="Arial"/>
          <w:sz w:val="24"/>
          <w:szCs w:val="24"/>
        </w:rPr>
      </w:pPr>
      <w:r w:rsidRPr="0054066F">
        <w:rPr>
          <w:rFonts w:ascii="Arial" w:hAnsi="Arial" w:cs="Arial"/>
          <w:sz w:val="24"/>
          <w:szCs w:val="24"/>
        </w:rPr>
        <w:tab/>
        <w:t>Na terenie województwa występuje kilkanaście schronień i zimowisk nietoperzy liczących po kilkadziesiąt sztuk. Najcenniejsze z nich zostały objęte ochroną w ramach obszarów Natura 2000. Awifaunę województwa reprezentują takie gatunki, jak: skowronek</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Alauda</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arvensis</w:t>
      </w:r>
      <w:proofErr w:type="spellEnd"/>
      <w:r w:rsidRPr="0054066F">
        <w:rPr>
          <w:rFonts w:ascii="Arial" w:hAnsi="Arial" w:cs="Arial"/>
          <w:sz w:val="24"/>
          <w:szCs w:val="24"/>
          <w:shd w:val="clear" w:color="auto" w:fill="FFFFFF"/>
        </w:rPr>
        <w:t>)</w:t>
      </w:r>
      <w:r w:rsidRPr="0054066F">
        <w:rPr>
          <w:rFonts w:ascii="Arial" w:hAnsi="Arial" w:cs="Arial"/>
          <w:sz w:val="24"/>
          <w:szCs w:val="24"/>
        </w:rPr>
        <w:t>, zięba</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Fringilla</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coelebs</w:t>
      </w:r>
      <w:proofErr w:type="spellEnd"/>
      <w:r w:rsidRPr="0054066F">
        <w:rPr>
          <w:rFonts w:ascii="Arial" w:hAnsi="Arial" w:cs="Arial"/>
          <w:sz w:val="24"/>
          <w:szCs w:val="24"/>
          <w:shd w:val="clear" w:color="auto" w:fill="FFFFFF"/>
        </w:rPr>
        <w:t>)</w:t>
      </w:r>
      <w:r w:rsidRPr="0054066F">
        <w:rPr>
          <w:rFonts w:ascii="Arial" w:hAnsi="Arial" w:cs="Arial"/>
          <w:sz w:val="24"/>
          <w:szCs w:val="24"/>
        </w:rPr>
        <w:t>, szczygieł</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Carduelis</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carduelis</w:t>
      </w:r>
      <w:proofErr w:type="spellEnd"/>
      <w:r w:rsidRPr="0054066F">
        <w:rPr>
          <w:rFonts w:ascii="Arial" w:hAnsi="Arial" w:cs="Arial"/>
          <w:sz w:val="24"/>
          <w:szCs w:val="24"/>
          <w:shd w:val="clear" w:color="auto" w:fill="FFFFFF"/>
        </w:rPr>
        <w:t>)</w:t>
      </w:r>
      <w:r w:rsidRPr="0054066F">
        <w:rPr>
          <w:rFonts w:ascii="Arial" w:hAnsi="Arial" w:cs="Arial"/>
          <w:sz w:val="24"/>
          <w:szCs w:val="24"/>
        </w:rPr>
        <w:t>, trznadel</w:t>
      </w:r>
      <w:r w:rsidRPr="0054066F">
        <w:rPr>
          <w:rFonts w:ascii="Arial" w:hAnsi="Arial" w:cs="Arial"/>
          <w:bCs/>
          <w:sz w:val="24"/>
          <w:szCs w:val="24"/>
          <w:shd w:val="clear" w:color="auto" w:fill="FFFFFF"/>
        </w:rPr>
        <w:t xml:space="preserve"> (</w:t>
      </w:r>
      <w:proofErr w:type="spellStart"/>
      <w:r w:rsidRPr="0054066F">
        <w:rPr>
          <w:rFonts w:ascii="Arial" w:hAnsi="Arial" w:cs="Arial"/>
          <w:bCs/>
          <w:i/>
          <w:iCs/>
          <w:sz w:val="24"/>
          <w:szCs w:val="24"/>
          <w:shd w:val="clear" w:color="auto" w:fill="FFFFFF"/>
        </w:rPr>
        <w:t>Emberiza</w:t>
      </w:r>
      <w:proofErr w:type="spellEnd"/>
      <w:r w:rsidRPr="0054066F">
        <w:rPr>
          <w:rFonts w:ascii="Arial" w:hAnsi="Arial" w:cs="Arial"/>
          <w:bCs/>
          <w:i/>
          <w:iCs/>
          <w:sz w:val="24"/>
          <w:szCs w:val="24"/>
          <w:shd w:val="clear" w:color="auto" w:fill="FFFFFF"/>
        </w:rPr>
        <w:t xml:space="preserve"> </w:t>
      </w:r>
      <w:proofErr w:type="spellStart"/>
      <w:r w:rsidRPr="0054066F">
        <w:rPr>
          <w:rFonts w:ascii="Arial" w:hAnsi="Arial" w:cs="Arial"/>
          <w:bCs/>
          <w:i/>
          <w:iCs/>
          <w:sz w:val="24"/>
          <w:szCs w:val="24"/>
          <w:shd w:val="clear" w:color="auto" w:fill="FFFFFF"/>
        </w:rPr>
        <w:t>citrinella</w:t>
      </w:r>
      <w:proofErr w:type="spellEnd"/>
      <w:r w:rsidRPr="0054066F">
        <w:rPr>
          <w:rFonts w:ascii="Arial" w:hAnsi="Arial" w:cs="Arial"/>
          <w:bCs/>
          <w:sz w:val="24"/>
          <w:szCs w:val="24"/>
          <w:shd w:val="clear" w:color="auto" w:fill="FFFFFF"/>
        </w:rPr>
        <w:t>)</w:t>
      </w:r>
      <w:r w:rsidRPr="0054066F">
        <w:rPr>
          <w:rFonts w:ascii="Arial" w:hAnsi="Arial" w:cs="Arial"/>
          <w:sz w:val="24"/>
          <w:szCs w:val="24"/>
        </w:rPr>
        <w:t>, gil</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Pyrrhula</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pyrrhula</w:t>
      </w:r>
      <w:proofErr w:type="spellEnd"/>
      <w:r w:rsidRPr="0054066F">
        <w:rPr>
          <w:rFonts w:ascii="Arial" w:hAnsi="Arial" w:cs="Arial"/>
          <w:sz w:val="24"/>
          <w:szCs w:val="24"/>
          <w:shd w:val="clear" w:color="auto" w:fill="FFFFFF"/>
        </w:rPr>
        <w:t>)</w:t>
      </w:r>
      <w:r w:rsidRPr="0054066F">
        <w:rPr>
          <w:rFonts w:ascii="Arial" w:hAnsi="Arial" w:cs="Arial"/>
          <w:sz w:val="24"/>
          <w:szCs w:val="24"/>
        </w:rPr>
        <w:t>, gawron</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Corvus</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frugilegus</w:t>
      </w:r>
      <w:proofErr w:type="spellEnd"/>
      <w:r w:rsidRPr="0054066F">
        <w:rPr>
          <w:rFonts w:ascii="Arial" w:hAnsi="Arial" w:cs="Arial"/>
          <w:sz w:val="24"/>
          <w:szCs w:val="24"/>
          <w:shd w:val="clear" w:color="auto" w:fill="FFFFFF"/>
        </w:rPr>
        <w:t>)</w:t>
      </w:r>
      <w:r w:rsidRPr="0054066F">
        <w:rPr>
          <w:rFonts w:ascii="Arial" w:hAnsi="Arial" w:cs="Arial"/>
          <w:sz w:val="24"/>
          <w:szCs w:val="24"/>
        </w:rPr>
        <w:t>, kawka</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Coloeus</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monedula</w:t>
      </w:r>
      <w:proofErr w:type="spellEnd"/>
      <w:r w:rsidRPr="0054066F">
        <w:rPr>
          <w:rFonts w:ascii="Arial" w:hAnsi="Arial" w:cs="Arial"/>
          <w:sz w:val="24"/>
          <w:szCs w:val="24"/>
          <w:shd w:val="clear" w:color="auto" w:fill="FFFFFF"/>
        </w:rPr>
        <w:t>)</w:t>
      </w:r>
      <w:r w:rsidRPr="0054066F">
        <w:rPr>
          <w:rFonts w:ascii="Arial" w:hAnsi="Arial" w:cs="Arial"/>
          <w:sz w:val="24"/>
          <w:szCs w:val="24"/>
        </w:rPr>
        <w:t>, sroka</w:t>
      </w:r>
      <w:r w:rsidRPr="0054066F">
        <w:rPr>
          <w:rFonts w:ascii="Arial" w:hAnsi="Arial" w:cs="Arial"/>
          <w:sz w:val="24"/>
          <w:szCs w:val="24"/>
          <w:shd w:val="clear" w:color="auto" w:fill="FFFFFF"/>
        </w:rPr>
        <w:t xml:space="preserve"> (</w:t>
      </w:r>
      <w:r w:rsidRPr="0054066F">
        <w:rPr>
          <w:rFonts w:ascii="Arial" w:hAnsi="Arial" w:cs="Arial"/>
          <w:i/>
          <w:iCs/>
          <w:sz w:val="24"/>
          <w:szCs w:val="24"/>
          <w:shd w:val="clear" w:color="auto" w:fill="FFFFFF"/>
        </w:rPr>
        <w:t>Pica pica</w:t>
      </w:r>
      <w:r w:rsidRPr="0054066F">
        <w:rPr>
          <w:rFonts w:ascii="Arial" w:hAnsi="Arial" w:cs="Arial"/>
          <w:sz w:val="24"/>
          <w:szCs w:val="24"/>
          <w:shd w:val="clear" w:color="auto" w:fill="FFFFFF"/>
        </w:rPr>
        <w:t>)</w:t>
      </w:r>
      <w:r w:rsidRPr="0054066F">
        <w:rPr>
          <w:rFonts w:ascii="Arial" w:hAnsi="Arial" w:cs="Arial"/>
          <w:sz w:val="24"/>
          <w:szCs w:val="24"/>
        </w:rPr>
        <w:t>, kukułka</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Cuculus</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canorus</w:t>
      </w:r>
      <w:proofErr w:type="spellEnd"/>
      <w:r w:rsidRPr="0054066F">
        <w:rPr>
          <w:rFonts w:ascii="Arial" w:hAnsi="Arial" w:cs="Arial"/>
          <w:sz w:val="24"/>
          <w:szCs w:val="24"/>
          <w:shd w:val="clear" w:color="auto" w:fill="FFFFFF"/>
        </w:rPr>
        <w:t>)</w:t>
      </w:r>
      <w:r w:rsidRPr="0054066F">
        <w:rPr>
          <w:rStyle w:val="apple-converted-space"/>
          <w:rFonts w:ascii="Arial" w:hAnsi="Arial" w:cs="Arial"/>
          <w:sz w:val="24"/>
          <w:szCs w:val="24"/>
          <w:shd w:val="clear" w:color="auto" w:fill="FFFFFF"/>
        </w:rPr>
        <w:t>.</w:t>
      </w:r>
      <w:r w:rsidRPr="0054066F">
        <w:rPr>
          <w:rFonts w:ascii="Arial" w:hAnsi="Arial" w:cs="Arial"/>
          <w:sz w:val="24"/>
          <w:szCs w:val="24"/>
        </w:rPr>
        <w:t xml:space="preserve"> Doliny rzek, zwłaszcza Sanu, są szlakami migracyjnymi wielu gatunków zwierząt, a także szlakami przelotów ptaków. Przejściowo można zauważyć tu gatunki południowe, tj.: kaczka hełmiasta</w:t>
      </w:r>
      <w:r w:rsidRPr="0054066F">
        <w:rPr>
          <w:rFonts w:ascii="Arial" w:hAnsi="Arial" w:cs="Arial"/>
          <w:sz w:val="24"/>
          <w:szCs w:val="24"/>
          <w:shd w:val="clear" w:color="auto" w:fill="FFFFFF"/>
        </w:rPr>
        <w:t xml:space="preserve"> (</w:t>
      </w:r>
      <w:r w:rsidRPr="0054066F">
        <w:rPr>
          <w:rFonts w:ascii="Arial" w:hAnsi="Arial" w:cs="Arial"/>
          <w:i/>
          <w:iCs/>
          <w:sz w:val="24"/>
          <w:szCs w:val="24"/>
          <w:shd w:val="clear" w:color="auto" w:fill="FFFFFF"/>
        </w:rPr>
        <w:t xml:space="preserve">Netta </w:t>
      </w:r>
      <w:proofErr w:type="spellStart"/>
      <w:r w:rsidRPr="0054066F">
        <w:rPr>
          <w:rFonts w:ascii="Arial" w:hAnsi="Arial" w:cs="Arial"/>
          <w:i/>
          <w:iCs/>
          <w:sz w:val="24"/>
          <w:szCs w:val="24"/>
          <w:shd w:val="clear" w:color="auto" w:fill="FFFFFF"/>
        </w:rPr>
        <w:t>rufina</w:t>
      </w:r>
      <w:proofErr w:type="spellEnd"/>
      <w:r w:rsidRPr="0054066F">
        <w:rPr>
          <w:rFonts w:ascii="Arial" w:hAnsi="Arial" w:cs="Arial"/>
          <w:sz w:val="24"/>
          <w:szCs w:val="24"/>
          <w:shd w:val="clear" w:color="auto" w:fill="FFFFFF"/>
        </w:rPr>
        <w:t>)</w:t>
      </w:r>
      <w:r w:rsidRPr="0054066F">
        <w:rPr>
          <w:rFonts w:ascii="Arial" w:hAnsi="Arial" w:cs="Arial"/>
          <w:sz w:val="24"/>
          <w:szCs w:val="24"/>
        </w:rPr>
        <w:t xml:space="preserve"> oraz północne – kwokacz</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Tringa</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nebularia</w:t>
      </w:r>
      <w:proofErr w:type="spellEnd"/>
      <w:r w:rsidRPr="0054066F">
        <w:rPr>
          <w:rFonts w:ascii="Arial" w:hAnsi="Arial" w:cs="Arial"/>
          <w:sz w:val="24"/>
          <w:szCs w:val="24"/>
          <w:shd w:val="clear" w:color="auto" w:fill="FFFFFF"/>
        </w:rPr>
        <w:t>)</w:t>
      </w:r>
      <w:r w:rsidRPr="0054066F">
        <w:rPr>
          <w:rFonts w:ascii="Arial" w:hAnsi="Arial" w:cs="Arial"/>
          <w:sz w:val="24"/>
          <w:szCs w:val="24"/>
        </w:rPr>
        <w:t>, brodziec śniady</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Tringa</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erythropus</w:t>
      </w:r>
      <w:proofErr w:type="spellEnd"/>
      <w:r w:rsidRPr="0054066F">
        <w:rPr>
          <w:rFonts w:ascii="Arial" w:hAnsi="Arial" w:cs="Arial"/>
          <w:sz w:val="24"/>
          <w:szCs w:val="24"/>
          <w:shd w:val="clear" w:color="auto" w:fill="FFFFFF"/>
        </w:rPr>
        <w:t>)</w:t>
      </w:r>
      <w:r w:rsidRPr="0054066F">
        <w:rPr>
          <w:rFonts w:ascii="Arial" w:hAnsi="Arial" w:cs="Arial"/>
          <w:sz w:val="24"/>
          <w:szCs w:val="24"/>
        </w:rPr>
        <w:t>, gęś białoczelna</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Anser</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albifrons</w:t>
      </w:r>
      <w:proofErr w:type="spellEnd"/>
      <w:r w:rsidRPr="0054066F">
        <w:rPr>
          <w:rFonts w:ascii="Arial" w:hAnsi="Arial" w:cs="Arial"/>
          <w:sz w:val="24"/>
          <w:szCs w:val="24"/>
          <w:shd w:val="clear" w:color="auto" w:fill="FFFFFF"/>
        </w:rPr>
        <w:t>)</w:t>
      </w:r>
      <w:r w:rsidRPr="0054066F">
        <w:rPr>
          <w:rFonts w:ascii="Arial" w:hAnsi="Arial" w:cs="Arial"/>
          <w:sz w:val="24"/>
          <w:szCs w:val="24"/>
        </w:rPr>
        <w:t>. Największa kolonia bociana białego w województwie podkarpackim znajduje się w miejscowości Stubno.</w:t>
      </w:r>
    </w:p>
    <w:p w14:paraId="3C01FDC0" w14:textId="77777777" w:rsidR="009B6615" w:rsidRPr="0054066F" w:rsidRDefault="009B6615" w:rsidP="009B6615">
      <w:pPr>
        <w:spacing w:line="360" w:lineRule="auto"/>
        <w:rPr>
          <w:rFonts w:ascii="Arial" w:hAnsi="Arial" w:cs="Arial"/>
          <w:sz w:val="24"/>
          <w:szCs w:val="24"/>
        </w:rPr>
      </w:pPr>
      <w:r w:rsidRPr="0054066F">
        <w:rPr>
          <w:rFonts w:ascii="Arial" w:hAnsi="Arial" w:cs="Arial"/>
          <w:sz w:val="24"/>
          <w:szCs w:val="24"/>
        </w:rPr>
        <w:tab/>
        <w:t>Ciekawym zjawiskiem jest występowanie gatunków wschodnich i południowych, a czasem również podzwrotnikowych, takich jak modliszka</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Mantis</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religiosa</w:t>
      </w:r>
      <w:proofErr w:type="spellEnd"/>
      <w:r w:rsidRPr="0054066F">
        <w:rPr>
          <w:rFonts w:ascii="Arial" w:hAnsi="Arial" w:cs="Arial"/>
          <w:sz w:val="24"/>
          <w:szCs w:val="24"/>
          <w:shd w:val="clear" w:color="auto" w:fill="FFFFFF"/>
        </w:rPr>
        <w:t>)</w:t>
      </w:r>
      <w:r w:rsidRPr="0054066F">
        <w:rPr>
          <w:rFonts w:ascii="Arial" w:hAnsi="Arial" w:cs="Arial"/>
          <w:sz w:val="24"/>
          <w:szCs w:val="24"/>
        </w:rPr>
        <w:t xml:space="preserve"> czy żaba dalmatyńska </w:t>
      </w:r>
      <w:r w:rsidRPr="0054066F">
        <w:rPr>
          <w:rFonts w:ascii="Arial" w:hAnsi="Arial" w:cs="Arial"/>
          <w:sz w:val="24"/>
          <w:szCs w:val="24"/>
          <w:shd w:val="clear" w:color="auto" w:fill="FFFFFF"/>
        </w:rPr>
        <w:t>(</w:t>
      </w:r>
      <w:r w:rsidRPr="0054066F">
        <w:rPr>
          <w:rFonts w:ascii="Arial" w:hAnsi="Arial" w:cs="Arial"/>
          <w:i/>
          <w:iCs/>
          <w:sz w:val="24"/>
          <w:szCs w:val="24"/>
          <w:shd w:val="clear" w:color="auto" w:fill="FFFFFF"/>
        </w:rPr>
        <w:t xml:space="preserve">Rana </w:t>
      </w:r>
      <w:proofErr w:type="spellStart"/>
      <w:r w:rsidRPr="0054066F">
        <w:rPr>
          <w:rFonts w:ascii="Arial" w:hAnsi="Arial" w:cs="Arial"/>
          <w:i/>
          <w:iCs/>
          <w:sz w:val="24"/>
          <w:szCs w:val="24"/>
          <w:shd w:val="clear" w:color="auto" w:fill="FFFFFF"/>
        </w:rPr>
        <w:t>dalmatina</w:t>
      </w:r>
      <w:proofErr w:type="spellEnd"/>
      <w:r w:rsidRPr="0054066F">
        <w:rPr>
          <w:rFonts w:ascii="Arial" w:hAnsi="Arial" w:cs="Arial"/>
          <w:sz w:val="24"/>
          <w:szCs w:val="24"/>
          <w:shd w:val="clear" w:color="auto" w:fill="FFFFFF"/>
        </w:rPr>
        <w:t>)</w:t>
      </w:r>
      <w:r w:rsidRPr="0054066F">
        <w:rPr>
          <w:rFonts w:ascii="Arial" w:hAnsi="Arial" w:cs="Arial"/>
          <w:sz w:val="24"/>
          <w:szCs w:val="24"/>
        </w:rPr>
        <w:t>.</w:t>
      </w:r>
    </w:p>
    <w:p w14:paraId="33708452" w14:textId="77777777" w:rsidR="009B6615" w:rsidRPr="0054066F" w:rsidRDefault="009B6615" w:rsidP="009B6615">
      <w:pPr>
        <w:spacing w:line="360" w:lineRule="auto"/>
        <w:ind w:firstLine="709"/>
        <w:rPr>
          <w:rFonts w:ascii="Arial" w:hAnsi="Arial" w:cs="Arial"/>
          <w:sz w:val="24"/>
          <w:szCs w:val="24"/>
        </w:rPr>
      </w:pPr>
      <w:r w:rsidRPr="0054066F">
        <w:rPr>
          <w:rFonts w:ascii="Arial" w:hAnsi="Arial" w:cs="Arial"/>
          <w:sz w:val="24"/>
          <w:szCs w:val="24"/>
        </w:rPr>
        <w:t>Na terenie województwa podkarpackiego występuje około 70 gatunków ssaków chronionych polskim prawem. Gatunki ssaków, które objęte są ochroną ścisłą</w:t>
      </w:r>
      <w:r w:rsidRPr="0054066F">
        <w:rPr>
          <w:rFonts w:ascii="Arial" w:hAnsi="Arial" w:cs="Arial"/>
          <w:b/>
          <w:sz w:val="24"/>
          <w:szCs w:val="24"/>
        </w:rPr>
        <w:t>,</w:t>
      </w:r>
      <w:r w:rsidRPr="0054066F">
        <w:rPr>
          <w:rFonts w:ascii="Arial" w:hAnsi="Arial" w:cs="Arial"/>
          <w:sz w:val="24"/>
          <w:szCs w:val="24"/>
        </w:rPr>
        <w:t xml:space="preserve"> to: </w:t>
      </w:r>
      <w:r w:rsidRPr="0054066F">
        <w:rPr>
          <w:rFonts w:ascii="Arial" w:hAnsi="Arial" w:cs="Arial"/>
          <w:bCs/>
          <w:sz w:val="24"/>
          <w:szCs w:val="24"/>
        </w:rPr>
        <w:t>gacek szary</w:t>
      </w:r>
      <w:r w:rsidRPr="0054066F">
        <w:rPr>
          <w:rFonts w:ascii="Arial" w:hAnsi="Arial" w:cs="Arial"/>
          <w:sz w:val="24"/>
          <w:szCs w:val="24"/>
        </w:rPr>
        <w:t xml:space="preserve"> </w:t>
      </w:r>
      <w:r w:rsidRPr="0054066F">
        <w:rPr>
          <w:rFonts w:ascii="Arial" w:hAnsi="Arial" w:cs="Arial"/>
          <w:i/>
          <w:sz w:val="24"/>
          <w:szCs w:val="24"/>
        </w:rPr>
        <w:t>(</w:t>
      </w:r>
      <w:proofErr w:type="spellStart"/>
      <w:r w:rsidRPr="0054066F">
        <w:rPr>
          <w:rFonts w:ascii="Arial" w:hAnsi="Arial" w:cs="Arial"/>
          <w:i/>
          <w:sz w:val="24"/>
          <w:szCs w:val="24"/>
        </w:rPr>
        <w:t>Plecotus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austriacus</w:t>
      </w:r>
      <w:proofErr w:type="spellEnd"/>
      <w:r w:rsidRPr="0054066F">
        <w:rPr>
          <w:rFonts w:ascii="Arial" w:hAnsi="Arial" w:cs="Arial"/>
          <w:i/>
          <w:sz w:val="24"/>
          <w:szCs w:val="24"/>
        </w:rPr>
        <w:t xml:space="preserve">), </w:t>
      </w:r>
      <w:r w:rsidRPr="0054066F">
        <w:rPr>
          <w:rFonts w:ascii="Arial" w:hAnsi="Arial" w:cs="Arial"/>
          <w:sz w:val="24"/>
          <w:szCs w:val="24"/>
        </w:rPr>
        <w:t xml:space="preserve">gacek wielkouch </w:t>
      </w:r>
      <w:r w:rsidRPr="0054066F">
        <w:rPr>
          <w:rFonts w:ascii="Arial" w:hAnsi="Arial" w:cs="Arial"/>
          <w:i/>
          <w:sz w:val="24"/>
          <w:szCs w:val="24"/>
        </w:rPr>
        <w:t>(</w:t>
      </w:r>
      <w:proofErr w:type="spellStart"/>
      <w:r w:rsidRPr="0054066F">
        <w:rPr>
          <w:rFonts w:ascii="Arial" w:hAnsi="Arial" w:cs="Arial"/>
          <w:i/>
          <w:sz w:val="24"/>
          <w:szCs w:val="24"/>
        </w:rPr>
        <w:t>Plecotus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auritus</w:t>
      </w:r>
      <w:proofErr w:type="spellEnd"/>
      <w:r w:rsidRPr="0054066F">
        <w:rPr>
          <w:rFonts w:ascii="Arial" w:hAnsi="Arial" w:cs="Arial"/>
          <w:i/>
          <w:sz w:val="24"/>
          <w:szCs w:val="24"/>
        </w:rPr>
        <w:t xml:space="preserve">), </w:t>
      </w:r>
      <w:r w:rsidRPr="0054066F">
        <w:rPr>
          <w:rFonts w:ascii="Arial" w:hAnsi="Arial" w:cs="Arial"/>
          <w:sz w:val="24"/>
          <w:szCs w:val="24"/>
        </w:rPr>
        <w:t xml:space="preserve">gronostaj </w:t>
      </w:r>
      <w:r w:rsidRPr="0054066F">
        <w:rPr>
          <w:rFonts w:ascii="Arial" w:hAnsi="Arial" w:cs="Arial"/>
          <w:i/>
          <w:sz w:val="24"/>
          <w:szCs w:val="24"/>
        </w:rPr>
        <w:t>(</w:t>
      </w:r>
      <w:proofErr w:type="spellStart"/>
      <w:r w:rsidRPr="0054066F">
        <w:rPr>
          <w:rFonts w:ascii="Arial" w:hAnsi="Arial" w:cs="Arial"/>
          <w:i/>
          <w:sz w:val="24"/>
          <w:szCs w:val="24"/>
        </w:rPr>
        <w:t>Mustela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erminea</w:t>
      </w:r>
      <w:proofErr w:type="spellEnd"/>
      <w:r w:rsidRPr="0054066F">
        <w:rPr>
          <w:rFonts w:ascii="Arial" w:hAnsi="Arial" w:cs="Arial"/>
          <w:i/>
          <w:sz w:val="24"/>
          <w:szCs w:val="24"/>
        </w:rPr>
        <w:t xml:space="preserve">), </w:t>
      </w:r>
      <w:r w:rsidRPr="0054066F">
        <w:rPr>
          <w:rFonts w:ascii="Arial" w:hAnsi="Arial" w:cs="Arial"/>
          <w:sz w:val="24"/>
          <w:szCs w:val="24"/>
        </w:rPr>
        <w:t xml:space="preserve">jeż wschodni </w:t>
      </w:r>
      <w:r w:rsidRPr="0054066F">
        <w:rPr>
          <w:rFonts w:ascii="Arial" w:hAnsi="Arial" w:cs="Arial"/>
          <w:i/>
          <w:sz w:val="24"/>
          <w:szCs w:val="24"/>
        </w:rPr>
        <w:t>(</w:t>
      </w:r>
      <w:proofErr w:type="spellStart"/>
      <w:r w:rsidRPr="0054066F">
        <w:rPr>
          <w:rFonts w:ascii="Arial" w:hAnsi="Arial" w:cs="Arial"/>
          <w:i/>
          <w:sz w:val="24"/>
          <w:szCs w:val="24"/>
        </w:rPr>
        <w:t>Erinaceus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concolor</w:t>
      </w:r>
      <w:proofErr w:type="spellEnd"/>
      <w:r w:rsidRPr="0054066F">
        <w:rPr>
          <w:rFonts w:ascii="Arial" w:hAnsi="Arial" w:cs="Arial"/>
          <w:i/>
          <w:sz w:val="24"/>
          <w:szCs w:val="24"/>
        </w:rPr>
        <w:t xml:space="preserve">), </w:t>
      </w:r>
      <w:r w:rsidRPr="0054066F">
        <w:rPr>
          <w:rFonts w:ascii="Arial" w:hAnsi="Arial" w:cs="Arial"/>
          <w:bCs/>
          <w:sz w:val="24"/>
          <w:szCs w:val="24"/>
        </w:rPr>
        <w:t>karlik malutki</w:t>
      </w:r>
      <w:r w:rsidRPr="0054066F">
        <w:rPr>
          <w:rFonts w:ascii="Arial" w:hAnsi="Arial" w:cs="Arial"/>
          <w:sz w:val="24"/>
          <w:szCs w:val="24"/>
        </w:rPr>
        <w:t xml:space="preserve"> </w:t>
      </w:r>
      <w:r w:rsidRPr="0054066F">
        <w:rPr>
          <w:rFonts w:ascii="Arial" w:hAnsi="Arial" w:cs="Arial"/>
          <w:i/>
          <w:sz w:val="24"/>
          <w:szCs w:val="24"/>
        </w:rPr>
        <w:t>(</w:t>
      </w:r>
      <w:proofErr w:type="spellStart"/>
      <w:r w:rsidRPr="0054066F">
        <w:rPr>
          <w:rFonts w:ascii="Arial" w:hAnsi="Arial" w:cs="Arial"/>
          <w:i/>
          <w:sz w:val="24"/>
          <w:szCs w:val="24"/>
        </w:rPr>
        <w:t>Pipistrellus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pipistrellus</w:t>
      </w:r>
      <w:proofErr w:type="spellEnd"/>
      <w:r w:rsidRPr="0054066F">
        <w:rPr>
          <w:rFonts w:ascii="Arial" w:hAnsi="Arial" w:cs="Arial"/>
          <w:i/>
          <w:sz w:val="24"/>
          <w:szCs w:val="24"/>
        </w:rPr>
        <w:t xml:space="preserve">), </w:t>
      </w:r>
      <w:r w:rsidRPr="0054066F">
        <w:rPr>
          <w:rFonts w:ascii="Arial" w:hAnsi="Arial" w:cs="Arial"/>
          <w:sz w:val="24"/>
          <w:szCs w:val="24"/>
        </w:rPr>
        <w:t>k</w:t>
      </w:r>
      <w:r w:rsidRPr="0054066F">
        <w:rPr>
          <w:rFonts w:ascii="Arial" w:hAnsi="Arial" w:cs="Arial"/>
          <w:bCs/>
          <w:sz w:val="24"/>
          <w:szCs w:val="24"/>
        </w:rPr>
        <w:t>arlik większy</w:t>
      </w:r>
      <w:r w:rsidRPr="0054066F">
        <w:rPr>
          <w:rFonts w:ascii="Arial" w:hAnsi="Arial" w:cs="Arial"/>
          <w:sz w:val="24"/>
          <w:szCs w:val="24"/>
        </w:rPr>
        <w:t xml:space="preserve"> </w:t>
      </w:r>
      <w:r w:rsidRPr="0054066F">
        <w:rPr>
          <w:rFonts w:ascii="Arial" w:hAnsi="Arial" w:cs="Arial"/>
          <w:i/>
          <w:sz w:val="24"/>
          <w:szCs w:val="24"/>
        </w:rPr>
        <w:t>(</w:t>
      </w:r>
      <w:proofErr w:type="spellStart"/>
      <w:r w:rsidRPr="0054066F">
        <w:rPr>
          <w:rFonts w:ascii="Arial" w:hAnsi="Arial" w:cs="Arial"/>
          <w:i/>
          <w:sz w:val="24"/>
          <w:szCs w:val="24"/>
        </w:rPr>
        <w:t>Pipistrellus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nathusii</w:t>
      </w:r>
      <w:proofErr w:type="spellEnd"/>
      <w:r w:rsidRPr="0054066F">
        <w:rPr>
          <w:rFonts w:ascii="Arial" w:hAnsi="Arial" w:cs="Arial"/>
          <w:i/>
          <w:sz w:val="24"/>
          <w:szCs w:val="24"/>
        </w:rPr>
        <w:t xml:space="preserve">), </w:t>
      </w:r>
      <w:r w:rsidRPr="0054066F">
        <w:rPr>
          <w:rFonts w:ascii="Arial" w:hAnsi="Arial" w:cs="Arial"/>
          <w:sz w:val="24"/>
          <w:szCs w:val="24"/>
        </w:rPr>
        <w:t xml:space="preserve">mroczek posrebrzany </w:t>
      </w:r>
      <w:r w:rsidRPr="0054066F">
        <w:rPr>
          <w:rFonts w:ascii="Arial" w:hAnsi="Arial" w:cs="Arial"/>
          <w:i/>
          <w:sz w:val="24"/>
          <w:szCs w:val="24"/>
        </w:rPr>
        <w:lastRenderedPageBreak/>
        <w:t>(</w:t>
      </w:r>
      <w:proofErr w:type="spellStart"/>
      <w:r w:rsidRPr="0054066F">
        <w:rPr>
          <w:rFonts w:ascii="Arial" w:hAnsi="Arial" w:cs="Arial"/>
          <w:i/>
          <w:sz w:val="24"/>
          <w:szCs w:val="24"/>
        </w:rPr>
        <w:t>Vespertilio</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murinus</w:t>
      </w:r>
      <w:proofErr w:type="spellEnd"/>
      <w:r w:rsidRPr="0054066F">
        <w:rPr>
          <w:rFonts w:ascii="Arial" w:hAnsi="Arial" w:cs="Arial"/>
          <w:i/>
          <w:sz w:val="24"/>
          <w:szCs w:val="24"/>
        </w:rPr>
        <w:t xml:space="preserve">), </w:t>
      </w:r>
      <w:r w:rsidRPr="0054066F">
        <w:rPr>
          <w:rFonts w:ascii="Arial" w:hAnsi="Arial" w:cs="Arial"/>
          <w:sz w:val="24"/>
          <w:szCs w:val="24"/>
        </w:rPr>
        <w:t xml:space="preserve">mroczek późny </w:t>
      </w:r>
      <w:r w:rsidRPr="0054066F">
        <w:rPr>
          <w:rFonts w:ascii="Arial" w:hAnsi="Arial" w:cs="Arial"/>
          <w:i/>
          <w:sz w:val="24"/>
          <w:szCs w:val="24"/>
        </w:rPr>
        <w:t>(</w:t>
      </w:r>
      <w:proofErr w:type="spellStart"/>
      <w:r w:rsidRPr="0054066F">
        <w:rPr>
          <w:rFonts w:ascii="Arial" w:hAnsi="Arial" w:cs="Arial"/>
          <w:i/>
          <w:sz w:val="24"/>
          <w:szCs w:val="24"/>
        </w:rPr>
        <w:t>Esptesicus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serotinus</w:t>
      </w:r>
      <w:proofErr w:type="spellEnd"/>
      <w:r w:rsidRPr="0054066F">
        <w:rPr>
          <w:rFonts w:ascii="Arial" w:hAnsi="Arial" w:cs="Arial"/>
          <w:i/>
          <w:sz w:val="24"/>
          <w:szCs w:val="24"/>
        </w:rPr>
        <w:t xml:space="preserve">), </w:t>
      </w:r>
      <w:r w:rsidRPr="0054066F">
        <w:rPr>
          <w:rFonts w:ascii="Arial" w:hAnsi="Arial" w:cs="Arial"/>
          <w:bCs/>
          <w:sz w:val="24"/>
          <w:szCs w:val="24"/>
        </w:rPr>
        <w:t>nocek Bechsteina</w:t>
      </w:r>
      <w:r w:rsidRPr="0054066F">
        <w:rPr>
          <w:rFonts w:ascii="Arial" w:hAnsi="Arial" w:cs="Arial"/>
          <w:sz w:val="24"/>
          <w:szCs w:val="24"/>
        </w:rPr>
        <w:t xml:space="preserve"> </w:t>
      </w:r>
      <w:r w:rsidRPr="0054066F">
        <w:rPr>
          <w:rFonts w:ascii="Arial" w:hAnsi="Arial" w:cs="Arial"/>
          <w:i/>
          <w:sz w:val="24"/>
          <w:szCs w:val="24"/>
        </w:rPr>
        <w:t>(</w:t>
      </w:r>
      <w:proofErr w:type="spellStart"/>
      <w:r w:rsidRPr="0054066F">
        <w:rPr>
          <w:rFonts w:ascii="Arial" w:hAnsi="Arial" w:cs="Arial"/>
          <w:i/>
          <w:sz w:val="24"/>
          <w:szCs w:val="24"/>
        </w:rPr>
        <w:t>Myotis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bechsteini</w:t>
      </w:r>
      <w:proofErr w:type="spellEnd"/>
      <w:r w:rsidRPr="0054066F">
        <w:rPr>
          <w:rFonts w:ascii="Arial" w:hAnsi="Arial" w:cs="Arial"/>
          <w:i/>
          <w:sz w:val="24"/>
          <w:szCs w:val="24"/>
        </w:rPr>
        <w:t xml:space="preserve">), </w:t>
      </w:r>
      <w:r w:rsidRPr="0054066F">
        <w:rPr>
          <w:rFonts w:ascii="Arial" w:hAnsi="Arial" w:cs="Arial"/>
          <w:sz w:val="24"/>
          <w:szCs w:val="24"/>
        </w:rPr>
        <w:t xml:space="preserve">nocek Brandta </w:t>
      </w:r>
      <w:r w:rsidRPr="0054066F">
        <w:rPr>
          <w:rFonts w:ascii="Arial" w:hAnsi="Arial" w:cs="Arial"/>
          <w:i/>
          <w:sz w:val="24"/>
          <w:szCs w:val="24"/>
        </w:rPr>
        <w:t>(</w:t>
      </w:r>
      <w:proofErr w:type="spellStart"/>
      <w:r w:rsidRPr="0054066F">
        <w:rPr>
          <w:rFonts w:ascii="Arial" w:hAnsi="Arial" w:cs="Arial"/>
          <w:i/>
          <w:sz w:val="24"/>
          <w:szCs w:val="24"/>
        </w:rPr>
        <w:t>Myotis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brandtii</w:t>
      </w:r>
      <w:proofErr w:type="spellEnd"/>
      <w:r w:rsidRPr="0054066F">
        <w:rPr>
          <w:rFonts w:ascii="Arial" w:hAnsi="Arial" w:cs="Arial"/>
          <w:i/>
          <w:sz w:val="24"/>
          <w:szCs w:val="24"/>
        </w:rPr>
        <w:t xml:space="preserve">), </w:t>
      </w:r>
      <w:r w:rsidRPr="0054066F">
        <w:rPr>
          <w:rFonts w:ascii="Arial" w:hAnsi="Arial" w:cs="Arial"/>
          <w:sz w:val="24"/>
          <w:szCs w:val="24"/>
        </w:rPr>
        <w:t>nocek duży</w:t>
      </w:r>
      <w:r w:rsidRPr="0054066F">
        <w:rPr>
          <w:rFonts w:ascii="Arial" w:hAnsi="Arial" w:cs="Arial"/>
          <w:i/>
          <w:sz w:val="24"/>
          <w:szCs w:val="24"/>
        </w:rPr>
        <w:t xml:space="preserve"> (</w:t>
      </w:r>
      <w:proofErr w:type="spellStart"/>
      <w:r w:rsidRPr="0054066F">
        <w:rPr>
          <w:rFonts w:ascii="Arial" w:hAnsi="Arial" w:cs="Arial"/>
          <w:i/>
          <w:sz w:val="24"/>
          <w:szCs w:val="24"/>
        </w:rPr>
        <w:t>Myotis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myotis</w:t>
      </w:r>
      <w:proofErr w:type="spellEnd"/>
      <w:r w:rsidRPr="0054066F">
        <w:rPr>
          <w:rFonts w:ascii="Arial" w:hAnsi="Arial" w:cs="Arial"/>
          <w:i/>
          <w:sz w:val="24"/>
          <w:szCs w:val="24"/>
        </w:rPr>
        <w:t xml:space="preserve">), </w:t>
      </w:r>
      <w:r w:rsidRPr="0054066F">
        <w:rPr>
          <w:rFonts w:ascii="Arial" w:hAnsi="Arial" w:cs="Arial"/>
          <w:sz w:val="24"/>
          <w:szCs w:val="24"/>
        </w:rPr>
        <w:t xml:space="preserve">nocek </w:t>
      </w:r>
      <w:proofErr w:type="spellStart"/>
      <w:r w:rsidRPr="0054066F">
        <w:rPr>
          <w:rFonts w:ascii="Arial" w:hAnsi="Arial" w:cs="Arial"/>
          <w:sz w:val="24"/>
          <w:szCs w:val="24"/>
        </w:rPr>
        <w:t>Natterera</w:t>
      </w:r>
      <w:proofErr w:type="spellEnd"/>
      <w:r w:rsidRPr="0054066F">
        <w:rPr>
          <w:rFonts w:ascii="Arial" w:hAnsi="Arial" w:cs="Arial"/>
          <w:sz w:val="24"/>
          <w:szCs w:val="24"/>
        </w:rPr>
        <w:t xml:space="preserve"> </w:t>
      </w:r>
      <w:r w:rsidRPr="0054066F">
        <w:rPr>
          <w:rFonts w:ascii="Arial" w:hAnsi="Arial" w:cs="Arial"/>
          <w:i/>
          <w:sz w:val="24"/>
          <w:szCs w:val="24"/>
        </w:rPr>
        <w:t>(</w:t>
      </w:r>
      <w:proofErr w:type="spellStart"/>
      <w:r w:rsidRPr="0054066F">
        <w:rPr>
          <w:rFonts w:ascii="Arial" w:hAnsi="Arial" w:cs="Arial"/>
          <w:i/>
          <w:sz w:val="24"/>
          <w:szCs w:val="24"/>
        </w:rPr>
        <w:t>Myotis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nattereri</w:t>
      </w:r>
      <w:proofErr w:type="spellEnd"/>
      <w:r w:rsidRPr="0054066F">
        <w:rPr>
          <w:rFonts w:ascii="Arial" w:hAnsi="Arial" w:cs="Arial"/>
          <w:i/>
          <w:sz w:val="24"/>
          <w:szCs w:val="24"/>
        </w:rPr>
        <w:t xml:space="preserve">), </w:t>
      </w:r>
      <w:r w:rsidRPr="0054066F">
        <w:rPr>
          <w:rFonts w:ascii="Arial" w:hAnsi="Arial" w:cs="Arial"/>
          <w:sz w:val="24"/>
          <w:szCs w:val="24"/>
        </w:rPr>
        <w:t xml:space="preserve">orzesznica </w:t>
      </w:r>
      <w:r w:rsidRPr="0054066F">
        <w:rPr>
          <w:rFonts w:ascii="Arial" w:hAnsi="Arial" w:cs="Arial"/>
          <w:i/>
          <w:sz w:val="24"/>
          <w:szCs w:val="24"/>
        </w:rPr>
        <w:t>(</w:t>
      </w:r>
      <w:proofErr w:type="spellStart"/>
      <w:r w:rsidRPr="0054066F">
        <w:rPr>
          <w:rFonts w:ascii="Arial" w:hAnsi="Arial" w:cs="Arial"/>
          <w:i/>
          <w:sz w:val="24"/>
          <w:szCs w:val="24"/>
        </w:rPr>
        <w:t>Muscardinus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avellanarius</w:t>
      </w:r>
      <w:proofErr w:type="spellEnd"/>
      <w:r w:rsidRPr="0054066F">
        <w:rPr>
          <w:rFonts w:ascii="Arial" w:hAnsi="Arial" w:cs="Arial"/>
          <w:i/>
          <w:sz w:val="24"/>
          <w:szCs w:val="24"/>
        </w:rPr>
        <w:t xml:space="preserve">), </w:t>
      </w:r>
      <w:r w:rsidRPr="0054066F">
        <w:rPr>
          <w:rFonts w:ascii="Arial" w:hAnsi="Arial" w:cs="Arial"/>
          <w:sz w:val="24"/>
          <w:szCs w:val="24"/>
        </w:rPr>
        <w:t xml:space="preserve">popielica </w:t>
      </w:r>
      <w:r w:rsidRPr="0054066F">
        <w:rPr>
          <w:rFonts w:ascii="Arial" w:hAnsi="Arial" w:cs="Arial"/>
          <w:i/>
          <w:sz w:val="24"/>
          <w:szCs w:val="24"/>
        </w:rPr>
        <w:t>(</w:t>
      </w:r>
      <w:proofErr w:type="spellStart"/>
      <w:r w:rsidRPr="0054066F">
        <w:rPr>
          <w:rFonts w:ascii="Arial" w:hAnsi="Arial" w:cs="Arial"/>
          <w:i/>
          <w:sz w:val="24"/>
          <w:szCs w:val="24"/>
        </w:rPr>
        <w:t>Glis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glis</w:t>
      </w:r>
      <w:proofErr w:type="spellEnd"/>
      <w:r w:rsidRPr="0054066F">
        <w:rPr>
          <w:rFonts w:ascii="Arial" w:hAnsi="Arial" w:cs="Arial"/>
          <w:i/>
          <w:sz w:val="24"/>
          <w:szCs w:val="24"/>
        </w:rPr>
        <w:t xml:space="preserve">), </w:t>
      </w:r>
      <w:r w:rsidRPr="0054066F">
        <w:rPr>
          <w:rFonts w:ascii="Arial" w:hAnsi="Arial" w:cs="Arial"/>
          <w:sz w:val="24"/>
          <w:szCs w:val="24"/>
        </w:rPr>
        <w:t xml:space="preserve">ryjówka aksamitna </w:t>
      </w:r>
      <w:r w:rsidRPr="0054066F">
        <w:rPr>
          <w:rFonts w:ascii="Arial" w:hAnsi="Arial" w:cs="Arial"/>
          <w:i/>
          <w:sz w:val="24"/>
          <w:szCs w:val="24"/>
        </w:rPr>
        <w:t>(</w:t>
      </w:r>
      <w:proofErr w:type="spellStart"/>
      <w:r w:rsidRPr="0054066F">
        <w:rPr>
          <w:rFonts w:ascii="Arial" w:hAnsi="Arial" w:cs="Arial"/>
          <w:i/>
          <w:sz w:val="24"/>
          <w:szCs w:val="24"/>
        </w:rPr>
        <w:t>Sorex</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araneus</w:t>
      </w:r>
      <w:proofErr w:type="spellEnd"/>
      <w:r w:rsidRPr="0054066F">
        <w:rPr>
          <w:rFonts w:ascii="Arial" w:hAnsi="Arial" w:cs="Arial"/>
          <w:i/>
          <w:sz w:val="24"/>
          <w:szCs w:val="24"/>
        </w:rPr>
        <w:t xml:space="preserve">), </w:t>
      </w:r>
      <w:r w:rsidRPr="0054066F">
        <w:rPr>
          <w:rFonts w:ascii="Arial" w:hAnsi="Arial" w:cs="Arial"/>
          <w:sz w:val="24"/>
          <w:szCs w:val="24"/>
        </w:rPr>
        <w:t xml:space="preserve">ryjówka malutka </w:t>
      </w:r>
      <w:r w:rsidRPr="0054066F">
        <w:rPr>
          <w:rFonts w:ascii="Arial" w:hAnsi="Arial" w:cs="Arial"/>
          <w:i/>
          <w:sz w:val="24"/>
          <w:szCs w:val="24"/>
        </w:rPr>
        <w:t>(</w:t>
      </w:r>
      <w:proofErr w:type="spellStart"/>
      <w:r w:rsidRPr="0054066F">
        <w:rPr>
          <w:rFonts w:ascii="Arial" w:hAnsi="Arial" w:cs="Arial"/>
          <w:i/>
          <w:sz w:val="24"/>
          <w:szCs w:val="24"/>
        </w:rPr>
        <w:t>Sorex</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minutus</w:t>
      </w:r>
      <w:proofErr w:type="spellEnd"/>
      <w:r w:rsidRPr="0054066F">
        <w:rPr>
          <w:rFonts w:ascii="Arial" w:hAnsi="Arial" w:cs="Arial"/>
          <w:i/>
          <w:sz w:val="24"/>
          <w:szCs w:val="24"/>
        </w:rPr>
        <w:t xml:space="preserve">), </w:t>
      </w:r>
      <w:r w:rsidRPr="0054066F">
        <w:rPr>
          <w:rFonts w:ascii="Arial" w:hAnsi="Arial" w:cs="Arial"/>
          <w:sz w:val="24"/>
          <w:szCs w:val="24"/>
        </w:rPr>
        <w:t xml:space="preserve">rzęsorek rzeczek </w:t>
      </w:r>
      <w:r w:rsidRPr="0054066F">
        <w:rPr>
          <w:rFonts w:ascii="Arial" w:hAnsi="Arial" w:cs="Arial"/>
          <w:i/>
          <w:sz w:val="24"/>
          <w:szCs w:val="24"/>
        </w:rPr>
        <w:t>(</w:t>
      </w:r>
      <w:proofErr w:type="spellStart"/>
      <w:r w:rsidRPr="0054066F">
        <w:rPr>
          <w:rFonts w:ascii="Arial" w:hAnsi="Arial" w:cs="Arial"/>
          <w:i/>
          <w:sz w:val="24"/>
          <w:szCs w:val="24"/>
        </w:rPr>
        <w:t>Neomys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fodiens</w:t>
      </w:r>
      <w:proofErr w:type="spellEnd"/>
      <w:r w:rsidRPr="0054066F">
        <w:rPr>
          <w:rFonts w:ascii="Arial" w:hAnsi="Arial" w:cs="Arial"/>
          <w:i/>
          <w:sz w:val="24"/>
          <w:szCs w:val="24"/>
        </w:rPr>
        <w:t xml:space="preserve">), </w:t>
      </w:r>
      <w:r w:rsidRPr="0054066F">
        <w:rPr>
          <w:rFonts w:ascii="Arial" w:hAnsi="Arial" w:cs="Arial"/>
          <w:sz w:val="24"/>
          <w:szCs w:val="24"/>
        </w:rPr>
        <w:t xml:space="preserve">rzęsorek mniejszy </w:t>
      </w:r>
      <w:r w:rsidRPr="0054066F">
        <w:rPr>
          <w:rFonts w:ascii="Arial" w:hAnsi="Arial" w:cs="Arial"/>
          <w:i/>
          <w:sz w:val="24"/>
          <w:szCs w:val="24"/>
        </w:rPr>
        <w:t>(</w:t>
      </w:r>
      <w:proofErr w:type="spellStart"/>
      <w:r w:rsidRPr="0054066F">
        <w:rPr>
          <w:rFonts w:ascii="Arial" w:hAnsi="Arial" w:cs="Arial"/>
          <w:i/>
          <w:sz w:val="24"/>
          <w:szCs w:val="24"/>
        </w:rPr>
        <w:t>Neomys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anomalus</w:t>
      </w:r>
      <w:proofErr w:type="spellEnd"/>
      <w:r w:rsidRPr="0054066F">
        <w:rPr>
          <w:rFonts w:ascii="Arial" w:hAnsi="Arial" w:cs="Arial"/>
          <w:i/>
          <w:sz w:val="24"/>
          <w:szCs w:val="24"/>
        </w:rPr>
        <w:t xml:space="preserve">), </w:t>
      </w:r>
      <w:r w:rsidRPr="0054066F">
        <w:rPr>
          <w:rFonts w:ascii="Arial" w:hAnsi="Arial" w:cs="Arial"/>
          <w:sz w:val="24"/>
          <w:szCs w:val="24"/>
        </w:rPr>
        <w:t xml:space="preserve">smużka leśna </w:t>
      </w:r>
      <w:r w:rsidRPr="0054066F">
        <w:rPr>
          <w:rFonts w:ascii="Arial" w:hAnsi="Arial" w:cs="Arial"/>
          <w:i/>
          <w:sz w:val="24"/>
          <w:szCs w:val="24"/>
        </w:rPr>
        <w:t>(</w:t>
      </w:r>
      <w:proofErr w:type="spellStart"/>
      <w:r w:rsidRPr="0054066F">
        <w:rPr>
          <w:rFonts w:ascii="Arial" w:hAnsi="Arial" w:cs="Arial"/>
          <w:i/>
          <w:sz w:val="24"/>
          <w:szCs w:val="24"/>
        </w:rPr>
        <w:t>Sicista</w:t>
      </w:r>
      <w:proofErr w:type="spellEnd"/>
      <w:r w:rsidRPr="0054066F">
        <w:rPr>
          <w:rFonts w:ascii="Arial" w:hAnsi="Arial" w:cs="Arial"/>
          <w:i/>
          <w:sz w:val="24"/>
          <w:szCs w:val="24"/>
        </w:rPr>
        <w:t xml:space="preserve"> betulina), </w:t>
      </w:r>
      <w:r w:rsidRPr="0054066F">
        <w:rPr>
          <w:rFonts w:ascii="Arial" w:hAnsi="Arial" w:cs="Arial"/>
          <w:sz w:val="24"/>
          <w:szCs w:val="24"/>
        </w:rPr>
        <w:t xml:space="preserve">zębiełek białawy </w:t>
      </w:r>
      <w:r w:rsidRPr="0054066F">
        <w:rPr>
          <w:rFonts w:ascii="Arial" w:hAnsi="Arial" w:cs="Arial"/>
          <w:i/>
          <w:sz w:val="24"/>
          <w:szCs w:val="24"/>
        </w:rPr>
        <w:t>(</w:t>
      </w:r>
      <w:proofErr w:type="spellStart"/>
      <w:r w:rsidRPr="0054066F">
        <w:rPr>
          <w:rFonts w:ascii="Arial" w:hAnsi="Arial" w:cs="Arial"/>
          <w:i/>
          <w:sz w:val="24"/>
          <w:szCs w:val="24"/>
        </w:rPr>
        <w:t>Crocidura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leucodon</w:t>
      </w:r>
      <w:proofErr w:type="spellEnd"/>
      <w:r w:rsidRPr="0054066F">
        <w:rPr>
          <w:rFonts w:ascii="Arial" w:hAnsi="Arial" w:cs="Arial"/>
          <w:i/>
          <w:sz w:val="24"/>
          <w:szCs w:val="24"/>
        </w:rPr>
        <w:t xml:space="preserve">), </w:t>
      </w:r>
      <w:r w:rsidRPr="0054066F">
        <w:rPr>
          <w:rFonts w:ascii="Arial" w:hAnsi="Arial" w:cs="Arial"/>
          <w:sz w:val="24"/>
          <w:szCs w:val="24"/>
        </w:rPr>
        <w:t>z</w:t>
      </w:r>
      <w:r w:rsidRPr="0054066F">
        <w:rPr>
          <w:rFonts w:ascii="Arial" w:hAnsi="Arial" w:cs="Arial"/>
          <w:bCs/>
          <w:sz w:val="24"/>
          <w:szCs w:val="24"/>
        </w:rPr>
        <w:t>ębiełek karliczek</w:t>
      </w:r>
      <w:r w:rsidRPr="0054066F">
        <w:rPr>
          <w:rFonts w:ascii="Arial" w:hAnsi="Arial" w:cs="Arial"/>
          <w:sz w:val="24"/>
          <w:szCs w:val="24"/>
        </w:rPr>
        <w:t xml:space="preserve"> </w:t>
      </w:r>
      <w:r w:rsidRPr="0054066F">
        <w:rPr>
          <w:rFonts w:ascii="Arial" w:hAnsi="Arial" w:cs="Arial"/>
          <w:i/>
          <w:sz w:val="24"/>
          <w:szCs w:val="24"/>
        </w:rPr>
        <w:t>(</w:t>
      </w:r>
      <w:proofErr w:type="spellStart"/>
      <w:r w:rsidRPr="0054066F">
        <w:rPr>
          <w:rFonts w:ascii="Arial" w:hAnsi="Arial" w:cs="Arial"/>
          <w:i/>
          <w:sz w:val="24"/>
          <w:szCs w:val="24"/>
        </w:rPr>
        <w:t>Crocidura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suaveolens</w:t>
      </w:r>
      <w:proofErr w:type="spellEnd"/>
      <w:r w:rsidRPr="0054066F">
        <w:rPr>
          <w:rFonts w:ascii="Arial" w:hAnsi="Arial" w:cs="Arial"/>
          <w:i/>
          <w:sz w:val="24"/>
          <w:szCs w:val="24"/>
        </w:rPr>
        <w:t xml:space="preserve">). </w:t>
      </w:r>
      <w:r w:rsidRPr="0054066F">
        <w:rPr>
          <w:rFonts w:ascii="Arial" w:hAnsi="Arial" w:cs="Arial"/>
          <w:sz w:val="24"/>
          <w:szCs w:val="24"/>
        </w:rPr>
        <w:t>Wiele gatunków objętych jest ochroną częściową, niektóre z nich, to:</w:t>
      </w:r>
      <w:r w:rsidRPr="0054066F">
        <w:rPr>
          <w:rFonts w:ascii="Arial" w:hAnsi="Arial" w:cs="Arial"/>
          <w:i/>
          <w:sz w:val="24"/>
          <w:szCs w:val="24"/>
        </w:rPr>
        <w:t xml:space="preserve"> </w:t>
      </w:r>
      <w:r w:rsidRPr="0054066F">
        <w:rPr>
          <w:rFonts w:ascii="Arial" w:hAnsi="Arial" w:cs="Arial"/>
          <w:sz w:val="24"/>
          <w:szCs w:val="24"/>
        </w:rPr>
        <w:t xml:space="preserve">mysz zaroślowa </w:t>
      </w:r>
      <w:r w:rsidRPr="0054066F">
        <w:rPr>
          <w:rFonts w:ascii="Arial" w:hAnsi="Arial" w:cs="Arial"/>
          <w:i/>
          <w:sz w:val="24"/>
          <w:szCs w:val="24"/>
        </w:rPr>
        <w:t>(</w:t>
      </w:r>
      <w:proofErr w:type="spellStart"/>
      <w:r w:rsidRPr="0054066F">
        <w:rPr>
          <w:rFonts w:ascii="Arial" w:hAnsi="Arial" w:cs="Arial"/>
          <w:i/>
          <w:sz w:val="24"/>
          <w:szCs w:val="24"/>
        </w:rPr>
        <w:t>Apodemus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sylvaticus</w:t>
      </w:r>
      <w:proofErr w:type="spellEnd"/>
      <w:r w:rsidRPr="0054066F">
        <w:rPr>
          <w:rFonts w:ascii="Arial" w:hAnsi="Arial" w:cs="Arial"/>
          <w:i/>
          <w:sz w:val="24"/>
          <w:szCs w:val="24"/>
        </w:rPr>
        <w:t xml:space="preserve">), </w:t>
      </w:r>
      <w:r w:rsidRPr="0054066F">
        <w:rPr>
          <w:rFonts w:ascii="Arial" w:hAnsi="Arial" w:cs="Arial"/>
          <w:sz w:val="24"/>
          <w:szCs w:val="24"/>
        </w:rPr>
        <w:t xml:space="preserve">mopek </w:t>
      </w:r>
      <w:r w:rsidRPr="0054066F">
        <w:rPr>
          <w:rFonts w:ascii="Arial" w:hAnsi="Arial" w:cs="Arial"/>
          <w:i/>
          <w:sz w:val="24"/>
          <w:szCs w:val="24"/>
        </w:rPr>
        <w:t>(</w:t>
      </w:r>
      <w:proofErr w:type="spellStart"/>
      <w:r w:rsidRPr="0054066F">
        <w:rPr>
          <w:rFonts w:ascii="Arial" w:hAnsi="Arial" w:cs="Arial"/>
          <w:i/>
          <w:sz w:val="24"/>
          <w:szCs w:val="24"/>
        </w:rPr>
        <w:t>Barbastella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barbastellus</w:t>
      </w:r>
      <w:proofErr w:type="spellEnd"/>
      <w:r w:rsidRPr="0054066F">
        <w:rPr>
          <w:rFonts w:ascii="Arial" w:hAnsi="Arial" w:cs="Arial"/>
          <w:i/>
          <w:sz w:val="24"/>
          <w:szCs w:val="24"/>
        </w:rPr>
        <w:t>),</w:t>
      </w:r>
      <w:r w:rsidRPr="0054066F">
        <w:rPr>
          <w:rFonts w:ascii="Arial" w:hAnsi="Arial" w:cs="Arial"/>
          <w:sz w:val="24"/>
          <w:szCs w:val="24"/>
        </w:rPr>
        <w:t xml:space="preserve"> kret </w:t>
      </w:r>
      <w:r w:rsidRPr="0054066F">
        <w:rPr>
          <w:rFonts w:ascii="Arial" w:hAnsi="Arial" w:cs="Arial"/>
          <w:i/>
          <w:sz w:val="24"/>
          <w:szCs w:val="24"/>
        </w:rPr>
        <w:t>(</w:t>
      </w:r>
      <w:proofErr w:type="spellStart"/>
      <w:r w:rsidRPr="0054066F">
        <w:rPr>
          <w:rFonts w:ascii="Arial" w:hAnsi="Arial" w:cs="Arial"/>
          <w:i/>
          <w:sz w:val="24"/>
          <w:szCs w:val="24"/>
        </w:rPr>
        <w:t>Talpa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europaea</w:t>
      </w:r>
      <w:proofErr w:type="spellEnd"/>
      <w:r w:rsidRPr="0054066F">
        <w:rPr>
          <w:rFonts w:ascii="Arial" w:hAnsi="Arial" w:cs="Arial"/>
          <w:i/>
          <w:sz w:val="24"/>
          <w:szCs w:val="24"/>
        </w:rPr>
        <w:t xml:space="preserve">) </w:t>
      </w:r>
      <w:r w:rsidRPr="0054066F">
        <w:rPr>
          <w:rFonts w:ascii="Arial" w:hAnsi="Arial" w:cs="Arial"/>
          <w:sz w:val="24"/>
          <w:szCs w:val="24"/>
        </w:rPr>
        <w:t>i inne.</w:t>
      </w:r>
    </w:p>
    <w:p w14:paraId="1C02B2AB" w14:textId="4E29CD0C" w:rsidR="009B6615" w:rsidRPr="0054066F" w:rsidRDefault="009B6615" w:rsidP="00822302">
      <w:pPr>
        <w:spacing w:line="360" w:lineRule="auto"/>
        <w:rPr>
          <w:rFonts w:ascii="Arial" w:hAnsi="Arial" w:cs="Arial"/>
          <w:i/>
          <w:sz w:val="24"/>
          <w:szCs w:val="24"/>
        </w:rPr>
      </w:pPr>
      <w:r w:rsidRPr="0054066F">
        <w:rPr>
          <w:rFonts w:ascii="Arial" w:hAnsi="Arial" w:cs="Arial"/>
          <w:sz w:val="24"/>
          <w:szCs w:val="24"/>
        </w:rPr>
        <w:tab/>
        <w:t>Bardzo cennymi, chronionymi gatunkami gadów i płazów, są m.in.: wąż eskulapa</w:t>
      </w:r>
      <w:r w:rsidRPr="0054066F">
        <w:rPr>
          <w:rFonts w:ascii="Arial" w:hAnsi="Arial" w:cs="Arial"/>
          <w:sz w:val="24"/>
          <w:szCs w:val="24"/>
          <w:shd w:val="clear" w:color="auto" w:fill="FFFFFF"/>
        </w:rPr>
        <w:t xml:space="preserve"> (</w:t>
      </w:r>
      <w:proofErr w:type="spellStart"/>
      <w:r w:rsidRPr="0054066F">
        <w:rPr>
          <w:rFonts w:ascii="Arial" w:hAnsi="Arial" w:cs="Arial"/>
          <w:i/>
          <w:iCs/>
          <w:sz w:val="24"/>
          <w:szCs w:val="24"/>
          <w:shd w:val="clear" w:color="auto" w:fill="FFFFFF"/>
        </w:rPr>
        <w:t>Zamenis</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longissimus</w:t>
      </w:r>
      <w:proofErr w:type="spellEnd"/>
      <w:r w:rsidRPr="0054066F">
        <w:rPr>
          <w:rFonts w:ascii="Arial" w:hAnsi="Arial" w:cs="Arial"/>
          <w:i/>
          <w:iCs/>
          <w:sz w:val="24"/>
          <w:szCs w:val="24"/>
          <w:shd w:val="clear" w:color="auto" w:fill="FFFFFF"/>
        </w:rPr>
        <w:t>)</w:t>
      </w:r>
      <w:r w:rsidRPr="0054066F">
        <w:rPr>
          <w:rFonts w:ascii="Arial" w:hAnsi="Arial" w:cs="Arial"/>
          <w:sz w:val="24"/>
          <w:szCs w:val="24"/>
        </w:rPr>
        <w:t xml:space="preserve">, gniewosz plamisty </w:t>
      </w:r>
      <w:r w:rsidRPr="0054066F">
        <w:rPr>
          <w:rFonts w:ascii="Arial" w:hAnsi="Arial" w:cs="Arial"/>
          <w:sz w:val="24"/>
          <w:szCs w:val="24"/>
          <w:shd w:val="clear" w:color="auto" w:fill="FFFFFF"/>
        </w:rPr>
        <w:t>(</w:t>
      </w:r>
      <w:proofErr w:type="spellStart"/>
      <w:r w:rsidRPr="0054066F">
        <w:rPr>
          <w:rFonts w:ascii="Arial" w:hAnsi="Arial" w:cs="Arial"/>
          <w:i/>
          <w:iCs/>
          <w:sz w:val="24"/>
          <w:szCs w:val="24"/>
          <w:shd w:val="clear" w:color="auto" w:fill="FFFFFF"/>
        </w:rPr>
        <w:t>Coronella</w:t>
      </w:r>
      <w:proofErr w:type="spellEnd"/>
      <w:r w:rsidRPr="0054066F">
        <w:rPr>
          <w:rFonts w:ascii="Arial" w:hAnsi="Arial" w:cs="Arial"/>
          <w:i/>
          <w:iCs/>
          <w:sz w:val="24"/>
          <w:szCs w:val="24"/>
          <w:shd w:val="clear" w:color="auto" w:fill="FFFFFF"/>
        </w:rPr>
        <w:t xml:space="preserve"> </w:t>
      </w:r>
      <w:proofErr w:type="spellStart"/>
      <w:r w:rsidRPr="0054066F">
        <w:rPr>
          <w:rFonts w:ascii="Arial" w:hAnsi="Arial" w:cs="Arial"/>
          <w:i/>
          <w:iCs/>
          <w:sz w:val="24"/>
          <w:szCs w:val="24"/>
          <w:shd w:val="clear" w:color="auto" w:fill="FFFFFF"/>
        </w:rPr>
        <w:t>austriaca</w:t>
      </w:r>
      <w:proofErr w:type="spellEnd"/>
      <w:r w:rsidRPr="0054066F">
        <w:rPr>
          <w:rFonts w:ascii="Arial" w:hAnsi="Arial" w:cs="Arial"/>
          <w:sz w:val="24"/>
          <w:szCs w:val="24"/>
          <w:shd w:val="clear" w:color="auto" w:fill="FFFFFF"/>
        </w:rPr>
        <w:t>)</w:t>
      </w:r>
      <w:r w:rsidRPr="0054066F">
        <w:rPr>
          <w:rFonts w:ascii="Arial" w:hAnsi="Arial" w:cs="Arial"/>
          <w:sz w:val="24"/>
          <w:szCs w:val="24"/>
        </w:rPr>
        <w:t>, salamandra plamista</w:t>
      </w:r>
      <w:r w:rsidRPr="0054066F">
        <w:rPr>
          <w:rFonts w:ascii="Arial" w:hAnsi="Arial" w:cs="Arial"/>
          <w:sz w:val="24"/>
          <w:szCs w:val="24"/>
          <w:shd w:val="clear" w:color="auto" w:fill="FFFFFF"/>
        </w:rPr>
        <w:t xml:space="preserve"> (</w:t>
      </w:r>
      <w:r w:rsidRPr="0054066F">
        <w:rPr>
          <w:rFonts w:ascii="Arial" w:hAnsi="Arial" w:cs="Arial"/>
          <w:i/>
          <w:iCs/>
          <w:sz w:val="24"/>
          <w:szCs w:val="24"/>
          <w:shd w:val="clear" w:color="auto" w:fill="FFFFFF"/>
        </w:rPr>
        <w:t>Salamandra salamandra</w:t>
      </w:r>
      <w:r w:rsidRPr="0054066F">
        <w:rPr>
          <w:rFonts w:ascii="Arial" w:hAnsi="Arial" w:cs="Arial"/>
          <w:sz w:val="24"/>
          <w:szCs w:val="24"/>
          <w:shd w:val="clear" w:color="auto" w:fill="FFFFFF"/>
        </w:rPr>
        <w:t>)</w:t>
      </w:r>
      <w:r w:rsidRPr="0054066F">
        <w:rPr>
          <w:rFonts w:ascii="Arial" w:hAnsi="Arial" w:cs="Arial"/>
          <w:sz w:val="24"/>
          <w:szCs w:val="24"/>
        </w:rPr>
        <w:t>, żaba dalmatyńska</w:t>
      </w:r>
      <w:r w:rsidRPr="0054066F">
        <w:rPr>
          <w:rFonts w:ascii="Arial" w:hAnsi="Arial" w:cs="Arial"/>
          <w:sz w:val="24"/>
          <w:szCs w:val="24"/>
          <w:shd w:val="clear" w:color="auto" w:fill="FFFFFF"/>
        </w:rPr>
        <w:t xml:space="preserve"> </w:t>
      </w:r>
      <w:r w:rsidRPr="0054066F">
        <w:rPr>
          <w:rStyle w:val="apple-converted-space"/>
          <w:rFonts w:ascii="Arial" w:hAnsi="Arial" w:cs="Arial"/>
          <w:sz w:val="24"/>
          <w:szCs w:val="24"/>
          <w:shd w:val="clear" w:color="auto" w:fill="FFFFFF"/>
        </w:rPr>
        <w:t> </w:t>
      </w:r>
      <w:r w:rsidRPr="0054066F">
        <w:rPr>
          <w:rFonts w:ascii="Arial" w:hAnsi="Arial" w:cs="Arial"/>
          <w:sz w:val="24"/>
          <w:szCs w:val="24"/>
          <w:shd w:val="clear" w:color="auto" w:fill="FFFFFF"/>
        </w:rPr>
        <w:t>(</w:t>
      </w:r>
      <w:r w:rsidRPr="0054066F">
        <w:rPr>
          <w:rFonts w:ascii="Arial" w:hAnsi="Arial" w:cs="Arial"/>
          <w:i/>
          <w:iCs/>
          <w:sz w:val="24"/>
          <w:szCs w:val="24"/>
          <w:shd w:val="clear" w:color="auto" w:fill="FFFFFF"/>
        </w:rPr>
        <w:t xml:space="preserve">Rana </w:t>
      </w:r>
      <w:proofErr w:type="spellStart"/>
      <w:r w:rsidRPr="0054066F">
        <w:rPr>
          <w:rFonts w:ascii="Arial" w:hAnsi="Arial" w:cs="Arial"/>
          <w:i/>
          <w:iCs/>
          <w:sz w:val="24"/>
          <w:szCs w:val="24"/>
          <w:shd w:val="clear" w:color="auto" w:fill="FFFFFF"/>
        </w:rPr>
        <w:t>dalmatina</w:t>
      </w:r>
      <w:proofErr w:type="spellEnd"/>
      <w:r w:rsidRPr="0054066F">
        <w:rPr>
          <w:rFonts w:ascii="Arial" w:hAnsi="Arial" w:cs="Arial"/>
          <w:sz w:val="24"/>
          <w:szCs w:val="24"/>
          <w:shd w:val="clear" w:color="auto" w:fill="FFFFFF"/>
        </w:rPr>
        <w:t>).</w:t>
      </w:r>
    </w:p>
    <w:p w14:paraId="2E8D02FE" w14:textId="1A450208" w:rsidR="009B6615" w:rsidRPr="0054066F" w:rsidRDefault="009B6615" w:rsidP="009B6615">
      <w:pPr>
        <w:pStyle w:val="Bezodstpw"/>
        <w:spacing w:line="360" w:lineRule="auto"/>
        <w:ind w:firstLine="709"/>
        <w:rPr>
          <w:rFonts w:ascii="Arial" w:hAnsi="Arial" w:cs="Arial"/>
        </w:rPr>
      </w:pPr>
      <w:r w:rsidRPr="0054066F">
        <w:rPr>
          <w:rFonts w:ascii="Arial" w:hAnsi="Arial" w:cs="Arial"/>
        </w:rPr>
        <w:t xml:space="preserve">Na terenie województwa znajdują się również gatunki zwierząt chronione prawem międzynarodowym – Dyrektywą Siedliskową. </w:t>
      </w:r>
      <w:r w:rsidR="00C803A4" w:rsidRPr="0054066F">
        <w:rPr>
          <w:rFonts w:ascii="Arial" w:hAnsi="Arial" w:cs="Arial"/>
        </w:rPr>
        <w:t xml:space="preserve">Należą do nich m.in.: </w:t>
      </w:r>
    </w:p>
    <w:p w14:paraId="72B89EF1" w14:textId="77777777" w:rsidR="009B6615" w:rsidRPr="0054066F" w:rsidRDefault="009B6615" w:rsidP="004C2EC9">
      <w:pPr>
        <w:numPr>
          <w:ilvl w:val="0"/>
          <w:numId w:val="17"/>
        </w:numPr>
        <w:spacing w:after="0" w:line="360" w:lineRule="auto"/>
        <w:rPr>
          <w:rFonts w:ascii="Arial" w:hAnsi="Arial" w:cs="Arial"/>
          <w:sz w:val="24"/>
          <w:szCs w:val="24"/>
        </w:rPr>
      </w:pPr>
      <w:r w:rsidRPr="0054066F">
        <w:rPr>
          <w:rFonts w:ascii="Arial" w:hAnsi="Arial" w:cs="Arial"/>
          <w:b/>
          <w:sz w:val="24"/>
          <w:szCs w:val="24"/>
        </w:rPr>
        <w:t>Bezkręgowce:</w:t>
      </w:r>
      <w:r w:rsidRPr="0054066F">
        <w:rPr>
          <w:rFonts w:ascii="Arial" w:hAnsi="Arial" w:cs="Arial"/>
          <w:sz w:val="24"/>
          <w:szCs w:val="24"/>
        </w:rPr>
        <w:t xml:space="preserve"> 1032 skójka </w:t>
      </w:r>
      <w:proofErr w:type="spellStart"/>
      <w:r w:rsidRPr="0054066F">
        <w:rPr>
          <w:rFonts w:ascii="Arial" w:hAnsi="Arial" w:cs="Arial"/>
          <w:sz w:val="24"/>
          <w:szCs w:val="24"/>
        </w:rPr>
        <w:t>gruboskorupowa</w:t>
      </w:r>
      <w:proofErr w:type="spellEnd"/>
      <w:r w:rsidRPr="0054066F">
        <w:rPr>
          <w:rFonts w:ascii="Arial" w:hAnsi="Arial" w:cs="Arial"/>
          <w:sz w:val="24"/>
          <w:szCs w:val="24"/>
        </w:rPr>
        <w:t xml:space="preserve"> </w:t>
      </w:r>
      <w:r w:rsidRPr="0054066F">
        <w:rPr>
          <w:rFonts w:ascii="Arial" w:hAnsi="Arial" w:cs="Arial"/>
          <w:i/>
          <w:sz w:val="24"/>
          <w:szCs w:val="24"/>
        </w:rPr>
        <w:t xml:space="preserve">(Unio </w:t>
      </w:r>
      <w:proofErr w:type="spellStart"/>
      <w:r w:rsidRPr="0054066F">
        <w:rPr>
          <w:rFonts w:ascii="Arial" w:hAnsi="Arial" w:cs="Arial"/>
          <w:i/>
          <w:sz w:val="24"/>
          <w:szCs w:val="24"/>
        </w:rPr>
        <w:t>crassus</w:t>
      </w:r>
      <w:proofErr w:type="spellEnd"/>
      <w:r w:rsidRPr="0054066F">
        <w:rPr>
          <w:rFonts w:ascii="Arial" w:hAnsi="Arial" w:cs="Arial"/>
          <w:i/>
          <w:sz w:val="24"/>
          <w:szCs w:val="24"/>
        </w:rPr>
        <w:t xml:space="preserve">), </w:t>
      </w:r>
      <w:r w:rsidRPr="0054066F">
        <w:rPr>
          <w:rFonts w:ascii="Arial" w:hAnsi="Arial" w:cs="Arial"/>
          <w:sz w:val="24"/>
          <w:szCs w:val="24"/>
        </w:rPr>
        <w:t xml:space="preserve">1081 pływak </w:t>
      </w:r>
      <w:proofErr w:type="spellStart"/>
      <w:r w:rsidRPr="0054066F">
        <w:rPr>
          <w:rFonts w:ascii="Arial" w:hAnsi="Arial" w:cs="Arial"/>
          <w:sz w:val="24"/>
          <w:szCs w:val="24"/>
        </w:rPr>
        <w:t>szerokobrzeżek</w:t>
      </w:r>
      <w:proofErr w:type="spellEnd"/>
      <w:r w:rsidRPr="0054066F">
        <w:rPr>
          <w:rFonts w:ascii="Arial" w:hAnsi="Arial" w:cs="Arial"/>
          <w:sz w:val="24"/>
          <w:szCs w:val="24"/>
        </w:rPr>
        <w:t xml:space="preserve"> </w:t>
      </w:r>
      <w:r w:rsidRPr="0054066F">
        <w:rPr>
          <w:rFonts w:ascii="Arial" w:hAnsi="Arial" w:cs="Arial"/>
          <w:i/>
          <w:sz w:val="24"/>
          <w:szCs w:val="24"/>
        </w:rPr>
        <w:t>(</w:t>
      </w:r>
      <w:proofErr w:type="spellStart"/>
      <w:r w:rsidRPr="0054066F">
        <w:rPr>
          <w:rFonts w:ascii="Arial" w:hAnsi="Arial" w:cs="Arial"/>
          <w:i/>
          <w:sz w:val="24"/>
          <w:szCs w:val="24"/>
        </w:rPr>
        <w:t>Dytiscus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latissimus</w:t>
      </w:r>
      <w:proofErr w:type="spellEnd"/>
      <w:r w:rsidRPr="0054066F">
        <w:rPr>
          <w:rFonts w:ascii="Arial" w:hAnsi="Arial" w:cs="Arial"/>
          <w:i/>
          <w:sz w:val="24"/>
          <w:szCs w:val="24"/>
        </w:rPr>
        <w:t xml:space="preserve">), </w:t>
      </w:r>
      <w:r w:rsidRPr="0054066F">
        <w:rPr>
          <w:rFonts w:ascii="Arial" w:hAnsi="Arial" w:cs="Arial"/>
          <w:sz w:val="24"/>
          <w:szCs w:val="24"/>
        </w:rPr>
        <w:t xml:space="preserve">1083 jelonek rogacz </w:t>
      </w:r>
      <w:r w:rsidRPr="0054066F">
        <w:rPr>
          <w:rFonts w:ascii="Arial" w:hAnsi="Arial" w:cs="Arial"/>
          <w:i/>
          <w:sz w:val="24"/>
          <w:szCs w:val="24"/>
        </w:rPr>
        <w:t>(</w:t>
      </w:r>
      <w:proofErr w:type="spellStart"/>
      <w:r w:rsidRPr="0054066F">
        <w:rPr>
          <w:rFonts w:ascii="Arial" w:hAnsi="Arial" w:cs="Arial"/>
          <w:i/>
          <w:sz w:val="24"/>
          <w:szCs w:val="24"/>
        </w:rPr>
        <w:t>Lucanus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cervus</w:t>
      </w:r>
      <w:proofErr w:type="spellEnd"/>
      <w:r w:rsidRPr="0054066F">
        <w:rPr>
          <w:rFonts w:ascii="Arial" w:hAnsi="Arial" w:cs="Arial"/>
          <w:i/>
          <w:sz w:val="24"/>
          <w:szCs w:val="24"/>
        </w:rPr>
        <w:t xml:space="preserve">), </w:t>
      </w:r>
      <w:r w:rsidRPr="0054066F">
        <w:rPr>
          <w:rFonts w:ascii="Arial" w:hAnsi="Arial" w:cs="Arial"/>
          <w:sz w:val="24"/>
          <w:szCs w:val="24"/>
        </w:rPr>
        <w:t xml:space="preserve">1087 nadobnica alpejska </w:t>
      </w:r>
      <w:r w:rsidRPr="0054066F">
        <w:rPr>
          <w:rFonts w:ascii="Arial" w:hAnsi="Arial" w:cs="Arial"/>
          <w:i/>
          <w:sz w:val="24"/>
          <w:szCs w:val="24"/>
        </w:rPr>
        <w:t>(</w:t>
      </w:r>
      <w:proofErr w:type="spellStart"/>
      <w:r w:rsidRPr="0054066F">
        <w:rPr>
          <w:rFonts w:ascii="Arial" w:hAnsi="Arial" w:cs="Arial"/>
          <w:i/>
          <w:sz w:val="24"/>
          <w:szCs w:val="24"/>
        </w:rPr>
        <w:t>Rosalia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alpina</w:t>
      </w:r>
      <w:proofErr w:type="spellEnd"/>
      <w:r w:rsidRPr="0054066F">
        <w:rPr>
          <w:rFonts w:ascii="Arial" w:hAnsi="Arial" w:cs="Arial"/>
          <w:i/>
          <w:sz w:val="24"/>
          <w:szCs w:val="24"/>
        </w:rPr>
        <w:t>),</w:t>
      </w:r>
      <w:r w:rsidRPr="0054066F">
        <w:rPr>
          <w:rFonts w:ascii="Arial" w:hAnsi="Arial" w:cs="Arial"/>
          <w:sz w:val="24"/>
          <w:szCs w:val="24"/>
        </w:rPr>
        <w:t xml:space="preserve"> 1084 </w:t>
      </w:r>
      <w:proofErr w:type="spellStart"/>
      <w:r w:rsidRPr="0054066F">
        <w:rPr>
          <w:rFonts w:ascii="Arial" w:hAnsi="Arial" w:cs="Arial"/>
          <w:sz w:val="24"/>
          <w:szCs w:val="24"/>
        </w:rPr>
        <w:t>pachnica</w:t>
      </w:r>
      <w:proofErr w:type="spellEnd"/>
      <w:r w:rsidRPr="0054066F">
        <w:rPr>
          <w:rFonts w:ascii="Arial" w:hAnsi="Arial" w:cs="Arial"/>
          <w:sz w:val="24"/>
          <w:szCs w:val="24"/>
        </w:rPr>
        <w:t xml:space="preserve"> dębowa </w:t>
      </w:r>
      <w:r w:rsidRPr="0054066F">
        <w:rPr>
          <w:rFonts w:ascii="Arial" w:hAnsi="Arial" w:cs="Arial"/>
          <w:i/>
          <w:sz w:val="24"/>
          <w:szCs w:val="24"/>
        </w:rPr>
        <w:t>(</w:t>
      </w:r>
      <w:proofErr w:type="spellStart"/>
      <w:r w:rsidRPr="0054066F">
        <w:rPr>
          <w:rFonts w:ascii="Arial" w:hAnsi="Arial" w:cs="Arial"/>
          <w:i/>
          <w:sz w:val="24"/>
          <w:szCs w:val="24"/>
        </w:rPr>
        <w:t>Osmoderma</w:t>
      </w:r>
      <w:proofErr w:type="spellEnd"/>
      <w:r w:rsidRPr="0054066F">
        <w:rPr>
          <w:rFonts w:ascii="Arial" w:hAnsi="Arial" w:cs="Arial"/>
          <w:i/>
          <w:sz w:val="24"/>
          <w:szCs w:val="24"/>
        </w:rPr>
        <w:t xml:space="preserve"> eremita), </w:t>
      </w:r>
      <w:r w:rsidRPr="0054066F">
        <w:rPr>
          <w:rFonts w:ascii="Arial" w:hAnsi="Arial" w:cs="Arial"/>
          <w:sz w:val="24"/>
          <w:szCs w:val="24"/>
        </w:rPr>
        <w:t xml:space="preserve">4026 </w:t>
      </w:r>
      <w:proofErr w:type="spellStart"/>
      <w:r w:rsidRPr="0054066F">
        <w:rPr>
          <w:rFonts w:ascii="Arial" w:hAnsi="Arial" w:cs="Arial"/>
          <w:sz w:val="24"/>
          <w:szCs w:val="24"/>
        </w:rPr>
        <w:t>zagłębek</w:t>
      </w:r>
      <w:proofErr w:type="spellEnd"/>
      <w:r w:rsidRPr="0054066F">
        <w:rPr>
          <w:rFonts w:ascii="Arial" w:hAnsi="Arial" w:cs="Arial"/>
          <w:sz w:val="24"/>
          <w:szCs w:val="24"/>
        </w:rPr>
        <w:t xml:space="preserve"> bruzdkowany </w:t>
      </w:r>
      <w:r w:rsidRPr="0054066F">
        <w:rPr>
          <w:rFonts w:ascii="Arial" w:hAnsi="Arial" w:cs="Arial"/>
          <w:i/>
          <w:sz w:val="24"/>
          <w:szCs w:val="24"/>
        </w:rPr>
        <w:t>(</w:t>
      </w:r>
      <w:proofErr w:type="spellStart"/>
      <w:r w:rsidRPr="0054066F">
        <w:rPr>
          <w:rFonts w:ascii="Arial" w:hAnsi="Arial" w:cs="Arial"/>
          <w:i/>
          <w:sz w:val="24"/>
          <w:szCs w:val="24"/>
        </w:rPr>
        <w:t>Rhysodes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sulcatus</w:t>
      </w:r>
      <w:proofErr w:type="spellEnd"/>
      <w:r w:rsidRPr="0054066F">
        <w:rPr>
          <w:rFonts w:ascii="Arial" w:hAnsi="Arial" w:cs="Arial"/>
          <w:i/>
          <w:sz w:val="24"/>
          <w:szCs w:val="24"/>
        </w:rPr>
        <w:t xml:space="preserve">), </w:t>
      </w:r>
      <w:r w:rsidRPr="0054066F">
        <w:rPr>
          <w:rFonts w:ascii="Arial" w:hAnsi="Arial" w:cs="Arial"/>
          <w:sz w:val="24"/>
          <w:szCs w:val="24"/>
        </w:rPr>
        <w:t>1787</w:t>
      </w:r>
      <w:r w:rsidRPr="0054066F">
        <w:rPr>
          <w:rFonts w:ascii="Arial" w:hAnsi="Arial" w:cs="Arial"/>
          <w:i/>
          <w:sz w:val="24"/>
          <w:szCs w:val="24"/>
        </w:rPr>
        <w:t xml:space="preserve"> </w:t>
      </w:r>
      <w:r w:rsidRPr="0054066F">
        <w:rPr>
          <w:rFonts w:ascii="Arial" w:hAnsi="Arial" w:cs="Arial"/>
          <w:sz w:val="24"/>
          <w:szCs w:val="24"/>
        </w:rPr>
        <w:t xml:space="preserve">biegacz urozmaicony </w:t>
      </w:r>
      <w:r w:rsidRPr="0054066F">
        <w:rPr>
          <w:rFonts w:ascii="Arial" w:hAnsi="Arial" w:cs="Arial"/>
          <w:i/>
          <w:sz w:val="24"/>
          <w:szCs w:val="24"/>
        </w:rPr>
        <w:t>(</w:t>
      </w:r>
      <w:proofErr w:type="spellStart"/>
      <w:r w:rsidRPr="0054066F">
        <w:rPr>
          <w:rFonts w:ascii="Arial" w:hAnsi="Arial" w:cs="Arial"/>
          <w:i/>
          <w:sz w:val="24"/>
          <w:szCs w:val="24"/>
        </w:rPr>
        <w:t>Carabus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variolosus</w:t>
      </w:r>
      <w:proofErr w:type="spellEnd"/>
      <w:r w:rsidRPr="0054066F">
        <w:rPr>
          <w:rFonts w:ascii="Arial" w:hAnsi="Arial" w:cs="Arial"/>
          <w:i/>
          <w:sz w:val="24"/>
          <w:szCs w:val="24"/>
        </w:rPr>
        <w:t xml:space="preserve">), </w:t>
      </w:r>
      <w:r w:rsidRPr="0054066F">
        <w:rPr>
          <w:rFonts w:ascii="Arial" w:hAnsi="Arial" w:cs="Arial"/>
          <w:sz w:val="24"/>
          <w:szCs w:val="24"/>
        </w:rPr>
        <w:t xml:space="preserve">1060 czerwończyk nieparek </w:t>
      </w:r>
      <w:r w:rsidRPr="0054066F">
        <w:rPr>
          <w:rFonts w:ascii="Arial" w:hAnsi="Arial" w:cs="Arial"/>
          <w:i/>
          <w:sz w:val="24"/>
          <w:szCs w:val="24"/>
        </w:rPr>
        <w:t>(</w:t>
      </w:r>
      <w:proofErr w:type="spellStart"/>
      <w:r w:rsidRPr="0054066F">
        <w:rPr>
          <w:rFonts w:ascii="Arial" w:hAnsi="Arial" w:cs="Arial"/>
          <w:i/>
          <w:sz w:val="24"/>
          <w:szCs w:val="24"/>
        </w:rPr>
        <w:t>Lycaena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dispar</w:t>
      </w:r>
      <w:proofErr w:type="spellEnd"/>
      <w:r w:rsidRPr="0054066F">
        <w:rPr>
          <w:rFonts w:ascii="Arial" w:hAnsi="Arial" w:cs="Arial"/>
          <w:i/>
          <w:sz w:val="24"/>
          <w:szCs w:val="24"/>
        </w:rPr>
        <w:t xml:space="preserve">), </w:t>
      </w:r>
    </w:p>
    <w:p w14:paraId="2FB66722" w14:textId="77777777" w:rsidR="009B6615" w:rsidRPr="0054066F" w:rsidRDefault="009B6615" w:rsidP="004C2EC9">
      <w:pPr>
        <w:numPr>
          <w:ilvl w:val="0"/>
          <w:numId w:val="17"/>
        </w:numPr>
        <w:spacing w:after="0" w:line="360" w:lineRule="auto"/>
        <w:rPr>
          <w:rFonts w:ascii="Arial" w:hAnsi="Arial" w:cs="Arial"/>
          <w:sz w:val="24"/>
          <w:szCs w:val="24"/>
        </w:rPr>
      </w:pPr>
      <w:r w:rsidRPr="0054066F">
        <w:rPr>
          <w:rFonts w:ascii="Arial" w:hAnsi="Arial" w:cs="Arial"/>
          <w:b/>
          <w:sz w:val="24"/>
          <w:szCs w:val="24"/>
        </w:rPr>
        <w:t>Płazy i gady:</w:t>
      </w:r>
      <w:r w:rsidRPr="0054066F">
        <w:rPr>
          <w:rFonts w:ascii="Arial" w:hAnsi="Arial" w:cs="Arial"/>
          <w:sz w:val="24"/>
          <w:szCs w:val="24"/>
        </w:rPr>
        <w:t xml:space="preserve"> 1166 traszka grzebieniasta </w:t>
      </w:r>
      <w:r w:rsidRPr="0054066F">
        <w:rPr>
          <w:rFonts w:ascii="Arial" w:hAnsi="Arial" w:cs="Arial"/>
          <w:i/>
          <w:sz w:val="24"/>
          <w:szCs w:val="24"/>
        </w:rPr>
        <w:t>(</w:t>
      </w:r>
      <w:proofErr w:type="spellStart"/>
      <w:r w:rsidRPr="0054066F">
        <w:rPr>
          <w:rFonts w:ascii="Arial" w:hAnsi="Arial" w:cs="Arial"/>
          <w:i/>
          <w:sz w:val="24"/>
          <w:szCs w:val="24"/>
        </w:rPr>
        <w:t>Triturus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cristatus</w:t>
      </w:r>
      <w:proofErr w:type="spellEnd"/>
      <w:r w:rsidRPr="0054066F">
        <w:rPr>
          <w:rFonts w:ascii="Arial" w:hAnsi="Arial" w:cs="Arial"/>
          <w:i/>
          <w:sz w:val="24"/>
          <w:szCs w:val="24"/>
        </w:rPr>
        <w:t xml:space="preserve">), </w:t>
      </w:r>
      <w:r w:rsidRPr="0054066F">
        <w:rPr>
          <w:rFonts w:ascii="Arial" w:hAnsi="Arial" w:cs="Arial"/>
          <w:sz w:val="24"/>
          <w:szCs w:val="24"/>
        </w:rPr>
        <w:t xml:space="preserve">1193 kumak górski </w:t>
      </w:r>
      <w:r w:rsidRPr="0054066F">
        <w:rPr>
          <w:rFonts w:ascii="Arial" w:hAnsi="Arial" w:cs="Arial"/>
          <w:i/>
          <w:sz w:val="24"/>
          <w:szCs w:val="24"/>
        </w:rPr>
        <w:t>(</w:t>
      </w:r>
      <w:proofErr w:type="spellStart"/>
      <w:r w:rsidRPr="0054066F">
        <w:rPr>
          <w:rFonts w:ascii="Arial" w:hAnsi="Arial" w:cs="Arial"/>
          <w:i/>
          <w:sz w:val="24"/>
          <w:szCs w:val="24"/>
        </w:rPr>
        <w:t>Bombina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variegata</w:t>
      </w:r>
      <w:proofErr w:type="spellEnd"/>
      <w:r w:rsidRPr="0054066F">
        <w:rPr>
          <w:rFonts w:ascii="Arial" w:hAnsi="Arial" w:cs="Arial"/>
          <w:i/>
          <w:sz w:val="24"/>
          <w:szCs w:val="24"/>
        </w:rPr>
        <w:t xml:space="preserve">), </w:t>
      </w:r>
      <w:r w:rsidRPr="0054066F">
        <w:rPr>
          <w:rFonts w:ascii="Arial" w:hAnsi="Arial" w:cs="Arial"/>
          <w:sz w:val="24"/>
          <w:szCs w:val="24"/>
        </w:rPr>
        <w:t xml:space="preserve">2001 traszka karpacka </w:t>
      </w:r>
      <w:r w:rsidRPr="0054066F">
        <w:rPr>
          <w:rFonts w:ascii="Arial" w:hAnsi="Arial" w:cs="Arial"/>
          <w:i/>
          <w:sz w:val="24"/>
          <w:szCs w:val="24"/>
        </w:rPr>
        <w:t>(</w:t>
      </w:r>
      <w:proofErr w:type="spellStart"/>
      <w:r w:rsidRPr="0054066F">
        <w:rPr>
          <w:rFonts w:ascii="Arial" w:hAnsi="Arial" w:cs="Arial"/>
          <w:i/>
          <w:sz w:val="24"/>
          <w:szCs w:val="24"/>
        </w:rPr>
        <w:t>Triturus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montandoni</w:t>
      </w:r>
      <w:proofErr w:type="spellEnd"/>
      <w:r w:rsidRPr="0054066F">
        <w:rPr>
          <w:rFonts w:ascii="Arial" w:hAnsi="Arial" w:cs="Arial"/>
          <w:i/>
          <w:sz w:val="24"/>
          <w:szCs w:val="24"/>
        </w:rPr>
        <w:t>),</w:t>
      </w:r>
      <w:r w:rsidRPr="0054066F">
        <w:rPr>
          <w:rFonts w:ascii="Arial" w:hAnsi="Arial" w:cs="Arial"/>
          <w:sz w:val="24"/>
          <w:szCs w:val="24"/>
        </w:rPr>
        <w:t xml:space="preserve"> 1188 kumak nizinny </w:t>
      </w:r>
      <w:r w:rsidRPr="0054066F">
        <w:rPr>
          <w:rFonts w:ascii="Arial" w:hAnsi="Arial" w:cs="Arial"/>
          <w:i/>
          <w:sz w:val="24"/>
          <w:szCs w:val="24"/>
        </w:rPr>
        <w:t>(</w:t>
      </w:r>
      <w:proofErr w:type="spellStart"/>
      <w:r w:rsidRPr="0054066F">
        <w:rPr>
          <w:rFonts w:ascii="Arial" w:hAnsi="Arial" w:cs="Arial"/>
          <w:i/>
          <w:sz w:val="24"/>
          <w:szCs w:val="24"/>
        </w:rPr>
        <w:t>Bombina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bombina</w:t>
      </w:r>
      <w:proofErr w:type="spellEnd"/>
      <w:r w:rsidRPr="0054066F">
        <w:rPr>
          <w:rFonts w:ascii="Arial" w:hAnsi="Arial" w:cs="Arial"/>
          <w:i/>
          <w:sz w:val="24"/>
          <w:szCs w:val="24"/>
        </w:rPr>
        <w:t xml:space="preserve">), </w:t>
      </w:r>
    </w:p>
    <w:p w14:paraId="039F4644" w14:textId="77777777" w:rsidR="009B6615" w:rsidRPr="0054066F" w:rsidRDefault="009B6615" w:rsidP="004C2EC9">
      <w:pPr>
        <w:numPr>
          <w:ilvl w:val="0"/>
          <w:numId w:val="17"/>
        </w:numPr>
        <w:spacing w:after="0" w:line="360" w:lineRule="auto"/>
        <w:rPr>
          <w:rFonts w:ascii="Arial" w:hAnsi="Arial" w:cs="Arial"/>
          <w:sz w:val="24"/>
          <w:szCs w:val="24"/>
        </w:rPr>
      </w:pPr>
      <w:r w:rsidRPr="0054066F">
        <w:rPr>
          <w:rFonts w:ascii="Arial" w:hAnsi="Arial" w:cs="Arial"/>
          <w:b/>
          <w:sz w:val="24"/>
          <w:szCs w:val="24"/>
        </w:rPr>
        <w:t>Ryby:</w:t>
      </w:r>
      <w:r w:rsidRPr="0054066F">
        <w:rPr>
          <w:rFonts w:ascii="Arial" w:hAnsi="Arial" w:cs="Arial"/>
          <w:sz w:val="24"/>
          <w:szCs w:val="24"/>
        </w:rPr>
        <w:t xml:space="preserve"> 1101 jesiotr bałtycki </w:t>
      </w:r>
      <w:r w:rsidRPr="0054066F">
        <w:rPr>
          <w:rFonts w:ascii="Arial" w:hAnsi="Arial" w:cs="Arial"/>
          <w:i/>
          <w:sz w:val="24"/>
          <w:szCs w:val="24"/>
        </w:rPr>
        <w:t>(</w:t>
      </w:r>
      <w:proofErr w:type="spellStart"/>
      <w:r w:rsidRPr="0054066F">
        <w:rPr>
          <w:rFonts w:ascii="Arial" w:hAnsi="Arial" w:cs="Arial"/>
          <w:i/>
          <w:sz w:val="24"/>
          <w:szCs w:val="24"/>
        </w:rPr>
        <w:t>Acipenser</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oxyrhynchus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oxyrhynchus</w:t>
      </w:r>
      <w:proofErr w:type="spellEnd"/>
      <w:r w:rsidRPr="0054066F">
        <w:rPr>
          <w:rFonts w:ascii="Arial" w:hAnsi="Arial" w:cs="Arial"/>
          <w:i/>
          <w:sz w:val="24"/>
          <w:szCs w:val="24"/>
        </w:rPr>
        <w:t xml:space="preserve">), </w:t>
      </w:r>
      <w:r w:rsidRPr="0054066F">
        <w:rPr>
          <w:rFonts w:ascii="Arial" w:hAnsi="Arial" w:cs="Arial"/>
          <w:sz w:val="24"/>
          <w:szCs w:val="24"/>
        </w:rPr>
        <w:t xml:space="preserve">1106 łosoś </w:t>
      </w:r>
      <w:r w:rsidRPr="0054066F">
        <w:rPr>
          <w:rFonts w:ascii="Arial" w:hAnsi="Arial" w:cs="Arial"/>
          <w:i/>
          <w:sz w:val="24"/>
          <w:szCs w:val="24"/>
        </w:rPr>
        <w:t>(</w:t>
      </w:r>
      <w:proofErr w:type="spellStart"/>
      <w:r w:rsidRPr="0054066F">
        <w:rPr>
          <w:rFonts w:ascii="Arial" w:hAnsi="Arial" w:cs="Arial"/>
          <w:i/>
          <w:sz w:val="24"/>
          <w:szCs w:val="24"/>
        </w:rPr>
        <w:t>Salmo</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salar</w:t>
      </w:r>
      <w:proofErr w:type="spellEnd"/>
      <w:r w:rsidRPr="0054066F">
        <w:rPr>
          <w:rFonts w:ascii="Arial" w:hAnsi="Arial" w:cs="Arial"/>
          <w:i/>
          <w:sz w:val="24"/>
          <w:szCs w:val="24"/>
        </w:rPr>
        <w:t xml:space="preserve">), </w:t>
      </w:r>
      <w:r w:rsidRPr="0054066F">
        <w:rPr>
          <w:rFonts w:ascii="Arial" w:hAnsi="Arial" w:cs="Arial"/>
          <w:sz w:val="24"/>
          <w:szCs w:val="24"/>
        </w:rPr>
        <w:t xml:space="preserve">1134 różanka </w:t>
      </w:r>
      <w:r w:rsidRPr="0054066F">
        <w:rPr>
          <w:rFonts w:ascii="Arial" w:hAnsi="Arial" w:cs="Arial"/>
          <w:i/>
          <w:sz w:val="24"/>
          <w:szCs w:val="24"/>
        </w:rPr>
        <w:t>(</w:t>
      </w:r>
      <w:proofErr w:type="spellStart"/>
      <w:r w:rsidRPr="0054066F">
        <w:rPr>
          <w:rFonts w:ascii="Arial" w:hAnsi="Arial" w:cs="Arial"/>
          <w:i/>
          <w:sz w:val="24"/>
          <w:szCs w:val="24"/>
        </w:rPr>
        <w:t>Rhodeus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sericeus</w:t>
      </w:r>
      <w:proofErr w:type="spellEnd"/>
      <w:r w:rsidRPr="0054066F">
        <w:rPr>
          <w:rFonts w:ascii="Arial" w:hAnsi="Arial" w:cs="Arial"/>
          <w:i/>
          <w:sz w:val="24"/>
          <w:szCs w:val="24"/>
        </w:rPr>
        <w:t xml:space="preserve">), </w:t>
      </w:r>
      <w:r w:rsidRPr="0054066F">
        <w:rPr>
          <w:rFonts w:ascii="Arial" w:hAnsi="Arial" w:cs="Arial"/>
          <w:sz w:val="24"/>
          <w:szCs w:val="24"/>
        </w:rPr>
        <w:t xml:space="preserve">2503 brzanka </w:t>
      </w:r>
      <w:r w:rsidRPr="0054066F">
        <w:rPr>
          <w:rFonts w:ascii="Arial" w:hAnsi="Arial" w:cs="Arial"/>
          <w:i/>
          <w:sz w:val="24"/>
          <w:szCs w:val="24"/>
        </w:rPr>
        <w:t>(</w:t>
      </w:r>
      <w:proofErr w:type="spellStart"/>
      <w:r w:rsidRPr="0054066F">
        <w:rPr>
          <w:rFonts w:ascii="Arial" w:hAnsi="Arial" w:cs="Arial"/>
          <w:i/>
          <w:sz w:val="24"/>
          <w:szCs w:val="24"/>
        </w:rPr>
        <w:t>Barbus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peloponnesius</w:t>
      </w:r>
      <w:proofErr w:type="spellEnd"/>
      <w:r w:rsidRPr="0054066F">
        <w:rPr>
          <w:rFonts w:ascii="Arial" w:hAnsi="Arial" w:cs="Arial"/>
          <w:i/>
          <w:sz w:val="24"/>
          <w:szCs w:val="24"/>
        </w:rPr>
        <w:t xml:space="preserve">), </w:t>
      </w:r>
      <w:r w:rsidRPr="0054066F">
        <w:rPr>
          <w:rFonts w:ascii="Arial" w:hAnsi="Arial" w:cs="Arial"/>
          <w:sz w:val="24"/>
          <w:szCs w:val="24"/>
        </w:rPr>
        <w:t xml:space="preserve">1163 głowacz </w:t>
      </w:r>
      <w:proofErr w:type="spellStart"/>
      <w:r w:rsidRPr="0054066F">
        <w:rPr>
          <w:rFonts w:ascii="Arial" w:hAnsi="Arial" w:cs="Arial"/>
          <w:sz w:val="24"/>
          <w:szCs w:val="24"/>
        </w:rPr>
        <w:t>białopłetwy</w:t>
      </w:r>
      <w:proofErr w:type="spellEnd"/>
      <w:r w:rsidRPr="0054066F">
        <w:rPr>
          <w:rFonts w:ascii="Arial" w:hAnsi="Arial" w:cs="Arial"/>
          <w:sz w:val="24"/>
          <w:szCs w:val="24"/>
        </w:rPr>
        <w:t xml:space="preserve"> </w:t>
      </w:r>
      <w:r w:rsidRPr="0054066F">
        <w:rPr>
          <w:rFonts w:ascii="Arial" w:hAnsi="Arial" w:cs="Arial"/>
          <w:i/>
          <w:sz w:val="24"/>
          <w:szCs w:val="24"/>
        </w:rPr>
        <w:t>(</w:t>
      </w:r>
      <w:proofErr w:type="spellStart"/>
      <w:r w:rsidRPr="0054066F">
        <w:rPr>
          <w:rFonts w:ascii="Arial" w:hAnsi="Arial" w:cs="Arial"/>
          <w:i/>
          <w:sz w:val="24"/>
          <w:szCs w:val="24"/>
        </w:rPr>
        <w:t>Cottus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gobio</w:t>
      </w:r>
      <w:proofErr w:type="spellEnd"/>
      <w:r w:rsidRPr="0054066F">
        <w:rPr>
          <w:rFonts w:ascii="Arial" w:hAnsi="Arial" w:cs="Arial"/>
          <w:i/>
          <w:sz w:val="24"/>
          <w:szCs w:val="24"/>
        </w:rPr>
        <w:t xml:space="preserve">), </w:t>
      </w:r>
      <w:r w:rsidRPr="0054066F">
        <w:rPr>
          <w:rFonts w:ascii="Arial" w:hAnsi="Arial" w:cs="Arial"/>
          <w:sz w:val="24"/>
          <w:szCs w:val="24"/>
        </w:rPr>
        <w:t xml:space="preserve">1096 minóg strumieniowy </w:t>
      </w:r>
      <w:r w:rsidRPr="0054066F">
        <w:rPr>
          <w:rFonts w:ascii="Arial" w:hAnsi="Arial" w:cs="Arial"/>
          <w:i/>
          <w:sz w:val="24"/>
          <w:szCs w:val="24"/>
        </w:rPr>
        <w:t>(</w:t>
      </w:r>
      <w:proofErr w:type="spellStart"/>
      <w:r w:rsidRPr="0054066F">
        <w:rPr>
          <w:rFonts w:ascii="Arial" w:hAnsi="Arial" w:cs="Arial"/>
          <w:i/>
          <w:sz w:val="24"/>
          <w:szCs w:val="24"/>
        </w:rPr>
        <w:t>Lampetra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planeri</w:t>
      </w:r>
      <w:proofErr w:type="spellEnd"/>
      <w:r w:rsidRPr="0054066F">
        <w:rPr>
          <w:rFonts w:ascii="Arial" w:hAnsi="Arial" w:cs="Arial"/>
          <w:i/>
          <w:sz w:val="24"/>
          <w:szCs w:val="24"/>
        </w:rPr>
        <w:t xml:space="preserve">), </w:t>
      </w:r>
    </w:p>
    <w:p w14:paraId="10575A0D" w14:textId="5569DC0E" w:rsidR="009B6615" w:rsidRPr="0054066F" w:rsidRDefault="009B6615" w:rsidP="004C2EC9">
      <w:pPr>
        <w:numPr>
          <w:ilvl w:val="0"/>
          <w:numId w:val="17"/>
        </w:numPr>
        <w:spacing w:after="0" w:line="360" w:lineRule="auto"/>
        <w:rPr>
          <w:rFonts w:ascii="Arial" w:hAnsi="Arial" w:cs="Arial"/>
          <w:sz w:val="24"/>
          <w:szCs w:val="24"/>
        </w:rPr>
      </w:pPr>
      <w:r w:rsidRPr="0054066F">
        <w:rPr>
          <w:rFonts w:ascii="Arial" w:hAnsi="Arial" w:cs="Arial"/>
          <w:b/>
          <w:sz w:val="24"/>
          <w:szCs w:val="24"/>
        </w:rPr>
        <w:t>Ptaki:</w:t>
      </w:r>
      <w:r w:rsidRPr="0054066F">
        <w:rPr>
          <w:rFonts w:ascii="Arial" w:hAnsi="Arial" w:cs="Arial"/>
          <w:sz w:val="24"/>
          <w:szCs w:val="24"/>
        </w:rPr>
        <w:t xml:space="preserve"> A429 dzięcioł białoszyi </w:t>
      </w:r>
      <w:r w:rsidRPr="0054066F">
        <w:rPr>
          <w:rFonts w:ascii="Arial" w:hAnsi="Arial" w:cs="Arial"/>
          <w:i/>
          <w:sz w:val="24"/>
          <w:szCs w:val="24"/>
        </w:rPr>
        <w:t>(</w:t>
      </w:r>
      <w:proofErr w:type="spellStart"/>
      <w:r w:rsidRPr="0054066F">
        <w:rPr>
          <w:rFonts w:ascii="Arial" w:hAnsi="Arial" w:cs="Arial"/>
          <w:i/>
          <w:sz w:val="24"/>
          <w:szCs w:val="24"/>
        </w:rPr>
        <w:t>Dendrocopos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syriacus</w:t>
      </w:r>
      <w:proofErr w:type="spellEnd"/>
      <w:r w:rsidRPr="0054066F">
        <w:rPr>
          <w:rFonts w:ascii="Arial" w:hAnsi="Arial" w:cs="Arial"/>
          <w:i/>
          <w:sz w:val="24"/>
          <w:szCs w:val="24"/>
        </w:rPr>
        <w:t xml:space="preserve">), </w:t>
      </w:r>
      <w:r w:rsidRPr="0054066F">
        <w:rPr>
          <w:rFonts w:ascii="Arial" w:hAnsi="Arial" w:cs="Arial"/>
          <w:sz w:val="24"/>
          <w:szCs w:val="24"/>
        </w:rPr>
        <w:t xml:space="preserve">A338 gąsiorek </w:t>
      </w:r>
      <w:r w:rsidRPr="0054066F">
        <w:rPr>
          <w:rFonts w:ascii="Arial" w:hAnsi="Arial" w:cs="Arial"/>
          <w:i/>
          <w:sz w:val="24"/>
          <w:szCs w:val="24"/>
        </w:rPr>
        <w:t>(</w:t>
      </w:r>
      <w:proofErr w:type="spellStart"/>
      <w:r w:rsidRPr="0054066F">
        <w:rPr>
          <w:rFonts w:ascii="Arial" w:hAnsi="Arial" w:cs="Arial"/>
          <w:i/>
          <w:sz w:val="24"/>
          <w:szCs w:val="24"/>
        </w:rPr>
        <w:t>Lanius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collurio</w:t>
      </w:r>
      <w:proofErr w:type="spellEnd"/>
      <w:r w:rsidRPr="0054066F">
        <w:rPr>
          <w:rFonts w:ascii="Arial" w:hAnsi="Arial" w:cs="Arial"/>
          <w:i/>
          <w:sz w:val="24"/>
          <w:szCs w:val="24"/>
        </w:rPr>
        <w:t xml:space="preserve">), </w:t>
      </w:r>
      <w:r w:rsidRPr="0054066F">
        <w:rPr>
          <w:rFonts w:ascii="Arial" w:hAnsi="Arial" w:cs="Arial"/>
          <w:sz w:val="24"/>
          <w:szCs w:val="24"/>
        </w:rPr>
        <w:t xml:space="preserve">A321 muchołówka białoszyja </w:t>
      </w:r>
      <w:r w:rsidRPr="0054066F">
        <w:rPr>
          <w:rFonts w:ascii="Arial" w:hAnsi="Arial" w:cs="Arial"/>
          <w:i/>
          <w:sz w:val="24"/>
          <w:szCs w:val="24"/>
        </w:rPr>
        <w:t>(</w:t>
      </w:r>
      <w:proofErr w:type="spellStart"/>
      <w:r w:rsidRPr="0054066F">
        <w:rPr>
          <w:rFonts w:ascii="Arial" w:hAnsi="Arial" w:cs="Arial"/>
          <w:i/>
          <w:sz w:val="24"/>
          <w:szCs w:val="24"/>
        </w:rPr>
        <w:t>Ficedula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albicollis</w:t>
      </w:r>
      <w:proofErr w:type="spellEnd"/>
      <w:r w:rsidRPr="0054066F">
        <w:rPr>
          <w:rFonts w:ascii="Arial" w:hAnsi="Arial" w:cs="Arial"/>
          <w:i/>
          <w:sz w:val="24"/>
          <w:szCs w:val="24"/>
        </w:rPr>
        <w:t xml:space="preserve">), </w:t>
      </w:r>
      <w:r w:rsidRPr="0054066F">
        <w:rPr>
          <w:rFonts w:ascii="Arial" w:hAnsi="Arial" w:cs="Arial"/>
          <w:sz w:val="24"/>
          <w:szCs w:val="24"/>
        </w:rPr>
        <w:t xml:space="preserve">A241 dzięcioł trójpalczasty </w:t>
      </w:r>
      <w:r w:rsidRPr="0054066F">
        <w:rPr>
          <w:rFonts w:ascii="Arial" w:hAnsi="Arial" w:cs="Arial"/>
          <w:i/>
          <w:sz w:val="24"/>
          <w:szCs w:val="24"/>
        </w:rPr>
        <w:t>(</w:t>
      </w:r>
      <w:proofErr w:type="spellStart"/>
      <w:r w:rsidRPr="0054066F">
        <w:rPr>
          <w:rFonts w:ascii="Arial" w:hAnsi="Arial" w:cs="Arial"/>
          <w:i/>
          <w:sz w:val="24"/>
          <w:szCs w:val="24"/>
        </w:rPr>
        <w:t>Picoides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tridactylus</w:t>
      </w:r>
      <w:proofErr w:type="spellEnd"/>
      <w:r w:rsidRPr="0054066F">
        <w:rPr>
          <w:rFonts w:ascii="Arial" w:hAnsi="Arial" w:cs="Arial"/>
          <w:i/>
          <w:sz w:val="24"/>
          <w:szCs w:val="24"/>
        </w:rPr>
        <w:t xml:space="preserve">), </w:t>
      </w:r>
      <w:r w:rsidRPr="0054066F">
        <w:rPr>
          <w:rFonts w:ascii="Arial" w:hAnsi="Arial" w:cs="Arial"/>
          <w:sz w:val="24"/>
          <w:szCs w:val="24"/>
        </w:rPr>
        <w:t xml:space="preserve">A236 dzięcioł czarny </w:t>
      </w:r>
      <w:r w:rsidRPr="0054066F">
        <w:rPr>
          <w:rFonts w:ascii="Arial" w:hAnsi="Arial" w:cs="Arial"/>
          <w:i/>
          <w:sz w:val="24"/>
          <w:szCs w:val="24"/>
        </w:rPr>
        <w:t>(</w:t>
      </w:r>
      <w:proofErr w:type="spellStart"/>
      <w:r w:rsidRPr="0054066F">
        <w:rPr>
          <w:rFonts w:ascii="Arial" w:hAnsi="Arial" w:cs="Arial"/>
          <w:i/>
          <w:sz w:val="24"/>
          <w:szCs w:val="24"/>
        </w:rPr>
        <w:t>Dryocopus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martius</w:t>
      </w:r>
      <w:proofErr w:type="spellEnd"/>
      <w:r w:rsidRPr="0054066F">
        <w:rPr>
          <w:rFonts w:ascii="Arial" w:hAnsi="Arial" w:cs="Arial"/>
          <w:i/>
          <w:sz w:val="24"/>
          <w:szCs w:val="24"/>
        </w:rPr>
        <w:t xml:space="preserve">), </w:t>
      </w:r>
      <w:r w:rsidRPr="0054066F">
        <w:rPr>
          <w:rFonts w:ascii="Arial" w:hAnsi="Arial" w:cs="Arial"/>
          <w:sz w:val="24"/>
          <w:szCs w:val="24"/>
        </w:rPr>
        <w:t xml:space="preserve">A229 zimorodek </w:t>
      </w:r>
      <w:r w:rsidRPr="0054066F">
        <w:rPr>
          <w:rFonts w:ascii="Arial" w:hAnsi="Arial" w:cs="Arial"/>
          <w:i/>
          <w:sz w:val="24"/>
          <w:szCs w:val="24"/>
        </w:rPr>
        <w:t>(</w:t>
      </w:r>
      <w:proofErr w:type="spellStart"/>
      <w:r w:rsidRPr="0054066F">
        <w:rPr>
          <w:rFonts w:ascii="Arial" w:hAnsi="Arial" w:cs="Arial"/>
          <w:i/>
          <w:sz w:val="24"/>
          <w:szCs w:val="24"/>
        </w:rPr>
        <w:t>Alcedo</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atthis</w:t>
      </w:r>
      <w:proofErr w:type="spellEnd"/>
      <w:r w:rsidRPr="0054066F">
        <w:rPr>
          <w:rFonts w:ascii="Arial" w:hAnsi="Arial" w:cs="Arial"/>
          <w:i/>
          <w:sz w:val="24"/>
          <w:szCs w:val="24"/>
        </w:rPr>
        <w:t xml:space="preserve">), </w:t>
      </w:r>
      <w:r w:rsidRPr="0054066F">
        <w:rPr>
          <w:rFonts w:ascii="Arial" w:hAnsi="Arial" w:cs="Arial"/>
          <w:sz w:val="24"/>
          <w:szCs w:val="24"/>
        </w:rPr>
        <w:t xml:space="preserve">A224 lelek </w:t>
      </w:r>
      <w:r w:rsidRPr="0054066F">
        <w:rPr>
          <w:rFonts w:ascii="Arial" w:hAnsi="Arial" w:cs="Arial"/>
          <w:i/>
          <w:sz w:val="24"/>
          <w:szCs w:val="24"/>
        </w:rPr>
        <w:t>(</w:t>
      </w:r>
      <w:proofErr w:type="spellStart"/>
      <w:r w:rsidRPr="0054066F">
        <w:rPr>
          <w:rFonts w:ascii="Arial" w:hAnsi="Arial" w:cs="Arial"/>
          <w:i/>
          <w:sz w:val="24"/>
          <w:szCs w:val="24"/>
        </w:rPr>
        <w:t>Caprimulgus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europaeus</w:t>
      </w:r>
      <w:proofErr w:type="spellEnd"/>
      <w:r w:rsidRPr="0054066F">
        <w:rPr>
          <w:rFonts w:ascii="Arial" w:hAnsi="Arial" w:cs="Arial"/>
          <w:i/>
          <w:sz w:val="24"/>
          <w:szCs w:val="24"/>
        </w:rPr>
        <w:t xml:space="preserve">), </w:t>
      </w:r>
      <w:r w:rsidRPr="0054066F">
        <w:rPr>
          <w:rFonts w:ascii="Arial" w:hAnsi="Arial" w:cs="Arial"/>
          <w:sz w:val="24"/>
          <w:szCs w:val="24"/>
        </w:rPr>
        <w:lastRenderedPageBreak/>
        <w:t>A215</w:t>
      </w:r>
      <w:r w:rsidR="00775216" w:rsidRPr="0054066F">
        <w:rPr>
          <w:rFonts w:ascii="Arial" w:hAnsi="Arial" w:cs="Arial"/>
          <w:sz w:val="24"/>
          <w:szCs w:val="24"/>
        </w:rPr>
        <w:t> </w:t>
      </w:r>
      <w:r w:rsidRPr="0054066F">
        <w:rPr>
          <w:rFonts w:ascii="Arial" w:hAnsi="Arial" w:cs="Arial"/>
          <w:sz w:val="24"/>
          <w:szCs w:val="24"/>
        </w:rPr>
        <w:t xml:space="preserve">puchacz </w:t>
      </w:r>
      <w:r w:rsidRPr="0054066F">
        <w:rPr>
          <w:rFonts w:ascii="Arial" w:hAnsi="Arial" w:cs="Arial"/>
          <w:i/>
          <w:sz w:val="24"/>
          <w:szCs w:val="24"/>
        </w:rPr>
        <w:t xml:space="preserve">(Bubo </w:t>
      </w:r>
      <w:proofErr w:type="spellStart"/>
      <w:r w:rsidRPr="0054066F">
        <w:rPr>
          <w:rFonts w:ascii="Arial" w:hAnsi="Arial" w:cs="Arial"/>
          <w:i/>
          <w:sz w:val="24"/>
          <w:szCs w:val="24"/>
        </w:rPr>
        <w:t>bubo</w:t>
      </w:r>
      <w:proofErr w:type="spellEnd"/>
      <w:r w:rsidRPr="0054066F">
        <w:rPr>
          <w:rFonts w:ascii="Arial" w:hAnsi="Arial" w:cs="Arial"/>
          <w:i/>
          <w:sz w:val="24"/>
          <w:szCs w:val="24"/>
        </w:rPr>
        <w:t xml:space="preserve">), </w:t>
      </w:r>
      <w:r w:rsidRPr="0054066F">
        <w:rPr>
          <w:rFonts w:ascii="Arial" w:hAnsi="Arial" w:cs="Arial"/>
          <w:sz w:val="24"/>
          <w:szCs w:val="24"/>
        </w:rPr>
        <w:t xml:space="preserve">A220 puszczyk uralski </w:t>
      </w:r>
      <w:r w:rsidRPr="0054066F">
        <w:rPr>
          <w:rFonts w:ascii="Arial" w:hAnsi="Arial" w:cs="Arial"/>
          <w:i/>
          <w:sz w:val="24"/>
          <w:szCs w:val="24"/>
        </w:rPr>
        <w:t>(</w:t>
      </w:r>
      <w:proofErr w:type="spellStart"/>
      <w:r w:rsidRPr="0054066F">
        <w:rPr>
          <w:rFonts w:ascii="Arial" w:hAnsi="Arial" w:cs="Arial"/>
          <w:i/>
          <w:sz w:val="24"/>
          <w:szCs w:val="24"/>
        </w:rPr>
        <w:t>Strix</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uralensis</w:t>
      </w:r>
      <w:proofErr w:type="spellEnd"/>
      <w:r w:rsidRPr="0054066F">
        <w:rPr>
          <w:rFonts w:ascii="Arial" w:hAnsi="Arial" w:cs="Arial"/>
          <w:i/>
          <w:sz w:val="24"/>
          <w:szCs w:val="24"/>
        </w:rPr>
        <w:t xml:space="preserve">), </w:t>
      </w:r>
      <w:r w:rsidRPr="0054066F">
        <w:rPr>
          <w:rFonts w:ascii="Arial" w:hAnsi="Arial" w:cs="Arial"/>
          <w:sz w:val="24"/>
          <w:szCs w:val="24"/>
        </w:rPr>
        <w:t>A127</w:t>
      </w:r>
      <w:r w:rsidR="00775216" w:rsidRPr="0054066F">
        <w:rPr>
          <w:rFonts w:ascii="Arial" w:hAnsi="Arial" w:cs="Arial"/>
          <w:sz w:val="24"/>
          <w:szCs w:val="24"/>
        </w:rPr>
        <w:t> </w:t>
      </w:r>
      <w:r w:rsidRPr="0054066F">
        <w:rPr>
          <w:rFonts w:ascii="Arial" w:hAnsi="Arial" w:cs="Arial"/>
          <w:sz w:val="24"/>
          <w:szCs w:val="24"/>
        </w:rPr>
        <w:t xml:space="preserve">żuraw </w:t>
      </w:r>
      <w:r w:rsidRPr="0054066F">
        <w:rPr>
          <w:rFonts w:ascii="Arial" w:hAnsi="Arial" w:cs="Arial"/>
          <w:i/>
          <w:sz w:val="24"/>
          <w:szCs w:val="24"/>
        </w:rPr>
        <w:t>(</w:t>
      </w:r>
      <w:proofErr w:type="spellStart"/>
      <w:r w:rsidRPr="0054066F">
        <w:rPr>
          <w:rFonts w:ascii="Arial" w:hAnsi="Arial" w:cs="Arial"/>
          <w:i/>
          <w:sz w:val="24"/>
          <w:szCs w:val="24"/>
        </w:rPr>
        <w:t>Grus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grus</w:t>
      </w:r>
      <w:proofErr w:type="spellEnd"/>
      <w:r w:rsidRPr="0054066F">
        <w:rPr>
          <w:rFonts w:ascii="Arial" w:hAnsi="Arial" w:cs="Arial"/>
          <w:i/>
          <w:sz w:val="24"/>
          <w:szCs w:val="24"/>
        </w:rPr>
        <w:t xml:space="preserve">), </w:t>
      </w:r>
      <w:r w:rsidRPr="0054066F">
        <w:rPr>
          <w:rFonts w:ascii="Arial" w:hAnsi="Arial" w:cs="Arial"/>
          <w:sz w:val="24"/>
          <w:szCs w:val="24"/>
        </w:rPr>
        <w:t xml:space="preserve">A091 orzeł przedni </w:t>
      </w:r>
      <w:r w:rsidRPr="0054066F">
        <w:rPr>
          <w:rFonts w:ascii="Arial" w:hAnsi="Arial" w:cs="Arial"/>
          <w:i/>
          <w:sz w:val="24"/>
          <w:szCs w:val="24"/>
        </w:rPr>
        <w:t>(</w:t>
      </w:r>
      <w:proofErr w:type="spellStart"/>
      <w:r w:rsidRPr="0054066F">
        <w:rPr>
          <w:rFonts w:ascii="Arial" w:hAnsi="Arial" w:cs="Arial"/>
          <w:i/>
          <w:sz w:val="24"/>
          <w:szCs w:val="24"/>
        </w:rPr>
        <w:t>Aquila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chrysaetos</w:t>
      </w:r>
      <w:proofErr w:type="spellEnd"/>
      <w:r w:rsidRPr="0054066F">
        <w:rPr>
          <w:rFonts w:ascii="Arial" w:hAnsi="Arial" w:cs="Arial"/>
          <w:i/>
          <w:sz w:val="24"/>
          <w:szCs w:val="24"/>
        </w:rPr>
        <w:t xml:space="preserve">), </w:t>
      </w:r>
      <w:r w:rsidRPr="0054066F">
        <w:rPr>
          <w:rFonts w:ascii="Arial" w:hAnsi="Arial" w:cs="Arial"/>
          <w:sz w:val="24"/>
          <w:szCs w:val="24"/>
        </w:rPr>
        <w:t xml:space="preserve">A075 bielik </w:t>
      </w:r>
      <w:r w:rsidRPr="0054066F">
        <w:rPr>
          <w:rFonts w:ascii="Arial" w:hAnsi="Arial" w:cs="Arial"/>
          <w:i/>
          <w:sz w:val="24"/>
          <w:szCs w:val="24"/>
        </w:rPr>
        <w:t>(</w:t>
      </w:r>
      <w:proofErr w:type="spellStart"/>
      <w:r w:rsidRPr="0054066F">
        <w:rPr>
          <w:rFonts w:ascii="Arial" w:hAnsi="Arial" w:cs="Arial"/>
          <w:i/>
          <w:sz w:val="24"/>
          <w:szCs w:val="24"/>
        </w:rPr>
        <w:t>Haliaeetus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albicilla</w:t>
      </w:r>
      <w:proofErr w:type="spellEnd"/>
      <w:r w:rsidRPr="0054066F">
        <w:rPr>
          <w:rFonts w:ascii="Arial" w:hAnsi="Arial" w:cs="Arial"/>
          <w:i/>
          <w:sz w:val="24"/>
          <w:szCs w:val="24"/>
        </w:rPr>
        <w:t xml:space="preserve">), </w:t>
      </w:r>
      <w:r w:rsidRPr="0054066F">
        <w:rPr>
          <w:rFonts w:ascii="Arial" w:hAnsi="Arial" w:cs="Arial"/>
          <w:sz w:val="24"/>
          <w:szCs w:val="24"/>
        </w:rPr>
        <w:t xml:space="preserve">A030 bocian czarny </w:t>
      </w:r>
      <w:r w:rsidRPr="0054066F">
        <w:rPr>
          <w:rFonts w:ascii="Arial" w:hAnsi="Arial" w:cs="Arial"/>
          <w:i/>
          <w:sz w:val="24"/>
          <w:szCs w:val="24"/>
        </w:rPr>
        <w:t>(</w:t>
      </w:r>
      <w:proofErr w:type="spellStart"/>
      <w:r w:rsidRPr="0054066F">
        <w:rPr>
          <w:rFonts w:ascii="Arial" w:hAnsi="Arial" w:cs="Arial"/>
          <w:i/>
          <w:sz w:val="24"/>
          <w:szCs w:val="24"/>
        </w:rPr>
        <w:t>Ciconia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nigra</w:t>
      </w:r>
      <w:proofErr w:type="spellEnd"/>
      <w:r w:rsidRPr="0054066F">
        <w:rPr>
          <w:rFonts w:ascii="Arial" w:hAnsi="Arial" w:cs="Arial"/>
          <w:i/>
          <w:sz w:val="24"/>
          <w:szCs w:val="24"/>
        </w:rPr>
        <w:t xml:space="preserve">), </w:t>
      </w:r>
      <w:r w:rsidRPr="0054066F">
        <w:rPr>
          <w:rFonts w:ascii="Arial" w:hAnsi="Arial" w:cs="Arial"/>
          <w:sz w:val="24"/>
          <w:szCs w:val="24"/>
        </w:rPr>
        <w:t xml:space="preserve">A031 bocian biały </w:t>
      </w:r>
      <w:r w:rsidRPr="0054066F">
        <w:rPr>
          <w:rFonts w:ascii="Arial" w:hAnsi="Arial" w:cs="Arial"/>
          <w:i/>
          <w:sz w:val="24"/>
          <w:szCs w:val="24"/>
        </w:rPr>
        <w:t>(</w:t>
      </w:r>
      <w:proofErr w:type="spellStart"/>
      <w:r w:rsidRPr="0054066F">
        <w:rPr>
          <w:rFonts w:ascii="Arial" w:hAnsi="Arial" w:cs="Arial"/>
          <w:i/>
          <w:sz w:val="24"/>
          <w:szCs w:val="24"/>
        </w:rPr>
        <w:t>Ciconia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ciconia</w:t>
      </w:r>
      <w:proofErr w:type="spellEnd"/>
      <w:r w:rsidRPr="0054066F">
        <w:rPr>
          <w:rFonts w:ascii="Arial" w:hAnsi="Arial" w:cs="Arial"/>
          <w:i/>
          <w:sz w:val="24"/>
          <w:szCs w:val="24"/>
        </w:rPr>
        <w:t xml:space="preserve">), </w:t>
      </w:r>
      <w:r w:rsidRPr="0054066F">
        <w:rPr>
          <w:rFonts w:ascii="Arial" w:hAnsi="Arial" w:cs="Arial"/>
          <w:sz w:val="24"/>
          <w:szCs w:val="24"/>
        </w:rPr>
        <w:t xml:space="preserve">A217 sóweczka </w:t>
      </w:r>
      <w:r w:rsidRPr="0054066F">
        <w:rPr>
          <w:rFonts w:ascii="Arial" w:hAnsi="Arial" w:cs="Arial"/>
          <w:i/>
          <w:sz w:val="24"/>
          <w:szCs w:val="24"/>
        </w:rPr>
        <w:t>(</w:t>
      </w:r>
      <w:proofErr w:type="spellStart"/>
      <w:r w:rsidRPr="0054066F">
        <w:rPr>
          <w:rFonts w:ascii="Arial" w:hAnsi="Arial" w:cs="Arial"/>
          <w:i/>
          <w:sz w:val="24"/>
          <w:szCs w:val="24"/>
        </w:rPr>
        <w:t>Glaucidium</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passerinum</w:t>
      </w:r>
      <w:proofErr w:type="spellEnd"/>
      <w:r w:rsidRPr="0054066F">
        <w:rPr>
          <w:rFonts w:ascii="Arial" w:hAnsi="Arial" w:cs="Arial"/>
          <w:i/>
          <w:sz w:val="24"/>
          <w:szCs w:val="24"/>
        </w:rPr>
        <w:t xml:space="preserve">), </w:t>
      </w:r>
      <w:r w:rsidRPr="0054066F">
        <w:rPr>
          <w:rFonts w:ascii="Arial" w:hAnsi="Arial" w:cs="Arial"/>
          <w:sz w:val="24"/>
          <w:szCs w:val="24"/>
        </w:rPr>
        <w:t xml:space="preserve">A197 rybitwa czarna </w:t>
      </w:r>
      <w:r w:rsidRPr="0054066F">
        <w:rPr>
          <w:rFonts w:ascii="Arial" w:hAnsi="Arial" w:cs="Arial"/>
          <w:i/>
          <w:sz w:val="24"/>
          <w:szCs w:val="24"/>
        </w:rPr>
        <w:t>(</w:t>
      </w:r>
      <w:proofErr w:type="spellStart"/>
      <w:r w:rsidRPr="0054066F">
        <w:rPr>
          <w:rFonts w:ascii="Arial" w:hAnsi="Arial" w:cs="Arial"/>
          <w:i/>
          <w:sz w:val="24"/>
          <w:szCs w:val="24"/>
        </w:rPr>
        <w:t>Chlidonias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niger</w:t>
      </w:r>
      <w:proofErr w:type="spellEnd"/>
      <w:r w:rsidRPr="0054066F">
        <w:rPr>
          <w:rFonts w:ascii="Arial" w:hAnsi="Arial" w:cs="Arial"/>
          <w:i/>
          <w:sz w:val="24"/>
          <w:szCs w:val="24"/>
        </w:rPr>
        <w:t xml:space="preserve">), </w:t>
      </w:r>
      <w:r w:rsidRPr="0054066F">
        <w:rPr>
          <w:rFonts w:ascii="Arial" w:hAnsi="Arial" w:cs="Arial"/>
          <w:sz w:val="24"/>
          <w:szCs w:val="24"/>
        </w:rPr>
        <w:t xml:space="preserve">A089 orlik krzykliwy </w:t>
      </w:r>
      <w:r w:rsidRPr="0054066F">
        <w:rPr>
          <w:rFonts w:ascii="Arial" w:hAnsi="Arial" w:cs="Arial"/>
          <w:i/>
          <w:sz w:val="24"/>
          <w:szCs w:val="24"/>
        </w:rPr>
        <w:t>(</w:t>
      </w:r>
      <w:proofErr w:type="spellStart"/>
      <w:r w:rsidRPr="0054066F">
        <w:rPr>
          <w:rFonts w:ascii="Arial" w:hAnsi="Arial" w:cs="Arial"/>
          <w:i/>
          <w:sz w:val="24"/>
          <w:szCs w:val="24"/>
        </w:rPr>
        <w:t>Aquila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pomarina</w:t>
      </w:r>
      <w:proofErr w:type="spellEnd"/>
      <w:r w:rsidRPr="0054066F">
        <w:rPr>
          <w:rFonts w:ascii="Arial" w:hAnsi="Arial" w:cs="Arial"/>
          <w:i/>
          <w:sz w:val="24"/>
          <w:szCs w:val="24"/>
        </w:rPr>
        <w:t xml:space="preserve">), </w:t>
      </w:r>
      <w:r w:rsidRPr="0054066F">
        <w:rPr>
          <w:rFonts w:ascii="Arial" w:hAnsi="Arial" w:cs="Arial"/>
          <w:sz w:val="24"/>
          <w:szCs w:val="24"/>
        </w:rPr>
        <w:t>A307</w:t>
      </w:r>
      <w:r w:rsidR="00775216" w:rsidRPr="0054066F">
        <w:rPr>
          <w:rFonts w:ascii="Arial" w:hAnsi="Arial" w:cs="Arial"/>
          <w:sz w:val="24"/>
          <w:szCs w:val="24"/>
        </w:rPr>
        <w:t> </w:t>
      </w:r>
      <w:r w:rsidRPr="0054066F">
        <w:rPr>
          <w:rFonts w:ascii="Arial" w:hAnsi="Arial" w:cs="Arial"/>
          <w:sz w:val="24"/>
          <w:szCs w:val="24"/>
        </w:rPr>
        <w:t xml:space="preserve">jarzębatka </w:t>
      </w:r>
      <w:r w:rsidRPr="0054066F">
        <w:rPr>
          <w:rFonts w:ascii="Arial" w:hAnsi="Arial" w:cs="Arial"/>
          <w:i/>
          <w:sz w:val="24"/>
          <w:szCs w:val="24"/>
        </w:rPr>
        <w:t xml:space="preserve">(Sylvia </w:t>
      </w:r>
      <w:proofErr w:type="spellStart"/>
      <w:r w:rsidRPr="0054066F">
        <w:rPr>
          <w:rFonts w:ascii="Arial" w:hAnsi="Arial" w:cs="Arial"/>
          <w:i/>
          <w:sz w:val="24"/>
          <w:szCs w:val="24"/>
        </w:rPr>
        <w:t>nisoria</w:t>
      </w:r>
      <w:proofErr w:type="spellEnd"/>
      <w:r w:rsidRPr="0054066F">
        <w:rPr>
          <w:rFonts w:ascii="Arial" w:hAnsi="Arial" w:cs="Arial"/>
          <w:i/>
          <w:sz w:val="24"/>
          <w:szCs w:val="24"/>
        </w:rPr>
        <w:t xml:space="preserve">), </w:t>
      </w:r>
      <w:r w:rsidRPr="0054066F">
        <w:rPr>
          <w:rFonts w:ascii="Arial" w:hAnsi="Arial" w:cs="Arial"/>
          <w:sz w:val="24"/>
          <w:szCs w:val="24"/>
        </w:rPr>
        <w:t xml:space="preserve">A122 derkacz </w:t>
      </w:r>
      <w:r w:rsidRPr="0054066F">
        <w:rPr>
          <w:rFonts w:ascii="Arial" w:hAnsi="Arial" w:cs="Arial"/>
          <w:i/>
          <w:sz w:val="24"/>
          <w:szCs w:val="24"/>
        </w:rPr>
        <w:t>(</w:t>
      </w:r>
      <w:proofErr w:type="spellStart"/>
      <w:r w:rsidRPr="0054066F">
        <w:rPr>
          <w:rFonts w:ascii="Arial" w:hAnsi="Arial" w:cs="Arial"/>
          <w:i/>
          <w:sz w:val="24"/>
          <w:szCs w:val="24"/>
        </w:rPr>
        <w:t>Crex</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crex</w:t>
      </w:r>
      <w:proofErr w:type="spellEnd"/>
      <w:r w:rsidRPr="0054066F">
        <w:rPr>
          <w:rFonts w:ascii="Arial" w:hAnsi="Arial" w:cs="Arial"/>
          <w:i/>
          <w:sz w:val="24"/>
          <w:szCs w:val="24"/>
        </w:rPr>
        <w:t xml:space="preserve">), </w:t>
      </w:r>
      <w:r w:rsidRPr="0054066F">
        <w:rPr>
          <w:rFonts w:ascii="Arial" w:hAnsi="Arial" w:cs="Arial"/>
          <w:sz w:val="24"/>
          <w:szCs w:val="24"/>
        </w:rPr>
        <w:t xml:space="preserve">A028 czapla siwa </w:t>
      </w:r>
      <w:r w:rsidRPr="0054066F">
        <w:rPr>
          <w:rFonts w:ascii="Arial" w:hAnsi="Arial" w:cs="Arial"/>
          <w:i/>
          <w:sz w:val="24"/>
          <w:szCs w:val="24"/>
        </w:rPr>
        <w:t>(</w:t>
      </w:r>
      <w:proofErr w:type="spellStart"/>
      <w:r w:rsidRPr="0054066F">
        <w:rPr>
          <w:rFonts w:ascii="Arial" w:hAnsi="Arial" w:cs="Arial"/>
          <w:i/>
          <w:sz w:val="24"/>
          <w:szCs w:val="24"/>
        </w:rPr>
        <w:t>Ardea</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cinerea</w:t>
      </w:r>
      <w:proofErr w:type="spellEnd"/>
      <w:r w:rsidRPr="0054066F">
        <w:rPr>
          <w:rFonts w:ascii="Arial" w:hAnsi="Arial" w:cs="Arial"/>
          <w:i/>
          <w:sz w:val="24"/>
          <w:szCs w:val="24"/>
        </w:rPr>
        <w:t xml:space="preserve">), </w:t>
      </w:r>
      <w:r w:rsidRPr="0054066F">
        <w:rPr>
          <w:rFonts w:ascii="Arial" w:hAnsi="Arial" w:cs="Arial"/>
          <w:sz w:val="24"/>
          <w:szCs w:val="24"/>
        </w:rPr>
        <w:t xml:space="preserve">A195 rybitwa </w:t>
      </w:r>
      <w:proofErr w:type="spellStart"/>
      <w:r w:rsidRPr="0054066F">
        <w:rPr>
          <w:rFonts w:ascii="Arial" w:hAnsi="Arial" w:cs="Arial"/>
          <w:sz w:val="24"/>
          <w:szCs w:val="24"/>
        </w:rPr>
        <w:t>biłoczelna</w:t>
      </w:r>
      <w:proofErr w:type="spellEnd"/>
      <w:r w:rsidRPr="0054066F">
        <w:rPr>
          <w:rFonts w:ascii="Arial" w:hAnsi="Arial" w:cs="Arial"/>
          <w:sz w:val="24"/>
          <w:szCs w:val="24"/>
        </w:rPr>
        <w:t xml:space="preserve"> </w:t>
      </w:r>
      <w:r w:rsidRPr="0054066F">
        <w:rPr>
          <w:rFonts w:ascii="Arial" w:hAnsi="Arial" w:cs="Arial"/>
          <w:i/>
          <w:sz w:val="24"/>
          <w:szCs w:val="24"/>
        </w:rPr>
        <w:t xml:space="preserve">(Sterna </w:t>
      </w:r>
      <w:proofErr w:type="spellStart"/>
      <w:r w:rsidRPr="0054066F">
        <w:rPr>
          <w:rFonts w:ascii="Arial" w:hAnsi="Arial" w:cs="Arial"/>
          <w:i/>
          <w:sz w:val="24"/>
          <w:szCs w:val="24"/>
        </w:rPr>
        <w:t>albifrons</w:t>
      </w:r>
      <w:proofErr w:type="spellEnd"/>
      <w:r w:rsidRPr="0054066F">
        <w:rPr>
          <w:rFonts w:ascii="Arial" w:hAnsi="Arial" w:cs="Arial"/>
          <w:i/>
          <w:sz w:val="24"/>
          <w:szCs w:val="24"/>
        </w:rPr>
        <w:t xml:space="preserve">), </w:t>
      </w:r>
    </w:p>
    <w:p w14:paraId="3C7E1D70" w14:textId="226DC9F2" w:rsidR="009B6615" w:rsidRPr="0054066F" w:rsidRDefault="009B6615" w:rsidP="004C2EC9">
      <w:pPr>
        <w:numPr>
          <w:ilvl w:val="0"/>
          <w:numId w:val="17"/>
        </w:numPr>
        <w:spacing w:after="0" w:line="360" w:lineRule="auto"/>
        <w:rPr>
          <w:rFonts w:ascii="Arial" w:hAnsi="Arial" w:cs="Arial"/>
          <w:sz w:val="24"/>
          <w:szCs w:val="24"/>
        </w:rPr>
      </w:pPr>
      <w:r w:rsidRPr="0054066F">
        <w:rPr>
          <w:rFonts w:ascii="Arial" w:hAnsi="Arial" w:cs="Arial"/>
          <w:b/>
          <w:sz w:val="24"/>
          <w:szCs w:val="24"/>
        </w:rPr>
        <w:t>Ssaki:</w:t>
      </w:r>
      <w:r w:rsidRPr="0054066F">
        <w:rPr>
          <w:rFonts w:ascii="Arial" w:hAnsi="Arial" w:cs="Arial"/>
          <w:sz w:val="24"/>
          <w:szCs w:val="24"/>
        </w:rPr>
        <w:t xml:space="preserve"> 1303 podkowiec mały </w:t>
      </w:r>
      <w:r w:rsidRPr="0054066F">
        <w:rPr>
          <w:rFonts w:ascii="Arial" w:hAnsi="Arial" w:cs="Arial"/>
          <w:i/>
          <w:sz w:val="24"/>
          <w:szCs w:val="24"/>
        </w:rPr>
        <w:t>(</w:t>
      </w:r>
      <w:proofErr w:type="spellStart"/>
      <w:r w:rsidRPr="0054066F">
        <w:rPr>
          <w:rFonts w:ascii="Arial" w:hAnsi="Arial" w:cs="Arial"/>
          <w:i/>
          <w:sz w:val="24"/>
          <w:szCs w:val="24"/>
        </w:rPr>
        <w:t>Rhinolophus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hipposideros</w:t>
      </w:r>
      <w:proofErr w:type="spellEnd"/>
      <w:r w:rsidRPr="0054066F">
        <w:rPr>
          <w:rFonts w:ascii="Arial" w:hAnsi="Arial" w:cs="Arial"/>
          <w:i/>
          <w:sz w:val="24"/>
          <w:szCs w:val="24"/>
        </w:rPr>
        <w:t xml:space="preserve">), </w:t>
      </w:r>
      <w:r w:rsidRPr="0054066F">
        <w:rPr>
          <w:rFonts w:ascii="Arial" w:hAnsi="Arial" w:cs="Arial"/>
          <w:sz w:val="24"/>
          <w:szCs w:val="24"/>
        </w:rPr>
        <w:t xml:space="preserve">1321 nocek orzęsiony </w:t>
      </w:r>
      <w:r w:rsidRPr="0054066F">
        <w:rPr>
          <w:rFonts w:ascii="Arial" w:hAnsi="Arial" w:cs="Arial"/>
          <w:i/>
          <w:sz w:val="24"/>
          <w:szCs w:val="24"/>
        </w:rPr>
        <w:t>(</w:t>
      </w:r>
      <w:proofErr w:type="spellStart"/>
      <w:r w:rsidRPr="0054066F">
        <w:rPr>
          <w:rFonts w:ascii="Arial" w:hAnsi="Arial" w:cs="Arial"/>
          <w:i/>
          <w:sz w:val="24"/>
          <w:szCs w:val="24"/>
        </w:rPr>
        <w:t>Myotis</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emarginatus</w:t>
      </w:r>
      <w:proofErr w:type="spellEnd"/>
      <w:r w:rsidRPr="0054066F">
        <w:rPr>
          <w:rFonts w:ascii="Arial" w:hAnsi="Arial" w:cs="Arial"/>
          <w:i/>
          <w:sz w:val="24"/>
          <w:szCs w:val="24"/>
        </w:rPr>
        <w:t xml:space="preserve">), </w:t>
      </w:r>
      <w:r w:rsidRPr="0054066F">
        <w:rPr>
          <w:rFonts w:ascii="Arial" w:hAnsi="Arial" w:cs="Arial"/>
          <w:sz w:val="24"/>
          <w:szCs w:val="24"/>
        </w:rPr>
        <w:t xml:space="preserve">1361 ryś euroazjatycki </w:t>
      </w:r>
      <w:r w:rsidRPr="0054066F">
        <w:rPr>
          <w:rFonts w:ascii="Arial" w:hAnsi="Arial" w:cs="Arial"/>
          <w:i/>
          <w:sz w:val="24"/>
          <w:szCs w:val="24"/>
        </w:rPr>
        <w:t>(</w:t>
      </w:r>
      <w:proofErr w:type="spellStart"/>
      <w:r w:rsidRPr="0054066F">
        <w:rPr>
          <w:rFonts w:ascii="Arial" w:hAnsi="Arial" w:cs="Arial"/>
          <w:i/>
          <w:sz w:val="24"/>
          <w:szCs w:val="24"/>
        </w:rPr>
        <w:t>Lynx</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lynx</w:t>
      </w:r>
      <w:proofErr w:type="spellEnd"/>
      <w:r w:rsidRPr="0054066F">
        <w:rPr>
          <w:rFonts w:ascii="Arial" w:hAnsi="Arial" w:cs="Arial"/>
          <w:i/>
          <w:sz w:val="24"/>
          <w:szCs w:val="24"/>
        </w:rPr>
        <w:t xml:space="preserve">), </w:t>
      </w:r>
      <w:r w:rsidRPr="0054066F">
        <w:rPr>
          <w:rFonts w:ascii="Arial" w:hAnsi="Arial" w:cs="Arial"/>
          <w:sz w:val="24"/>
          <w:szCs w:val="24"/>
        </w:rPr>
        <w:t xml:space="preserve">1363 żbik </w:t>
      </w:r>
      <w:r w:rsidRPr="0054066F">
        <w:rPr>
          <w:rFonts w:ascii="Arial" w:hAnsi="Arial" w:cs="Arial"/>
          <w:i/>
          <w:sz w:val="24"/>
          <w:szCs w:val="24"/>
        </w:rPr>
        <w:t xml:space="preserve">(Felis </w:t>
      </w:r>
      <w:proofErr w:type="spellStart"/>
      <w:r w:rsidRPr="0054066F">
        <w:rPr>
          <w:rFonts w:ascii="Arial" w:hAnsi="Arial" w:cs="Arial"/>
          <w:i/>
          <w:sz w:val="24"/>
          <w:szCs w:val="24"/>
        </w:rPr>
        <w:t>sylvestris</w:t>
      </w:r>
      <w:proofErr w:type="spellEnd"/>
      <w:r w:rsidRPr="0054066F">
        <w:rPr>
          <w:rFonts w:ascii="Arial" w:hAnsi="Arial" w:cs="Arial"/>
          <w:i/>
          <w:sz w:val="24"/>
          <w:szCs w:val="24"/>
        </w:rPr>
        <w:t xml:space="preserve">), </w:t>
      </w:r>
      <w:r w:rsidRPr="0054066F">
        <w:rPr>
          <w:rFonts w:ascii="Arial" w:hAnsi="Arial" w:cs="Arial"/>
          <w:sz w:val="24"/>
          <w:szCs w:val="24"/>
        </w:rPr>
        <w:t xml:space="preserve">1355 wydra </w:t>
      </w:r>
      <w:r w:rsidRPr="0054066F">
        <w:rPr>
          <w:rFonts w:ascii="Arial" w:hAnsi="Arial" w:cs="Arial"/>
          <w:i/>
          <w:sz w:val="24"/>
          <w:szCs w:val="24"/>
        </w:rPr>
        <w:t>(Lutra Lutra),</w:t>
      </w:r>
      <w:r w:rsidRPr="0054066F">
        <w:rPr>
          <w:rFonts w:ascii="Arial" w:hAnsi="Arial" w:cs="Arial"/>
          <w:sz w:val="24"/>
          <w:szCs w:val="24"/>
        </w:rPr>
        <w:t xml:space="preserve"> *1352 wilk </w:t>
      </w:r>
      <w:r w:rsidRPr="0054066F">
        <w:rPr>
          <w:rFonts w:ascii="Arial" w:hAnsi="Arial" w:cs="Arial"/>
          <w:i/>
          <w:sz w:val="24"/>
          <w:szCs w:val="24"/>
        </w:rPr>
        <w:t>(</w:t>
      </w:r>
      <w:proofErr w:type="spellStart"/>
      <w:r w:rsidRPr="0054066F">
        <w:rPr>
          <w:rFonts w:ascii="Arial" w:hAnsi="Arial" w:cs="Arial"/>
          <w:i/>
          <w:sz w:val="24"/>
          <w:szCs w:val="24"/>
        </w:rPr>
        <w:t>Canis</w:t>
      </w:r>
      <w:proofErr w:type="spellEnd"/>
      <w:r w:rsidRPr="0054066F">
        <w:rPr>
          <w:rFonts w:ascii="Arial" w:hAnsi="Arial" w:cs="Arial"/>
          <w:i/>
          <w:sz w:val="24"/>
          <w:szCs w:val="24"/>
        </w:rPr>
        <w:t xml:space="preserve"> lapus)</w:t>
      </w:r>
      <w:r w:rsidRPr="0054066F">
        <w:rPr>
          <w:rStyle w:val="Odwoanieprzypisudolnego"/>
          <w:rFonts w:ascii="Arial" w:hAnsi="Arial" w:cs="Arial"/>
          <w:i/>
          <w:sz w:val="24"/>
          <w:szCs w:val="24"/>
        </w:rPr>
        <w:footnoteReference w:id="8"/>
      </w:r>
      <w:r w:rsidRPr="0054066F">
        <w:rPr>
          <w:rFonts w:ascii="Arial" w:hAnsi="Arial" w:cs="Arial"/>
          <w:i/>
          <w:sz w:val="24"/>
          <w:szCs w:val="24"/>
        </w:rPr>
        <w:t xml:space="preserve">, </w:t>
      </w:r>
      <w:r w:rsidRPr="0054066F">
        <w:rPr>
          <w:rFonts w:ascii="Arial" w:hAnsi="Arial" w:cs="Arial"/>
          <w:sz w:val="24"/>
          <w:szCs w:val="24"/>
        </w:rPr>
        <w:t>1337</w:t>
      </w:r>
      <w:r w:rsidR="00C803A4" w:rsidRPr="0054066F">
        <w:rPr>
          <w:rFonts w:ascii="Arial" w:hAnsi="Arial" w:cs="Arial"/>
          <w:sz w:val="24"/>
          <w:szCs w:val="24"/>
        </w:rPr>
        <w:t> </w:t>
      </w:r>
      <w:r w:rsidRPr="0054066F">
        <w:rPr>
          <w:rFonts w:ascii="Arial" w:hAnsi="Arial" w:cs="Arial"/>
          <w:sz w:val="24"/>
          <w:szCs w:val="24"/>
        </w:rPr>
        <w:t xml:space="preserve">bóbr europejski </w:t>
      </w:r>
      <w:r w:rsidRPr="0054066F">
        <w:rPr>
          <w:rFonts w:ascii="Arial" w:hAnsi="Arial" w:cs="Arial"/>
          <w:i/>
          <w:sz w:val="24"/>
          <w:szCs w:val="24"/>
        </w:rPr>
        <w:t>(</w:t>
      </w:r>
      <w:proofErr w:type="spellStart"/>
      <w:r w:rsidRPr="0054066F">
        <w:rPr>
          <w:rFonts w:ascii="Arial" w:hAnsi="Arial" w:cs="Arial"/>
          <w:i/>
          <w:sz w:val="24"/>
          <w:szCs w:val="24"/>
        </w:rPr>
        <w:t>Castor</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fiber</w:t>
      </w:r>
      <w:proofErr w:type="spellEnd"/>
      <w:r w:rsidRPr="0054066F">
        <w:rPr>
          <w:rFonts w:ascii="Arial" w:hAnsi="Arial" w:cs="Arial"/>
          <w:i/>
          <w:sz w:val="24"/>
          <w:szCs w:val="24"/>
        </w:rPr>
        <w:t xml:space="preserve">), </w:t>
      </w:r>
      <w:r w:rsidRPr="0054066F">
        <w:rPr>
          <w:rFonts w:ascii="Arial" w:hAnsi="Arial" w:cs="Arial"/>
          <w:sz w:val="24"/>
          <w:szCs w:val="24"/>
        </w:rPr>
        <w:t xml:space="preserve">*1354 niedźwiedź brunatny </w:t>
      </w:r>
      <w:r w:rsidRPr="0054066F">
        <w:rPr>
          <w:rFonts w:ascii="Arial" w:hAnsi="Arial" w:cs="Arial"/>
          <w:i/>
          <w:sz w:val="24"/>
          <w:szCs w:val="24"/>
        </w:rPr>
        <w:t xml:space="preserve">(Ursus </w:t>
      </w:r>
      <w:proofErr w:type="spellStart"/>
      <w:r w:rsidRPr="0054066F">
        <w:rPr>
          <w:rFonts w:ascii="Arial" w:hAnsi="Arial" w:cs="Arial"/>
          <w:i/>
          <w:sz w:val="24"/>
          <w:szCs w:val="24"/>
        </w:rPr>
        <w:t>arctos</w:t>
      </w:r>
      <w:proofErr w:type="spellEnd"/>
      <w:r w:rsidRPr="0054066F">
        <w:rPr>
          <w:rFonts w:ascii="Arial" w:hAnsi="Arial" w:cs="Arial"/>
          <w:i/>
          <w:sz w:val="24"/>
          <w:szCs w:val="24"/>
        </w:rPr>
        <w:t xml:space="preserve">), </w:t>
      </w:r>
      <w:r w:rsidRPr="0054066F">
        <w:rPr>
          <w:rFonts w:ascii="Arial" w:hAnsi="Arial" w:cs="Arial"/>
          <w:sz w:val="24"/>
          <w:szCs w:val="24"/>
        </w:rPr>
        <w:t xml:space="preserve">*2647 żubr </w:t>
      </w:r>
      <w:r w:rsidRPr="0054066F">
        <w:rPr>
          <w:rFonts w:ascii="Arial" w:hAnsi="Arial" w:cs="Arial"/>
          <w:i/>
          <w:sz w:val="24"/>
          <w:szCs w:val="24"/>
        </w:rPr>
        <w:t>(</w:t>
      </w:r>
      <w:proofErr w:type="spellStart"/>
      <w:r w:rsidRPr="0054066F">
        <w:rPr>
          <w:rFonts w:ascii="Arial" w:hAnsi="Arial" w:cs="Arial"/>
          <w:i/>
          <w:sz w:val="24"/>
          <w:szCs w:val="24"/>
        </w:rPr>
        <w:t>Bison</w:t>
      </w:r>
      <w:proofErr w:type="spellEnd"/>
      <w:r w:rsidRPr="0054066F">
        <w:rPr>
          <w:rFonts w:ascii="Arial" w:hAnsi="Arial" w:cs="Arial"/>
          <w:i/>
          <w:sz w:val="24"/>
          <w:szCs w:val="24"/>
        </w:rPr>
        <w:t xml:space="preserve"> </w:t>
      </w:r>
      <w:proofErr w:type="spellStart"/>
      <w:r w:rsidRPr="0054066F">
        <w:rPr>
          <w:rFonts w:ascii="Arial" w:hAnsi="Arial" w:cs="Arial"/>
          <w:i/>
          <w:sz w:val="24"/>
          <w:szCs w:val="24"/>
        </w:rPr>
        <w:t>bonasus</w:t>
      </w:r>
      <w:proofErr w:type="spellEnd"/>
      <w:r w:rsidRPr="0054066F">
        <w:rPr>
          <w:rFonts w:ascii="Arial" w:hAnsi="Arial" w:cs="Arial"/>
          <w:i/>
          <w:sz w:val="24"/>
          <w:szCs w:val="24"/>
        </w:rPr>
        <w:t xml:space="preserve">). </w:t>
      </w:r>
    </w:p>
    <w:p w14:paraId="68E90AB3" w14:textId="77777777" w:rsidR="00E1257B" w:rsidRPr="0054066F" w:rsidRDefault="00E1257B" w:rsidP="00E1257B">
      <w:pPr>
        <w:spacing w:after="0" w:line="360" w:lineRule="auto"/>
        <w:ind w:left="720"/>
        <w:rPr>
          <w:rFonts w:ascii="Arial" w:hAnsi="Arial" w:cs="Arial"/>
          <w:sz w:val="24"/>
          <w:szCs w:val="24"/>
        </w:rPr>
      </w:pPr>
    </w:p>
    <w:p w14:paraId="231EBAA9" w14:textId="680284AB" w:rsidR="00DC6791" w:rsidRPr="0054066F" w:rsidRDefault="00452422" w:rsidP="00D068F2">
      <w:pPr>
        <w:pStyle w:val="aa3"/>
      </w:pPr>
      <w:bookmarkStart w:id="482" w:name="_Toc97815402"/>
      <w:r w:rsidRPr="0054066F">
        <w:t>1.9.</w:t>
      </w:r>
      <w:r w:rsidRPr="0054066F">
        <w:tab/>
      </w:r>
      <w:r w:rsidR="00CA2399" w:rsidRPr="0054066F">
        <w:t>Waloryzacja przyrodnicza</w:t>
      </w:r>
      <w:bookmarkEnd w:id="482"/>
    </w:p>
    <w:p w14:paraId="4F2013D5" w14:textId="77777777" w:rsidR="00E1257B" w:rsidRPr="0054066F" w:rsidRDefault="00E1257B" w:rsidP="00502723">
      <w:pPr>
        <w:spacing w:before="240" w:line="360" w:lineRule="auto"/>
        <w:ind w:firstLine="708"/>
        <w:rPr>
          <w:rFonts w:ascii="Arial" w:hAnsi="Arial" w:cs="Arial"/>
          <w:sz w:val="24"/>
        </w:rPr>
      </w:pPr>
    </w:p>
    <w:p w14:paraId="468251CF" w14:textId="1E737A1B" w:rsidR="009B6615" w:rsidRPr="0054066F" w:rsidRDefault="009B6615" w:rsidP="00502723">
      <w:pPr>
        <w:spacing w:before="240" w:line="360" w:lineRule="auto"/>
        <w:ind w:firstLine="708"/>
        <w:rPr>
          <w:rFonts w:ascii="Arial" w:hAnsi="Arial" w:cs="Arial"/>
          <w:sz w:val="24"/>
        </w:rPr>
      </w:pPr>
      <w:r w:rsidRPr="0054066F">
        <w:rPr>
          <w:rFonts w:ascii="Arial" w:hAnsi="Arial" w:cs="Arial"/>
          <w:sz w:val="24"/>
        </w:rPr>
        <w:t xml:space="preserve">Projekt </w:t>
      </w:r>
      <w:r w:rsidR="00775216" w:rsidRPr="0054066F">
        <w:rPr>
          <w:rFonts w:ascii="Arial" w:hAnsi="Arial" w:cs="Arial"/>
          <w:sz w:val="24"/>
        </w:rPr>
        <w:t>FEP 2021-2027</w:t>
      </w:r>
      <w:r w:rsidRPr="0054066F">
        <w:rPr>
          <w:rFonts w:ascii="Arial" w:hAnsi="Arial" w:cs="Arial"/>
          <w:sz w:val="24"/>
        </w:rPr>
        <w:t xml:space="preserve"> ma charakter ogólny, dlatego przyjęto, że szczegółowość waloryzacji przyrodniczej obszaru województwa będzie dostosowana do stopnia szczegółowości analizowanego dokumentu. </w:t>
      </w:r>
    </w:p>
    <w:p w14:paraId="10894406" w14:textId="77777777" w:rsidR="009B6615" w:rsidRPr="0054066F" w:rsidRDefault="009B6615" w:rsidP="009B6615">
      <w:pPr>
        <w:spacing w:line="360" w:lineRule="auto"/>
        <w:rPr>
          <w:rFonts w:ascii="Arial" w:hAnsi="Arial" w:cs="Arial"/>
          <w:sz w:val="24"/>
        </w:rPr>
      </w:pPr>
      <w:r w:rsidRPr="0054066F">
        <w:rPr>
          <w:rFonts w:ascii="Arial" w:hAnsi="Arial" w:cs="Arial"/>
          <w:sz w:val="24"/>
        </w:rPr>
        <w:tab/>
        <w:t xml:space="preserve">Waloryzacji przyrodniczej dokonano w oparciu o dostępne materiały i informacje o środowisku przyrodniczym. Wnikliwej analizie poddano stan środowiska przyrodniczego, główne struktury przyrodnicze i powiązania ekologiczne. </w:t>
      </w:r>
    </w:p>
    <w:p w14:paraId="7D035B24" w14:textId="77777777" w:rsidR="009B6615" w:rsidRPr="0054066F" w:rsidRDefault="009B6615" w:rsidP="009B6615">
      <w:pPr>
        <w:spacing w:line="360" w:lineRule="auto"/>
        <w:rPr>
          <w:rFonts w:ascii="Arial" w:hAnsi="Arial" w:cs="Arial"/>
          <w:sz w:val="24"/>
        </w:rPr>
      </w:pPr>
      <w:r w:rsidRPr="0054066F">
        <w:rPr>
          <w:rFonts w:ascii="Arial" w:hAnsi="Arial" w:cs="Arial"/>
          <w:sz w:val="24"/>
        </w:rPr>
        <w:tab/>
        <w:t xml:space="preserve">Podczas waloryzacji przyrodniczej wskazano obszary o różnej randze wartości przyrodniczej, a przede wszystkim te najcenniejsze, objęte systemem ochrony przyrody. Dysponując zgromadzoną wiedzą, dokonano waloryzacji obszaru województwa wyróżniając podstawowe struktury przyrodnicze mające znaczenie w zachowaniu równowagi ekologicznej i różnorodności biologicznej w skali regionalnej. </w:t>
      </w:r>
    </w:p>
    <w:p w14:paraId="04CC606E" w14:textId="226087B5" w:rsidR="009B6615" w:rsidRPr="0054066F" w:rsidRDefault="009B6615" w:rsidP="009B6615">
      <w:pPr>
        <w:spacing w:line="360" w:lineRule="auto"/>
        <w:rPr>
          <w:rFonts w:ascii="Arial" w:hAnsi="Arial" w:cs="Arial"/>
          <w:sz w:val="24"/>
        </w:rPr>
      </w:pPr>
      <w:r w:rsidRPr="0054066F">
        <w:rPr>
          <w:rFonts w:ascii="Arial" w:hAnsi="Arial" w:cs="Arial"/>
          <w:sz w:val="24"/>
        </w:rPr>
        <w:tab/>
        <w:t>Rysunek 1</w:t>
      </w:r>
      <w:r w:rsidR="00502723" w:rsidRPr="0054066F">
        <w:rPr>
          <w:rFonts w:ascii="Arial" w:hAnsi="Arial" w:cs="Arial"/>
          <w:sz w:val="24"/>
        </w:rPr>
        <w:t>4</w:t>
      </w:r>
      <w:r w:rsidRPr="0054066F">
        <w:rPr>
          <w:rFonts w:ascii="Arial" w:hAnsi="Arial" w:cs="Arial"/>
          <w:sz w:val="24"/>
        </w:rPr>
        <w:t xml:space="preserve"> przedstawia waloryzację terenu województwa z podziałem na następujące kategorie terenów:</w:t>
      </w:r>
    </w:p>
    <w:p w14:paraId="331F362A" w14:textId="3E031504" w:rsidR="005656EF" w:rsidRPr="0054066F" w:rsidRDefault="009B6615" w:rsidP="004C2EC9">
      <w:pPr>
        <w:pStyle w:val="Akapitzlist"/>
        <w:numPr>
          <w:ilvl w:val="0"/>
          <w:numId w:val="90"/>
        </w:numPr>
        <w:spacing w:after="0" w:line="360" w:lineRule="auto"/>
        <w:rPr>
          <w:rFonts w:ascii="Arial" w:hAnsi="Arial" w:cs="Arial"/>
          <w:sz w:val="24"/>
        </w:rPr>
      </w:pPr>
      <w:r w:rsidRPr="0054066F">
        <w:rPr>
          <w:rFonts w:ascii="Arial" w:hAnsi="Arial" w:cs="Arial"/>
          <w:b/>
          <w:bCs/>
          <w:sz w:val="24"/>
        </w:rPr>
        <w:lastRenderedPageBreak/>
        <w:t xml:space="preserve">Tereny o najwyższych walorach przyrodniczych: </w:t>
      </w:r>
      <w:r w:rsidRPr="0054066F">
        <w:rPr>
          <w:rFonts w:ascii="Arial" w:hAnsi="Arial" w:cs="Arial"/>
          <w:bCs/>
          <w:sz w:val="24"/>
        </w:rPr>
        <w:t>tereny</w:t>
      </w:r>
      <w:r w:rsidRPr="0054066F">
        <w:rPr>
          <w:rFonts w:ascii="Arial" w:hAnsi="Arial" w:cs="Arial"/>
          <w:sz w:val="24"/>
        </w:rPr>
        <w:t xml:space="preserve"> objęte ochroną rezerwatową oraz obszary parków narodowych</w:t>
      </w:r>
      <w:r w:rsidR="005656EF" w:rsidRPr="0054066F">
        <w:rPr>
          <w:rFonts w:ascii="Arial" w:hAnsi="Arial" w:cs="Arial"/>
          <w:sz w:val="24"/>
        </w:rPr>
        <w:t>;</w:t>
      </w:r>
    </w:p>
    <w:p w14:paraId="6027CD72" w14:textId="0D3BF27A" w:rsidR="005656EF" w:rsidRPr="0054066F" w:rsidRDefault="009B6615" w:rsidP="004C2EC9">
      <w:pPr>
        <w:pStyle w:val="Akapitzlist"/>
        <w:numPr>
          <w:ilvl w:val="0"/>
          <w:numId w:val="90"/>
        </w:numPr>
        <w:spacing w:after="0" w:line="360" w:lineRule="auto"/>
        <w:rPr>
          <w:rFonts w:ascii="Arial" w:hAnsi="Arial" w:cs="Arial"/>
          <w:sz w:val="24"/>
        </w:rPr>
      </w:pPr>
      <w:r w:rsidRPr="0054066F">
        <w:rPr>
          <w:rFonts w:ascii="Arial" w:hAnsi="Arial" w:cs="Arial"/>
          <w:b/>
          <w:bCs/>
          <w:sz w:val="24"/>
        </w:rPr>
        <w:t>Tereny o wysokich walorach przyrodniczych</w:t>
      </w:r>
      <w:r w:rsidRPr="0054066F">
        <w:rPr>
          <w:rFonts w:ascii="Arial" w:hAnsi="Arial" w:cs="Arial"/>
          <w:sz w:val="24"/>
        </w:rPr>
        <w:t>: obszary Natura 2000, obejmujące tereny znajdujące się poza ww. obszarami</w:t>
      </w:r>
      <w:r w:rsidR="005656EF" w:rsidRPr="0054066F">
        <w:rPr>
          <w:rFonts w:ascii="Arial" w:hAnsi="Arial" w:cs="Arial"/>
          <w:sz w:val="24"/>
        </w:rPr>
        <w:t>;</w:t>
      </w:r>
    </w:p>
    <w:p w14:paraId="153AF49B" w14:textId="77777777" w:rsidR="005656EF" w:rsidRPr="0054066F" w:rsidRDefault="009B6615" w:rsidP="004C2EC9">
      <w:pPr>
        <w:pStyle w:val="Akapitzlist"/>
        <w:numPr>
          <w:ilvl w:val="0"/>
          <w:numId w:val="90"/>
        </w:numPr>
        <w:spacing w:after="0" w:line="360" w:lineRule="auto"/>
        <w:rPr>
          <w:rFonts w:ascii="Arial" w:hAnsi="Arial" w:cs="Arial"/>
          <w:sz w:val="24"/>
        </w:rPr>
      </w:pPr>
      <w:r w:rsidRPr="0054066F">
        <w:rPr>
          <w:rFonts w:ascii="Arial" w:hAnsi="Arial" w:cs="Arial"/>
          <w:b/>
          <w:bCs/>
          <w:sz w:val="24"/>
        </w:rPr>
        <w:t>Tereny cenne pod względem przyrodniczym</w:t>
      </w:r>
      <w:r w:rsidRPr="0054066F">
        <w:rPr>
          <w:rFonts w:ascii="Arial" w:hAnsi="Arial" w:cs="Arial"/>
          <w:sz w:val="24"/>
        </w:rPr>
        <w:t>: tereny objęte takimi formami ochrony jak: parki krajobrazowe i obszary chronionego krajobrazu</w:t>
      </w:r>
      <w:r w:rsidR="005656EF" w:rsidRPr="0054066F">
        <w:rPr>
          <w:rFonts w:ascii="Arial" w:hAnsi="Arial" w:cs="Arial"/>
          <w:sz w:val="24"/>
        </w:rPr>
        <w:t>;</w:t>
      </w:r>
    </w:p>
    <w:p w14:paraId="7F3FBC52" w14:textId="77777777" w:rsidR="005656EF" w:rsidRPr="0054066F" w:rsidRDefault="009B6615" w:rsidP="004C2EC9">
      <w:pPr>
        <w:pStyle w:val="Akapitzlist"/>
        <w:numPr>
          <w:ilvl w:val="0"/>
          <w:numId w:val="90"/>
        </w:numPr>
        <w:spacing w:after="0" w:line="360" w:lineRule="auto"/>
        <w:rPr>
          <w:rFonts w:ascii="Arial" w:hAnsi="Arial" w:cs="Arial"/>
          <w:sz w:val="24"/>
        </w:rPr>
      </w:pPr>
      <w:r w:rsidRPr="0054066F">
        <w:rPr>
          <w:rFonts w:ascii="Arial" w:hAnsi="Arial" w:cs="Arial"/>
          <w:b/>
          <w:bCs/>
          <w:sz w:val="24"/>
        </w:rPr>
        <w:t>Tereny o przeciętnych walorach przyrodniczych</w:t>
      </w:r>
      <w:r w:rsidRPr="0054066F">
        <w:rPr>
          <w:rFonts w:ascii="Arial" w:hAnsi="Arial" w:cs="Arial"/>
          <w:sz w:val="24"/>
        </w:rPr>
        <w:t>: tereny rolnicze (pola uprawne, łąki, pastwiska) i leśne, które nie są objęte ochroną na mocy ustawy o ochronie przyrody</w:t>
      </w:r>
      <w:r w:rsidR="005656EF" w:rsidRPr="0054066F">
        <w:rPr>
          <w:rFonts w:ascii="Arial" w:hAnsi="Arial" w:cs="Arial"/>
          <w:b/>
          <w:bCs/>
          <w:sz w:val="24"/>
        </w:rPr>
        <w:t>;</w:t>
      </w:r>
    </w:p>
    <w:p w14:paraId="33FE8029" w14:textId="6C57CC26" w:rsidR="009B6615" w:rsidRPr="0054066F" w:rsidRDefault="009B6615" w:rsidP="004C2EC9">
      <w:pPr>
        <w:pStyle w:val="Akapitzlist"/>
        <w:numPr>
          <w:ilvl w:val="0"/>
          <w:numId w:val="90"/>
        </w:numPr>
        <w:spacing w:after="0" w:line="360" w:lineRule="auto"/>
        <w:rPr>
          <w:rFonts w:ascii="Arial" w:hAnsi="Arial" w:cs="Arial"/>
          <w:sz w:val="24"/>
        </w:rPr>
      </w:pPr>
      <w:r w:rsidRPr="0054066F">
        <w:rPr>
          <w:rFonts w:ascii="Arial" w:hAnsi="Arial" w:cs="Arial"/>
          <w:b/>
          <w:bCs/>
          <w:sz w:val="24"/>
        </w:rPr>
        <w:t>Tereny silnie przekształcone</w:t>
      </w:r>
      <w:r w:rsidRPr="0054066F">
        <w:rPr>
          <w:rFonts w:ascii="Arial" w:hAnsi="Arial" w:cs="Arial"/>
          <w:sz w:val="24"/>
        </w:rPr>
        <w:t xml:space="preserve">: tereny zurbanizowane, w tym zabudowane oraz główne ciągi komunikacyjne. </w:t>
      </w:r>
    </w:p>
    <w:p w14:paraId="7D290220" w14:textId="294393D7" w:rsidR="009B6615" w:rsidRPr="0054066F" w:rsidRDefault="009B6615" w:rsidP="00DC6791">
      <w:pPr>
        <w:pStyle w:val="Akapitzlist"/>
        <w:ind w:left="1080"/>
        <w:rPr>
          <w:rFonts w:ascii="Arial" w:hAnsi="Arial" w:cs="Arial"/>
          <w:noProof/>
          <w:sz w:val="24"/>
          <w:szCs w:val="24"/>
        </w:rPr>
      </w:pPr>
    </w:p>
    <w:p w14:paraId="13B0C802" w14:textId="77777777" w:rsidR="00822302" w:rsidRPr="0054066F" w:rsidRDefault="00822302">
      <w:pPr>
        <w:rPr>
          <w:rFonts w:ascii="Arial" w:eastAsia="Times New Roman" w:hAnsi="Arial" w:cs="Arial"/>
          <w:b/>
          <w:szCs w:val="24"/>
          <w:lang w:eastAsia="pl-PL"/>
        </w:rPr>
      </w:pPr>
      <w:bookmarkStart w:id="483" w:name="_Toc80007781"/>
      <w:r w:rsidRPr="0054066F">
        <w:br w:type="page"/>
      </w:r>
    </w:p>
    <w:p w14:paraId="17F1B361" w14:textId="626622BA" w:rsidR="00B62FC9" w:rsidRPr="0054066F" w:rsidRDefault="00B62FC9" w:rsidP="001166A3">
      <w:pPr>
        <w:pStyle w:val="1rys"/>
      </w:pPr>
      <w:bookmarkStart w:id="484" w:name="_Toc97799561"/>
      <w:bookmarkStart w:id="485" w:name="_Hlk97742778"/>
      <w:r w:rsidRPr="0054066F">
        <w:lastRenderedPageBreak/>
        <w:t>Rysunek 1</w:t>
      </w:r>
      <w:r w:rsidR="00502723" w:rsidRPr="0054066F">
        <w:t>4</w:t>
      </w:r>
      <w:r w:rsidRPr="0054066F">
        <w:t xml:space="preserve">. </w:t>
      </w:r>
      <w:r w:rsidRPr="0054066F">
        <w:rPr>
          <w:b w:val="0"/>
        </w:rPr>
        <w:t>Waloryzacja przyrodnicza</w:t>
      </w:r>
      <w:bookmarkEnd w:id="484"/>
      <w:r w:rsidRPr="0054066F">
        <w:t xml:space="preserve"> </w:t>
      </w:r>
      <w:bookmarkEnd w:id="483"/>
    </w:p>
    <w:bookmarkEnd w:id="485"/>
    <w:p w14:paraId="2E7B42F7" w14:textId="7DCFD975" w:rsidR="00B62FC9" w:rsidRPr="0054066F" w:rsidRDefault="0098374A" w:rsidP="00B62FC9">
      <w:pPr>
        <w:pStyle w:val="Bezodstpw"/>
        <w:rPr>
          <w:rFonts w:ascii="Arial" w:hAnsi="Arial" w:cs="Arial"/>
        </w:rPr>
      </w:pPr>
      <w:r w:rsidRPr="0054066F">
        <w:rPr>
          <w:rFonts w:ascii="Arial" w:hAnsi="Arial" w:cs="Arial"/>
          <w:noProof/>
        </w:rPr>
        <w:drawing>
          <wp:inline distT="0" distB="0" distL="0" distR="0" wp14:anchorId="29D6601B" wp14:editId="5D0C26A2">
            <wp:extent cx="4715256" cy="6620256"/>
            <wp:effectExtent l="0" t="0" r="9525" b="0"/>
            <wp:docPr id="36" name="Obraz 36" descr="Na mapie pokazane jest województwo podkarpackie. Najważniejszym elementem jest pokazanie terenów o najwyższych, wysokich i cennych walorach przyrodniczych. Z przeprowadzonej waloryzacji przyrodniczej wynika, że najcenniejsze przyrodniczo tereny znajdują się na południu województwa oraz w jego środkowo-wschodniej, północno-wschodniej i północno-zachodniej części." title="Waloryzacja przyrodnic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az 36"/>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715256" cy="6620256"/>
                    </a:xfrm>
                    <a:prstGeom prst="rect">
                      <a:avLst/>
                    </a:prstGeom>
                  </pic:spPr>
                </pic:pic>
              </a:graphicData>
            </a:graphic>
          </wp:inline>
        </w:drawing>
      </w:r>
    </w:p>
    <w:p w14:paraId="386649C4" w14:textId="683FF9E6" w:rsidR="00822302" w:rsidRPr="0054066F" w:rsidRDefault="00B62FC9">
      <w:pPr>
        <w:rPr>
          <w:rFonts w:ascii="Arial" w:hAnsi="Arial" w:cs="Arial"/>
          <w:sz w:val="20"/>
          <w:szCs w:val="20"/>
        </w:rPr>
      </w:pPr>
      <w:r w:rsidRPr="0054066F">
        <w:rPr>
          <w:rFonts w:ascii="Arial" w:hAnsi="Arial" w:cs="Arial"/>
          <w:b/>
          <w:sz w:val="20"/>
          <w:szCs w:val="20"/>
        </w:rPr>
        <w:t>Źródło</w:t>
      </w:r>
      <w:r w:rsidRPr="0054066F">
        <w:rPr>
          <w:rFonts w:ascii="Arial" w:hAnsi="Arial" w:cs="Arial"/>
          <w:sz w:val="20"/>
          <w:szCs w:val="20"/>
        </w:rPr>
        <w:t xml:space="preserve">: </w:t>
      </w:r>
      <w:r w:rsidRPr="0054066F">
        <w:rPr>
          <w:rStyle w:val="BezodstpwZnak"/>
          <w:rFonts w:ascii="Arial" w:eastAsiaTheme="minorHAnsi" w:hAnsi="Arial" w:cs="Arial"/>
          <w:sz w:val="20"/>
          <w:szCs w:val="20"/>
        </w:rPr>
        <w:t>Opracowanie własne na podstawie projektu Programu</w:t>
      </w:r>
      <w:r w:rsidR="00822302" w:rsidRPr="0054066F">
        <w:rPr>
          <w:rFonts w:ascii="Arial" w:hAnsi="Arial" w:cs="Arial"/>
          <w:noProof/>
          <w:sz w:val="24"/>
          <w:szCs w:val="24"/>
        </w:rPr>
        <w:br w:type="page"/>
      </w:r>
    </w:p>
    <w:p w14:paraId="741A9ECB" w14:textId="43A875E7" w:rsidR="00DC6791" w:rsidRPr="0054066F" w:rsidRDefault="00452422" w:rsidP="00D068F2">
      <w:pPr>
        <w:pStyle w:val="aa3"/>
      </w:pPr>
      <w:bookmarkStart w:id="486" w:name="_Toc97815403"/>
      <w:r w:rsidRPr="0054066F">
        <w:lastRenderedPageBreak/>
        <w:t>1.10.</w:t>
      </w:r>
      <w:r w:rsidRPr="0054066F">
        <w:tab/>
      </w:r>
      <w:r w:rsidR="00CA2399" w:rsidRPr="0054066F">
        <w:t>Krajobraz, zabytki i dobra kultury współczesnej</w:t>
      </w:r>
      <w:bookmarkEnd w:id="486"/>
    </w:p>
    <w:p w14:paraId="1A96147A" w14:textId="77777777" w:rsidR="00E1257B" w:rsidRPr="0054066F" w:rsidRDefault="00E1257B" w:rsidP="00502723">
      <w:pPr>
        <w:spacing w:before="240" w:line="360" w:lineRule="auto"/>
        <w:ind w:firstLine="709"/>
        <w:rPr>
          <w:rFonts w:ascii="Arial" w:hAnsi="Arial" w:cs="Arial"/>
          <w:sz w:val="24"/>
          <w:szCs w:val="24"/>
        </w:rPr>
      </w:pPr>
    </w:p>
    <w:p w14:paraId="24C9801A" w14:textId="1CA5AACC" w:rsidR="00B62FC9" w:rsidRPr="0054066F" w:rsidRDefault="00B62FC9" w:rsidP="00502723">
      <w:pPr>
        <w:spacing w:before="240" w:line="360" w:lineRule="auto"/>
        <w:ind w:firstLine="709"/>
        <w:rPr>
          <w:rFonts w:ascii="Arial" w:hAnsi="Arial" w:cs="Arial"/>
          <w:sz w:val="24"/>
          <w:szCs w:val="24"/>
        </w:rPr>
      </w:pPr>
      <w:r w:rsidRPr="0054066F">
        <w:rPr>
          <w:rFonts w:ascii="Arial" w:hAnsi="Arial" w:cs="Arial"/>
          <w:sz w:val="24"/>
          <w:szCs w:val="24"/>
        </w:rPr>
        <w:t xml:space="preserve">Województwo podkarpackie ze względu na położenie, zróżnicowaną rzeźbę terenu, rozbudowaną sieć rzeczną oraz bogate zasoby przyrodnicze i kulturowe, należy do najatrakcyjniejszych krajobrazowo regionów Polski. </w:t>
      </w:r>
    </w:p>
    <w:p w14:paraId="61443C96" w14:textId="53A06482"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Najcenniejsze i niejednokrotnie unikatowe walory przyrodniczo-krajobrazowe zajmujące 44,9% obszaru województwa, zostały objęte różnymi formami ochrony prawnej w postaci: 2. parków narodowych, 10. parków krajobrazowych, 97. rezerwatów przyrody, 63. obszarów Natura 2000 oraz 13. obszarów chronionego krajobrazu. </w:t>
      </w:r>
    </w:p>
    <w:p w14:paraId="11D529DA"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Ze względu na ukształtowanie terenu, na obszarze województwa występują następujące typy krajobrazu: górski (na południu), pogórzy, kotlin oraz dolin podgórskich (w środkowej części) oraz wyżynny, kotlin podgórskich i dolin rzecznych (na północny województwa).</w:t>
      </w:r>
    </w:p>
    <w:p w14:paraId="39B33E21"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Do szczególnych atrakcji naturalnych województwa należą tereny górskie, w tym wyróżniające się krajobrazy Bieszczadów wraz z Jeziorem Solińskim, największym sztucznym zbiornikiem wodnym w Polsce. Najcenniejsze, pod względem przyrodniczo-krajobrazowym tereny Bieszczadzkiego Parku Narodowego oraz Parków Krajobrazowych: </w:t>
      </w:r>
      <w:proofErr w:type="spellStart"/>
      <w:r w:rsidRPr="0054066F">
        <w:rPr>
          <w:rFonts w:ascii="Arial" w:hAnsi="Arial" w:cs="Arial"/>
          <w:sz w:val="24"/>
          <w:szCs w:val="24"/>
        </w:rPr>
        <w:t>Ciśniańsko-Wetlińskiego</w:t>
      </w:r>
      <w:proofErr w:type="spellEnd"/>
      <w:r w:rsidRPr="0054066F">
        <w:rPr>
          <w:rFonts w:ascii="Arial" w:hAnsi="Arial" w:cs="Arial"/>
          <w:sz w:val="24"/>
          <w:szCs w:val="24"/>
        </w:rPr>
        <w:t xml:space="preserve"> i Doliny Sanu wraz z przygranicznymi, chronionymi prawnie obszarami Słowacji i Ukrainy tworzą Międzynarodowy Rezerwat Biosfery „Karpaty Wschodnie”, wpisany na listę światowego dziedzictwa przyrody UNESCO. Bieszczady to najwyższe góry w województwie i najdziksze z polskich gór, to także obszar o niezwykłej przyrodzie i historii, gdzie w największym stopniu zachował się naturalny charakter krajobrazu Polski. Znaczące zmiany w krajobrazie Bieszczadów spowodowane zostały przez powojenne wyludnienie ludności oraz sukcesję naturalną. </w:t>
      </w:r>
    </w:p>
    <w:p w14:paraId="2C6338BA"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Obszarami o wysokich walorach krajobrazowych i przyrodniczych są również: Beskid Niski z Magurskim Parkiem Narodowym oraz Roztocze, w obrębie którego utworzono Transgraniczny Rezerwat Biosfery UNESCO „</w:t>
      </w:r>
      <w:proofErr w:type="spellStart"/>
      <w:r w:rsidRPr="0054066F">
        <w:rPr>
          <w:rFonts w:ascii="Arial" w:hAnsi="Arial" w:cs="Arial"/>
          <w:sz w:val="24"/>
          <w:szCs w:val="24"/>
        </w:rPr>
        <w:t>Roztoczeˮ</w:t>
      </w:r>
      <w:proofErr w:type="spellEnd"/>
      <w:r w:rsidRPr="0054066F">
        <w:rPr>
          <w:rFonts w:ascii="Arial" w:hAnsi="Arial" w:cs="Arial"/>
          <w:sz w:val="24"/>
          <w:szCs w:val="24"/>
        </w:rPr>
        <w:t xml:space="preserve">, obejmujący również tereny Ukrainy. Krajobraz Beskidu Niskiego tworzą pasma niewysokich gór i wzgórz, podzielonych obniżeniami i poprzecinanych poprzecznie dolinami rzek, </w:t>
      </w:r>
      <w:r w:rsidRPr="0054066F">
        <w:rPr>
          <w:rFonts w:ascii="Arial" w:hAnsi="Arial" w:cs="Arial"/>
          <w:sz w:val="24"/>
          <w:szCs w:val="24"/>
        </w:rPr>
        <w:lastRenderedPageBreak/>
        <w:t>a krajobraz Roztocza masywy leśne poprzecinane pasmami pól, rozległe wzniesienia oraz liczne strumienie i źródełka.</w:t>
      </w:r>
    </w:p>
    <w:p w14:paraId="75840F02" w14:textId="4B3CB893"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Atrakcyjność krajobrazową województwa podkreśla wysoka lesistość obszaru wynosząca 38%, z bogatą różnorodnością gatunkową drzewostanów oraz urozmaicona mozaika pól uprawnych, a także występujące zasoby wód mineralnych, torfów leczniczych i specyficzne cechy mikroklimatu. Na terenie województwa od wielu lat funkcjonują 4 uzdrowiska: w Iwoniczu-Zdroju, Rymanowie Zdroju, Polańczyku i Horyńcu-Zdroju oraz od 2011 roku Obszar Ochrony Uzdrowiskowej Latoszyn w gminie Dębica. </w:t>
      </w:r>
    </w:p>
    <w:p w14:paraId="6640BEF4"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Teren województwa podkarpackiego ze względu na położenie przy granicy ze Słowacją i Ukrainą oraz swoją przeszłość, którą przez wieki cechowała różnorodność etniczna, wyznaniowa oraz kulturowa, charakteryzuje duża ilość i różnorodność obiektów zabytkowych. </w:t>
      </w:r>
    </w:p>
    <w:p w14:paraId="5CEA80F6"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Charakterystycznymi elementami krajobrazu kulturowego województwa świadczącymi o wielokulturowości i wielowyznaniowości są licznie występujące budowle sakralne: kościoły i klasztory rzymskokatolickie, cerkwie greckokatolickie i prawosławne oraz synagogi. Niezaprzeczalnym atutem atrakcyjności krajobrazowej i fenomenem na skalę kraju są zabytkowe drewniane kościoły i cerkwie, z których 6 zostało wpisanych na Listę Światowego Dziedzictwa Kulturalnego i Naturalnego UNESCO. Są to kościoły w </w:t>
      </w:r>
      <w:proofErr w:type="spellStart"/>
      <w:r w:rsidRPr="0054066F">
        <w:rPr>
          <w:rFonts w:ascii="Arial" w:hAnsi="Arial" w:cs="Arial"/>
          <w:sz w:val="24"/>
          <w:szCs w:val="24"/>
        </w:rPr>
        <w:t>Bliznem</w:t>
      </w:r>
      <w:proofErr w:type="spellEnd"/>
      <w:r w:rsidRPr="0054066F">
        <w:rPr>
          <w:rFonts w:ascii="Arial" w:hAnsi="Arial" w:cs="Arial"/>
          <w:sz w:val="24"/>
          <w:szCs w:val="24"/>
        </w:rPr>
        <w:t xml:space="preserve"> i Haczowie oraz cerkwie w Chotyńcu, </w:t>
      </w:r>
      <w:proofErr w:type="spellStart"/>
      <w:r w:rsidRPr="0054066F">
        <w:rPr>
          <w:rFonts w:ascii="Arial" w:hAnsi="Arial" w:cs="Arial"/>
          <w:sz w:val="24"/>
          <w:szCs w:val="24"/>
        </w:rPr>
        <w:t>Radrużu</w:t>
      </w:r>
      <w:proofErr w:type="spellEnd"/>
      <w:r w:rsidRPr="0054066F">
        <w:rPr>
          <w:rFonts w:ascii="Arial" w:hAnsi="Arial" w:cs="Arial"/>
          <w:sz w:val="24"/>
          <w:szCs w:val="24"/>
        </w:rPr>
        <w:t xml:space="preserve">, Smolniku nad Sanem i Turzańsku. </w:t>
      </w:r>
    </w:p>
    <w:p w14:paraId="2B6253E8"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Według informacji Wojewódzkiego Urzędu Ochrony Zabytków w Przemyślu, na terenie województwa znajduje się siedem obiektów uznanych za pomnik historii, są to: zespoły zamkowo-parkowe w Krasiczynie i w Łańcucie, kopalnia ropy naftowej w Bóbrce, zespół klasztorny oo. Bernardynów w Leżajsku, zespół zabytków Twierdzy Przemyśl, układ przestrzenny i zespół zabytkowy Przemyśla, zespół cerkiewny w </w:t>
      </w:r>
      <w:proofErr w:type="spellStart"/>
      <w:r w:rsidRPr="0054066F">
        <w:rPr>
          <w:rFonts w:ascii="Arial" w:hAnsi="Arial" w:cs="Arial"/>
          <w:sz w:val="24"/>
          <w:szCs w:val="24"/>
        </w:rPr>
        <w:t>Radrużu</w:t>
      </w:r>
      <w:proofErr w:type="spellEnd"/>
      <w:r w:rsidRPr="0054066F">
        <w:rPr>
          <w:rFonts w:ascii="Arial" w:hAnsi="Arial" w:cs="Arial"/>
          <w:sz w:val="24"/>
          <w:szCs w:val="24"/>
        </w:rPr>
        <w:t>.</w:t>
      </w:r>
    </w:p>
    <w:p w14:paraId="7639AC64"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W Jarosławiu funkcjonuje jedyny w województwie Park Kulturowy Zespołu Staromiejskiego i Zespołu Klasztornego oo. Dominikanów. </w:t>
      </w:r>
    </w:p>
    <w:p w14:paraId="1D97729D"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Zachowało się też wiele cennych zabytkowych zespołów zabudowy miejskiej oraz historycznych układów urbanistycznych i ruralistycznych, architektura sakralna, </w:t>
      </w:r>
      <w:r w:rsidRPr="0054066F">
        <w:rPr>
          <w:rFonts w:ascii="Arial" w:hAnsi="Arial" w:cs="Arial"/>
          <w:sz w:val="24"/>
          <w:szCs w:val="24"/>
        </w:rPr>
        <w:lastRenderedPageBreak/>
        <w:t xml:space="preserve">rezydencjonalna, obronna, użyteczności publicznej, mieszkalna, budownictwo przemysłowe oraz zabytkowe założenia zieleni i cmentarze, a także mała architektura (liczne kapliczki, figury i krzyże przydrożne). Najcenniejsze zabytkowe zespoły zabudowy zachowały się m.in. w Rzeszowie, Przemyślu, Krośnie, Sanoku, Jarosławiu, Łańcucie, Pilźnie i Przeworsku. Drewniana zabudowa małomiasteczkowa przetrwała m.in. w Jaśliskach, Kalwarii Pacławskiej, Mrzygłodzie, Pruchniku i Ulanowie, a zabudowa charakterystyczna dla uzdrowisk w Rymanowie Zdroju i Iwoniczu-Zdroju. </w:t>
      </w:r>
    </w:p>
    <w:p w14:paraId="5614B54B"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Istotne znaczenie dla tożsamości kulturowej województwa mają układy przestrzenne związane z powstaniem Centralnego Okręgu Przemysłowego, rozwijane w ramach industrializacji po II wojnie światowej, m.in. w Stalowej Woli, Nowej Dębie, Mielcu czy Rzeszowie.</w:t>
      </w:r>
    </w:p>
    <w:p w14:paraId="737BEA4A"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Wartości krajobrazu kulturowego podnoszą też takie zabytki województwa jak: obiekty, zespoły i założenia rezydencjonalne (zamkowe, pałacowe) m.in. w Łańcucie, Krasiczynie, Baranowie Sandomierskim, Narolu oraz dworskie np. w Dzikowie. </w:t>
      </w:r>
    </w:p>
    <w:p w14:paraId="73D8163C"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Znaczącym elementem krajobrazu wiejskiego jest tradycyjne budownictwo drewniane, niestety reprezentowane w coraz mniejszym zakresie. Jego najcenniejsze przykłady zgromadzono w Muzeum Budownictwa Ludowego w Sanoku oraz Muzeum Kultury Ludowej w Kolbuszowej, a także w mniejszych obiektach, takich jak m.in. Zagroda Gancarska w Medyni Głogowskiej, czy Skansen – muzeum wsi Markowa czy Muzeum Kultury Łemkowskiej w Zyndranowej. </w:t>
      </w:r>
    </w:p>
    <w:p w14:paraId="43D9F7A7"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Wśród założeń architektury obronnej wymienić należy unikalny kompleks Twierdzy Przemyśl, jak również kompleks schronów kolejowych niemieckiego stanowiska dowodzenia z II Wojny Światowej w Stępinie-Cieszynie oraz Strzyżowie, zespół obiektów Przemyskiego Rejonu Umocnionego, tzw. „Linii Mołotowa” oraz sąsiadujących z nimi niemieckich umocnień granicznych, tzw. Pozycji Granicznej „Galicja”. </w:t>
      </w:r>
    </w:p>
    <w:p w14:paraId="1BFEA540"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Zabytki przemysłu i techniki w województwie reprezentowane są przez pierwszą na świecie kopalnię ropy naftowej w Bóbrce, na miejscu której obecnie znajduje się Muzeum Przemysłu Naftowego im. I. Łukaszewicza oraz funkcjonujące </w:t>
      </w:r>
      <w:r w:rsidRPr="0054066F">
        <w:rPr>
          <w:rFonts w:ascii="Arial" w:hAnsi="Arial" w:cs="Arial"/>
          <w:sz w:val="24"/>
          <w:szCs w:val="24"/>
        </w:rPr>
        <w:lastRenderedPageBreak/>
        <w:t>kolejki wąskotorowe: tzw. Bieszczadzka Kolejka Leśna i </w:t>
      </w:r>
      <w:r w:rsidRPr="0054066F">
        <w:rPr>
          <w:rFonts w:ascii="Arial" w:hAnsi="Arial" w:cs="Arial"/>
          <w:bCs/>
          <w:sz w:val="24"/>
          <w:szCs w:val="24"/>
        </w:rPr>
        <w:t>Przeworska Kolej Dojazdowa</w:t>
      </w:r>
      <w:r w:rsidRPr="0054066F">
        <w:rPr>
          <w:rFonts w:ascii="Arial" w:hAnsi="Arial" w:cs="Arial"/>
          <w:sz w:val="24"/>
          <w:szCs w:val="24"/>
        </w:rPr>
        <w:t xml:space="preserve"> (PKD, pierwotnie „Wąskotorowa Kolej Lokalna Przeworsk-</w:t>
      </w:r>
      <w:proofErr w:type="spellStart"/>
      <w:r w:rsidRPr="0054066F">
        <w:rPr>
          <w:rFonts w:ascii="Arial" w:hAnsi="Arial" w:cs="Arial"/>
          <w:sz w:val="24"/>
          <w:szCs w:val="24"/>
        </w:rPr>
        <w:t>Dynówˮ</w:t>
      </w:r>
      <w:proofErr w:type="spellEnd"/>
      <w:r w:rsidRPr="0054066F">
        <w:rPr>
          <w:rFonts w:ascii="Arial" w:hAnsi="Arial" w:cs="Arial"/>
          <w:sz w:val="24"/>
          <w:szCs w:val="24"/>
        </w:rPr>
        <w:t xml:space="preserve">). </w:t>
      </w:r>
    </w:p>
    <w:p w14:paraId="13164B17"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Świadectwem wielokulturowości województwa są cmentarze rzymsko- i greckokatolickie, częściowo zachowane cmentarze żydowskie i nieliczne cmentarze ewangelickie. </w:t>
      </w:r>
    </w:p>
    <w:p w14:paraId="594B65BB"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Wartościowymi elementami dziedzictwa kulturowego są też licznie występujące zabytki archeologiczne, będące świadectwem bogatych dziejów województwa od epoki kamienia po epokę nowożytną. Na terenie województwa podkarpackiego zlokalizowanych jest ok. 20 tysięcy stanowisk archeologicznych, z czego tylko 482 wpisane są do rejestru zabytków</w:t>
      </w:r>
      <w:r w:rsidRPr="0054066F">
        <w:rPr>
          <w:rStyle w:val="Odwoanieprzypisudolnego"/>
          <w:rFonts w:ascii="Arial" w:hAnsi="Arial" w:cs="Arial"/>
          <w:sz w:val="24"/>
          <w:szCs w:val="24"/>
        </w:rPr>
        <w:footnoteReference w:id="9"/>
      </w:r>
      <w:r w:rsidRPr="0054066F">
        <w:rPr>
          <w:rFonts w:ascii="Arial" w:hAnsi="Arial" w:cs="Arial"/>
          <w:sz w:val="24"/>
          <w:szCs w:val="24"/>
        </w:rPr>
        <w:t xml:space="preserve">, z tego najwięcej (stan na 1.12.2017 r.) jest w powiecie łańcuckim (60), krośnieńskim (54), przemyskim (39) oraz rzeszowskim i lubaczowskim (po 34). W miejscu jednego z najważniejszych stanowisk archeologicznych w Polsce powstał w 2011 r. Skansen Archeologiczny „Karpacka Troja” w Trzcinicy. W ochronie zabytków archeologicznych ważnym jest fakt, iż bez względu na stan zachowania podlegają one ochronie prawnej, a odkryte przypadkowo lub pozyskane w wyniku badań archeologicznych należą do Skarbu Państwa. </w:t>
      </w:r>
    </w:p>
    <w:p w14:paraId="3C8A8F80" w14:textId="7381C813"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Ochrona dziedzictwa archeologicznego polega na podejmowaniu przez organy administracji publicznej działań mających na celu m.in. zapewnienie warunków prawnych, organizacyjnych i finansowych, umożliwiających trwałe zachowanie zabytków oraz ich zagospodarowanie i utrzymanie. W ostatnich latach na terenie województwa podkarpackiego obserwuje się wzrost liczby prowadzonych prac archeologicznych, związanych w głównej mierze z planowanymi dużymi inwestycjami transportowymi, jak budowy: autostrady A4, drogi ekspresowej S19, obwodnic miast czy przebudowy i budowy linii kolejowych.  </w:t>
      </w:r>
    </w:p>
    <w:p w14:paraId="2AAFEFCD"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Do zasobów kulturowych województwa podkarpackiego zaliczyć należy również liczne współczesne (powojenne), niebędące zabytkami obiekty, detale, zespoły bądź założenia przestrzenne, charakteryzujące się wysoką wartością artystyczną lub historyczną, tzw. dobra kultury współczesnej. Jako przykłady należy </w:t>
      </w:r>
      <w:r w:rsidRPr="0054066F">
        <w:rPr>
          <w:rFonts w:ascii="Arial" w:hAnsi="Arial" w:cs="Arial"/>
          <w:sz w:val="24"/>
          <w:szCs w:val="24"/>
        </w:rPr>
        <w:lastRenderedPageBreak/>
        <w:t xml:space="preserve">wskazać, m. in. obiekty architektury sakralnej (kościół p.w. Matki Bożej </w:t>
      </w:r>
      <w:proofErr w:type="spellStart"/>
      <w:r w:rsidRPr="0054066F">
        <w:rPr>
          <w:rFonts w:ascii="Arial" w:hAnsi="Arial" w:cs="Arial"/>
          <w:sz w:val="24"/>
          <w:szCs w:val="24"/>
        </w:rPr>
        <w:t>Saletyńskiej</w:t>
      </w:r>
      <w:proofErr w:type="spellEnd"/>
      <w:r w:rsidRPr="0054066F">
        <w:rPr>
          <w:rFonts w:ascii="Arial" w:hAnsi="Arial" w:cs="Arial"/>
          <w:sz w:val="24"/>
          <w:szCs w:val="24"/>
        </w:rPr>
        <w:t xml:space="preserve"> w Rzeszowie, kościół p.w. św. Józefa Robotnika w Ustrzykach Dolnych), obiekty użyteczności publicznej (gmach Muzeum Narodowego Ziemi Przemyskiej, Hala Widowiskowo-Sportowa im. Jana Strzelczyka w Rzeszowie), pomniki i obiekty małej architektury (fontanna z postacią niedźwiedzicy w Przemyślu, rzeźba Józefa Szajny „Przejście 2001” w Rzeszowie), obiekty techniki (elektrownia z zaporą wodną w Solinie), cmentarze (żołnierzy Wehrmachtu w Przemyślu, żołnierzy poległych podczas II Wojny Światowej w Dukli), czy osiedla mieszkaniowe („</w:t>
      </w:r>
      <w:proofErr w:type="spellStart"/>
      <w:r w:rsidRPr="0054066F">
        <w:rPr>
          <w:rFonts w:ascii="Arial" w:hAnsi="Arial" w:cs="Arial"/>
          <w:sz w:val="24"/>
          <w:szCs w:val="24"/>
        </w:rPr>
        <w:t>Przywiśle</w:t>
      </w:r>
      <w:proofErr w:type="spellEnd"/>
      <w:r w:rsidRPr="0054066F">
        <w:rPr>
          <w:rFonts w:ascii="Arial" w:hAnsi="Arial" w:cs="Arial"/>
          <w:sz w:val="24"/>
          <w:szCs w:val="24"/>
        </w:rPr>
        <w:t>” w Tarnobrzegu, dawne osiedle WSK w Mielcu).</w:t>
      </w:r>
    </w:p>
    <w:p w14:paraId="27B99859" w14:textId="0A9C40EC" w:rsidR="00B62FC9" w:rsidRPr="0054066F" w:rsidRDefault="00B62FC9" w:rsidP="00502723">
      <w:pPr>
        <w:spacing w:line="360" w:lineRule="auto"/>
        <w:ind w:firstLine="709"/>
        <w:rPr>
          <w:rFonts w:ascii="Arial" w:hAnsi="Arial" w:cs="Arial"/>
          <w:sz w:val="24"/>
          <w:szCs w:val="24"/>
        </w:rPr>
      </w:pPr>
      <w:r w:rsidRPr="0054066F">
        <w:rPr>
          <w:rFonts w:ascii="Arial" w:hAnsi="Arial" w:cs="Arial"/>
          <w:sz w:val="24"/>
          <w:szCs w:val="24"/>
        </w:rPr>
        <w:t xml:space="preserve">Obok ocalonych materialnych świadectw, na tożsamość kulturową składają się też wartości niematerialne, np.: różnorodne zwyczaje, obrzędy, język (gwara), nazwy miejscowe oraz tradycja kultywowanych wierzeń i </w:t>
      </w:r>
      <w:proofErr w:type="spellStart"/>
      <w:r w:rsidRPr="0054066F">
        <w:rPr>
          <w:rFonts w:ascii="Arial" w:hAnsi="Arial" w:cs="Arial"/>
          <w:sz w:val="24"/>
          <w:szCs w:val="24"/>
        </w:rPr>
        <w:t>zachowań</w:t>
      </w:r>
      <w:proofErr w:type="spellEnd"/>
      <w:r w:rsidRPr="0054066F">
        <w:rPr>
          <w:rFonts w:ascii="Arial" w:hAnsi="Arial" w:cs="Arial"/>
          <w:sz w:val="24"/>
          <w:szCs w:val="24"/>
        </w:rPr>
        <w:t xml:space="preserve">. </w:t>
      </w:r>
    </w:p>
    <w:p w14:paraId="277364D8" w14:textId="77777777" w:rsidR="00E1257B" w:rsidRPr="0054066F" w:rsidRDefault="00E1257B" w:rsidP="00502723">
      <w:pPr>
        <w:spacing w:line="360" w:lineRule="auto"/>
        <w:ind w:firstLine="709"/>
        <w:rPr>
          <w:rFonts w:ascii="Arial" w:hAnsi="Arial" w:cs="Arial"/>
          <w:sz w:val="24"/>
          <w:szCs w:val="24"/>
        </w:rPr>
      </w:pPr>
    </w:p>
    <w:p w14:paraId="4DE4679F" w14:textId="265E5EFB" w:rsidR="00B62FC9" w:rsidRPr="0054066F" w:rsidRDefault="00CA2399" w:rsidP="004C2EC9">
      <w:pPr>
        <w:pStyle w:val="a20"/>
        <w:numPr>
          <w:ilvl w:val="0"/>
          <w:numId w:val="166"/>
        </w:numPr>
        <w:ind w:left="1276" w:hanging="425"/>
      </w:pPr>
      <w:bookmarkStart w:id="487" w:name="_Toc97815404"/>
      <w:r w:rsidRPr="0054066F">
        <w:t>Ocena stanu środowiska</w:t>
      </w:r>
      <w:bookmarkEnd w:id="487"/>
    </w:p>
    <w:p w14:paraId="37A651EB" w14:textId="08C0C31B" w:rsidR="00452422" w:rsidRPr="0054066F" w:rsidRDefault="00452422" w:rsidP="004C2EC9">
      <w:pPr>
        <w:pStyle w:val="aa3"/>
        <w:numPr>
          <w:ilvl w:val="1"/>
          <w:numId w:val="166"/>
        </w:numPr>
        <w:ind w:left="1701" w:hanging="708"/>
      </w:pPr>
      <w:bookmarkStart w:id="488" w:name="_Toc97815405"/>
      <w:r w:rsidRPr="0054066F">
        <w:t>Stan czystości jednolitych części wód podziemnych</w:t>
      </w:r>
      <w:bookmarkEnd w:id="488"/>
    </w:p>
    <w:p w14:paraId="5582C09C" w14:textId="77777777" w:rsidR="00E1257B" w:rsidRPr="0054066F" w:rsidRDefault="00E1257B" w:rsidP="002F5AE9">
      <w:pPr>
        <w:spacing w:before="240" w:line="360" w:lineRule="auto"/>
        <w:ind w:firstLine="709"/>
        <w:rPr>
          <w:rFonts w:ascii="Arial" w:hAnsi="Arial" w:cs="Arial"/>
          <w:sz w:val="24"/>
          <w:szCs w:val="24"/>
        </w:rPr>
      </w:pPr>
    </w:p>
    <w:p w14:paraId="0D5BCC0F" w14:textId="1424053B" w:rsidR="004E5F04" w:rsidRPr="0054066F" w:rsidRDefault="004449D7" w:rsidP="002F5AE9">
      <w:pPr>
        <w:spacing w:before="240" w:line="360" w:lineRule="auto"/>
        <w:ind w:firstLine="709"/>
        <w:rPr>
          <w:rFonts w:ascii="Arial" w:hAnsi="Arial" w:cs="Arial"/>
          <w:sz w:val="24"/>
          <w:szCs w:val="24"/>
        </w:rPr>
      </w:pPr>
      <w:r w:rsidRPr="0054066F">
        <w:rPr>
          <w:rFonts w:ascii="Arial" w:hAnsi="Arial" w:cs="Arial"/>
          <w:sz w:val="24"/>
          <w:szCs w:val="24"/>
        </w:rPr>
        <w:t>W roku 2019 spośród 342 JCWP, których zlewnie w całości lub w części położone są w granicach administracyjnych województwa, ocenę stanu wód wykonano dla wszystkich jednolitych części wód powierzchniowych</w:t>
      </w:r>
      <w:r w:rsidRPr="0054066F">
        <w:rPr>
          <w:rStyle w:val="Odwoanieprzypisudolnego"/>
          <w:rFonts w:ascii="Arial" w:hAnsi="Arial" w:cs="Arial"/>
          <w:sz w:val="24"/>
          <w:szCs w:val="24"/>
        </w:rPr>
        <w:footnoteReference w:id="10"/>
      </w:r>
      <w:r w:rsidRPr="0054066F">
        <w:rPr>
          <w:rFonts w:ascii="Arial" w:hAnsi="Arial" w:cs="Arial"/>
          <w:sz w:val="24"/>
          <w:szCs w:val="24"/>
        </w:rPr>
        <w:t>. Tylko dwie z nich charakteryzowało się stanem dobrym (Rysunek 1</w:t>
      </w:r>
      <w:r w:rsidR="001C08B5" w:rsidRPr="0054066F">
        <w:rPr>
          <w:rFonts w:ascii="Arial" w:hAnsi="Arial" w:cs="Arial"/>
          <w:sz w:val="24"/>
          <w:szCs w:val="24"/>
        </w:rPr>
        <w:t>5</w:t>
      </w:r>
      <w:r w:rsidRPr="0054066F">
        <w:rPr>
          <w:rFonts w:ascii="Arial" w:hAnsi="Arial" w:cs="Arial"/>
          <w:sz w:val="24"/>
          <w:szCs w:val="24"/>
        </w:rPr>
        <w:t>). Wykonanie oceny stanu JCWP monitorowanych w 2020</w:t>
      </w:r>
      <w:r w:rsidR="001C08B5" w:rsidRPr="0054066F">
        <w:rPr>
          <w:rFonts w:ascii="Arial" w:hAnsi="Arial" w:cs="Arial"/>
          <w:sz w:val="24"/>
          <w:szCs w:val="24"/>
        </w:rPr>
        <w:t> </w:t>
      </w:r>
      <w:r w:rsidRPr="0054066F">
        <w:rPr>
          <w:rFonts w:ascii="Arial" w:hAnsi="Arial" w:cs="Arial"/>
          <w:sz w:val="24"/>
          <w:szCs w:val="24"/>
        </w:rPr>
        <w:t>r. planowane jest na rok 2022.</w:t>
      </w:r>
    </w:p>
    <w:p w14:paraId="44E952C5" w14:textId="77777777" w:rsidR="00E1257B" w:rsidRPr="0054066F" w:rsidRDefault="00E1257B" w:rsidP="002F5AE9">
      <w:pPr>
        <w:spacing w:before="240" w:line="360" w:lineRule="auto"/>
        <w:ind w:firstLine="709"/>
        <w:rPr>
          <w:rFonts w:ascii="Arial" w:hAnsi="Arial" w:cs="Arial"/>
          <w:sz w:val="24"/>
          <w:szCs w:val="24"/>
        </w:rPr>
      </w:pPr>
    </w:p>
    <w:p w14:paraId="0B292B6F" w14:textId="7EE2991B" w:rsidR="00DC6791" w:rsidRPr="0054066F" w:rsidRDefault="00CA2399" w:rsidP="004C2EC9">
      <w:pPr>
        <w:pStyle w:val="aa3"/>
        <w:numPr>
          <w:ilvl w:val="1"/>
          <w:numId w:val="166"/>
        </w:numPr>
        <w:ind w:left="1701" w:hanging="708"/>
      </w:pPr>
      <w:bookmarkStart w:id="489" w:name="_Toc97815406"/>
      <w:r w:rsidRPr="0054066F">
        <w:t>Stan czystości jednolitych części wód podziemnych</w:t>
      </w:r>
      <w:bookmarkEnd w:id="489"/>
    </w:p>
    <w:p w14:paraId="67CC73E7" w14:textId="77777777" w:rsidR="00E1257B" w:rsidRPr="0054066F" w:rsidRDefault="00E1257B" w:rsidP="004449D7">
      <w:pPr>
        <w:spacing w:line="360" w:lineRule="auto"/>
        <w:ind w:firstLine="709"/>
        <w:rPr>
          <w:rFonts w:ascii="Arial" w:hAnsi="Arial" w:cs="Arial"/>
          <w:sz w:val="24"/>
          <w:szCs w:val="24"/>
        </w:rPr>
      </w:pPr>
    </w:p>
    <w:p w14:paraId="66E2661F" w14:textId="1936D66B" w:rsidR="004449D7" w:rsidRPr="0054066F" w:rsidRDefault="004449D7" w:rsidP="004449D7">
      <w:pPr>
        <w:spacing w:line="360" w:lineRule="auto"/>
        <w:ind w:firstLine="709"/>
        <w:rPr>
          <w:rFonts w:ascii="Arial" w:hAnsi="Arial" w:cs="Arial"/>
          <w:sz w:val="24"/>
          <w:szCs w:val="24"/>
        </w:rPr>
      </w:pPr>
      <w:r w:rsidRPr="0054066F">
        <w:rPr>
          <w:rFonts w:ascii="Arial" w:hAnsi="Arial" w:cs="Arial"/>
          <w:sz w:val="24"/>
          <w:szCs w:val="24"/>
        </w:rPr>
        <w:t xml:space="preserve">W roku 2021 Państwowy Instytut Geologiczny – Państwowy Instytut Badawczy, na zlecenie Głównego Inspektoratu Ochrony Środowiska, w ramach Państwowego Monitoringu Środowiska, przeprowadził monitoring operacyjny stanu </w:t>
      </w:r>
      <w:r w:rsidRPr="0054066F">
        <w:rPr>
          <w:rFonts w:ascii="Arial" w:hAnsi="Arial" w:cs="Arial"/>
          <w:sz w:val="24"/>
          <w:szCs w:val="24"/>
        </w:rPr>
        <w:lastRenderedPageBreak/>
        <w:t xml:space="preserve">chemicznego wybranych jednolitych części wód podziemnych. Z obszaru województwa podkarpackiego badaniami objęto jedną </w:t>
      </w:r>
      <w:proofErr w:type="spellStart"/>
      <w:r w:rsidRPr="0054066F">
        <w:rPr>
          <w:rFonts w:ascii="Arial" w:hAnsi="Arial" w:cs="Arial"/>
          <w:sz w:val="24"/>
          <w:szCs w:val="24"/>
        </w:rPr>
        <w:t>JCWPd</w:t>
      </w:r>
      <w:proofErr w:type="spellEnd"/>
      <w:r w:rsidRPr="0054066F">
        <w:rPr>
          <w:rFonts w:ascii="Arial" w:hAnsi="Arial" w:cs="Arial"/>
          <w:sz w:val="24"/>
          <w:szCs w:val="24"/>
        </w:rPr>
        <w:t xml:space="preserve"> o nr 135. Ocena wykazała słaby stan chemiczny w 55,5 % punktów pomiarowych (wody o klasie jakości IV i V).</w:t>
      </w:r>
    </w:p>
    <w:p w14:paraId="7DD8FE73" w14:textId="6130E745" w:rsidR="001C08B5" w:rsidRPr="0054066F" w:rsidRDefault="001C08B5" w:rsidP="001166A3">
      <w:pPr>
        <w:pStyle w:val="1rys"/>
      </w:pPr>
      <w:bookmarkStart w:id="490" w:name="_Toc97799562"/>
      <w:bookmarkStart w:id="491" w:name="_Hlk97742922"/>
      <w:bookmarkStart w:id="492" w:name="_Toc80007783"/>
      <w:r w:rsidRPr="0054066F">
        <w:t xml:space="preserve">Rysunek 15. </w:t>
      </w:r>
      <w:r w:rsidRPr="0054066F">
        <w:rPr>
          <w:b w:val="0"/>
        </w:rPr>
        <w:t>Stan jednolitych części wód powierzchniowych w województwie podkarpackim w roku 2019</w:t>
      </w:r>
      <w:bookmarkEnd w:id="490"/>
    </w:p>
    <w:bookmarkEnd w:id="491"/>
    <w:p w14:paraId="08A67B77" w14:textId="73389B65" w:rsidR="001C08B5" w:rsidRPr="0054066F" w:rsidRDefault="00010607" w:rsidP="008412CA">
      <w:pPr>
        <w:rPr>
          <w:rFonts w:ascii="Arial" w:hAnsi="Arial" w:cs="Arial"/>
          <w:b/>
          <w:bCs/>
        </w:rPr>
      </w:pPr>
      <w:r w:rsidRPr="0054066F">
        <w:rPr>
          <w:rFonts w:ascii="Arial" w:hAnsi="Arial" w:cs="Arial"/>
          <w:b/>
          <w:bCs/>
          <w:noProof/>
          <w:lang w:eastAsia="pl-PL"/>
        </w:rPr>
        <w:drawing>
          <wp:inline distT="0" distB="0" distL="0" distR="0" wp14:anchorId="5DAE6F92" wp14:editId="7F6DC4AC">
            <wp:extent cx="4715256" cy="6448044"/>
            <wp:effectExtent l="0" t="0" r="9525" b="0"/>
            <wp:docPr id="7" name="Obraz 7" descr="Rysunek przedstawia ocenę stanu jakości jednolitych wód powierzchniowych. W obrębie województwa tylko dwie (na 326) jednolite części wód powierzchniowych charakteryzowały się dobrym stanem wód. Jedna znajduje się w powiecie jasielskim, a druga w powiecie leżajskim." title="Stan jednolitych części wód powierzchniowych w województwie podkarpackim w roku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715256" cy="6448044"/>
                    </a:xfrm>
                    <a:prstGeom prst="rect">
                      <a:avLst/>
                    </a:prstGeom>
                  </pic:spPr>
                </pic:pic>
              </a:graphicData>
            </a:graphic>
          </wp:inline>
        </w:drawing>
      </w:r>
    </w:p>
    <w:p w14:paraId="75DB371B" w14:textId="77777777" w:rsidR="001C08B5" w:rsidRPr="0054066F" w:rsidRDefault="001C08B5" w:rsidP="001C08B5">
      <w:pPr>
        <w:spacing w:line="276" w:lineRule="auto"/>
        <w:rPr>
          <w:rFonts w:ascii="Arial" w:hAnsi="Arial" w:cs="Arial"/>
          <w:b/>
          <w:sz w:val="20"/>
          <w:szCs w:val="20"/>
        </w:rPr>
      </w:pPr>
      <w:r w:rsidRPr="0054066F">
        <w:rPr>
          <w:rFonts w:ascii="Arial" w:hAnsi="Arial" w:cs="Arial"/>
          <w:b/>
          <w:bCs/>
          <w:sz w:val="20"/>
          <w:szCs w:val="20"/>
        </w:rPr>
        <w:t xml:space="preserve">Źródło: </w:t>
      </w:r>
      <w:r w:rsidRPr="0054066F">
        <w:rPr>
          <w:rFonts w:ascii="Arial" w:hAnsi="Arial" w:cs="Arial"/>
          <w:sz w:val="20"/>
          <w:szCs w:val="20"/>
        </w:rPr>
        <w:t>Opracowanie własne PBPP w Rzeszowie, na podstawie danych Inspekcji Ochrony Środowiska uzyskanych w ramach Państwowego Monitoringu Środowiska</w:t>
      </w:r>
    </w:p>
    <w:p w14:paraId="04090C6B" w14:textId="432F0D37" w:rsidR="00B62FC9" w:rsidRPr="0054066F" w:rsidRDefault="00B62FC9" w:rsidP="001166A3">
      <w:pPr>
        <w:pStyle w:val="1rys"/>
      </w:pPr>
      <w:bookmarkStart w:id="493" w:name="_Toc97799563"/>
      <w:bookmarkStart w:id="494" w:name="_Hlk97742938"/>
      <w:r w:rsidRPr="0054066F">
        <w:lastRenderedPageBreak/>
        <w:t>Rysunek 1</w:t>
      </w:r>
      <w:r w:rsidR="001C08B5" w:rsidRPr="0054066F">
        <w:t>6</w:t>
      </w:r>
      <w:r w:rsidRPr="0054066F">
        <w:t xml:space="preserve">. </w:t>
      </w:r>
      <w:r w:rsidRPr="0054066F">
        <w:rPr>
          <w:b w:val="0"/>
        </w:rPr>
        <w:t>Jakość wód podziemnych w województwie podkarpackim w roku 202</w:t>
      </w:r>
      <w:bookmarkEnd w:id="492"/>
      <w:r w:rsidR="003F34C2" w:rsidRPr="0054066F">
        <w:rPr>
          <w:b w:val="0"/>
        </w:rPr>
        <w:t>1</w:t>
      </w:r>
      <w:bookmarkEnd w:id="493"/>
      <w:r w:rsidRPr="0054066F">
        <w:t xml:space="preserve"> </w:t>
      </w:r>
    </w:p>
    <w:bookmarkEnd w:id="494"/>
    <w:p w14:paraId="6A2E18CB" w14:textId="5D200CA6" w:rsidR="00B62FC9" w:rsidRPr="0054066F" w:rsidRDefault="00010607" w:rsidP="008412CA">
      <w:pPr>
        <w:rPr>
          <w:rFonts w:ascii="Arial" w:hAnsi="Arial" w:cs="Arial"/>
          <w:sz w:val="24"/>
        </w:rPr>
      </w:pPr>
      <w:r w:rsidRPr="0054066F">
        <w:rPr>
          <w:rFonts w:ascii="Arial" w:hAnsi="Arial" w:cs="Arial"/>
          <w:noProof/>
          <w:sz w:val="24"/>
          <w:lang w:eastAsia="pl-PL"/>
        </w:rPr>
        <w:drawing>
          <wp:inline distT="0" distB="0" distL="0" distR="0" wp14:anchorId="31922A27" wp14:editId="1E001E68">
            <wp:extent cx="4715256" cy="6448044"/>
            <wp:effectExtent l="0" t="0" r="9525" b="0"/>
            <wp:docPr id="8" name="Obraz 8" descr="Na rysunku przedstawiono podział na jednolite części wód podziemnych oraz zaznaczono punkty monitoringu w obrębie jednej jednolitej części wód podziemnych o nr 135, dla której przeprowadzono badania stanu wód. Badania wykazały, słaby stan chemiczny w 55,5 % punktów pomiarowych. " title="Jakość wód podziemnych w województwie podkarpackim w roku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715256" cy="6448044"/>
                    </a:xfrm>
                    <a:prstGeom prst="rect">
                      <a:avLst/>
                    </a:prstGeom>
                  </pic:spPr>
                </pic:pic>
              </a:graphicData>
            </a:graphic>
          </wp:inline>
        </w:drawing>
      </w:r>
    </w:p>
    <w:p w14:paraId="556FCBD7" w14:textId="11F09D2F" w:rsidR="00B62FC9" w:rsidRPr="0054066F" w:rsidRDefault="00B62FC9" w:rsidP="00B62FC9">
      <w:pPr>
        <w:spacing w:line="276" w:lineRule="auto"/>
        <w:rPr>
          <w:rFonts w:ascii="Arial" w:hAnsi="Arial" w:cs="Arial"/>
          <w:sz w:val="20"/>
          <w:szCs w:val="20"/>
        </w:rPr>
      </w:pPr>
      <w:r w:rsidRPr="0054066F">
        <w:rPr>
          <w:rFonts w:ascii="Arial" w:hAnsi="Arial" w:cs="Arial"/>
          <w:b/>
          <w:bCs/>
          <w:sz w:val="20"/>
          <w:szCs w:val="20"/>
        </w:rPr>
        <w:t xml:space="preserve">Źródło: </w:t>
      </w:r>
      <w:r w:rsidRPr="0054066F">
        <w:rPr>
          <w:rFonts w:ascii="Arial" w:hAnsi="Arial" w:cs="Arial"/>
          <w:sz w:val="20"/>
          <w:szCs w:val="20"/>
        </w:rPr>
        <w:t>Opracowanie własne PBPP w Rzeszowie, na podstawie danych Inspekcji Ochrony Środowiska uzyskanych w ramach Państwowego Monitoringu Środowiska.</w:t>
      </w:r>
    </w:p>
    <w:p w14:paraId="56CAD7F5" w14:textId="77777777" w:rsidR="000569F6" w:rsidRPr="0054066F" w:rsidRDefault="000569F6" w:rsidP="00B62FC9">
      <w:pPr>
        <w:spacing w:line="276" w:lineRule="auto"/>
        <w:rPr>
          <w:rFonts w:ascii="Arial" w:hAnsi="Arial" w:cs="Arial"/>
          <w:sz w:val="20"/>
          <w:szCs w:val="20"/>
        </w:rPr>
      </w:pPr>
    </w:p>
    <w:p w14:paraId="2DE3319F" w14:textId="77777777" w:rsidR="000569F6" w:rsidRPr="0054066F" w:rsidRDefault="000569F6">
      <w:pPr>
        <w:rPr>
          <w:rFonts w:ascii="Arial" w:hAnsi="Arial" w:cs="Arial"/>
          <w:b/>
          <w:bCs/>
          <w:noProof/>
          <w:sz w:val="24"/>
          <w:szCs w:val="24"/>
        </w:rPr>
      </w:pPr>
      <w:r w:rsidRPr="0054066F">
        <w:rPr>
          <w:rFonts w:ascii="Arial" w:hAnsi="Arial" w:cs="Arial"/>
          <w:b/>
          <w:bCs/>
          <w:noProof/>
          <w:sz w:val="24"/>
          <w:szCs w:val="24"/>
        </w:rPr>
        <w:br w:type="page"/>
      </w:r>
    </w:p>
    <w:p w14:paraId="1FA94693" w14:textId="1F54A91D" w:rsidR="00DC6791" w:rsidRPr="0054066F" w:rsidRDefault="00CA2399" w:rsidP="004C2EC9">
      <w:pPr>
        <w:pStyle w:val="aa3"/>
        <w:numPr>
          <w:ilvl w:val="1"/>
          <w:numId w:val="166"/>
        </w:numPr>
        <w:ind w:left="1701" w:hanging="708"/>
      </w:pPr>
      <w:bookmarkStart w:id="495" w:name="_Toc97815407"/>
      <w:r w:rsidRPr="0054066F">
        <w:lastRenderedPageBreak/>
        <w:t>Stan gleb</w:t>
      </w:r>
      <w:bookmarkEnd w:id="495"/>
    </w:p>
    <w:p w14:paraId="4573BF28" w14:textId="77777777" w:rsidR="00E1257B" w:rsidRPr="0054066F" w:rsidRDefault="00E1257B" w:rsidP="00E1257B">
      <w:pPr>
        <w:spacing w:before="240" w:line="360" w:lineRule="auto"/>
        <w:ind w:firstLine="709"/>
        <w:rPr>
          <w:rFonts w:ascii="Arial" w:hAnsi="Arial" w:cs="Arial"/>
          <w:sz w:val="24"/>
        </w:rPr>
      </w:pPr>
    </w:p>
    <w:p w14:paraId="20E8157E" w14:textId="29874521" w:rsidR="00B62FC9" w:rsidRPr="0054066F" w:rsidRDefault="00B62FC9" w:rsidP="00E1257B">
      <w:pPr>
        <w:spacing w:before="240" w:line="360" w:lineRule="auto"/>
        <w:ind w:firstLine="709"/>
        <w:rPr>
          <w:rFonts w:ascii="Arial" w:hAnsi="Arial" w:cs="Arial"/>
          <w:sz w:val="24"/>
        </w:rPr>
      </w:pPr>
      <w:r w:rsidRPr="0054066F">
        <w:rPr>
          <w:rFonts w:ascii="Arial" w:hAnsi="Arial" w:cs="Arial"/>
          <w:sz w:val="24"/>
        </w:rPr>
        <w:t xml:space="preserve">Stan gleb województwa jest na ogół dobry. Podstawowymi czynnikami degradacji gleb są: zakwaszenie, zjawiska erozyjne (w tym osuwiska), zanieczyszczenie substancjami chemicznymi i eksploatacja surowców. Badania stanu gleb prowadzone przez Okręgową Stację Chemiczno-Rolniczą w Rzeszowie za rok 2020 wykazały, że ponad 62% gleb użytkowanych rolniczo stanowią gleby bardzo kwaśne i kwaśne (&lt;5,5%). Udział tych gleb w poszczególnych powiatach waha się od 21% do 90% (Rysunek </w:t>
      </w:r>
      <w:r w:rsidR="001C08B5" w:rsidRPr="0054066F">
        <w:rPr>
          <w:rFonts w:ascii="Arial" w:hAnsi="Arial" w:cs="Arial"/>
          <w:sz w:val="24"/>
        </w:rPr>
        <w:t>17</w:t>
      </w:r>
      <w:r w:rsidRPr="0054066F">
        <w:rPr>
          <w:rFonts w:ascii="Arial" w:hAnsi="Arial" w:cs="Arial"/>
          <w:sz w:val="24"/>
        </w:rPr>
        <w:t>). Udział gleb o odczynie obojętnym i zasadowym nie przekracza 16%. Udział gleb koniecznie wymagających wapnowania w przebadanej przez stacje powierzchni, wynosił w 51%. W przypadku 27% gleb wapnowanie jest potrzebne lub wskazane. Na wysoki poziom zakwaszenia gleb w województwie mają wpływ czynniki naturalne (skała macierzysta), zaniedbania w sferze wapniowania i działalność gospodarcza człowieka (kwaśne nawozy, środki ochrony roślin, przemysł).</w:t>
      </w:r>
    </w:p>
    <w:p w14:paraId="028D4E01" w14:textId="77777777" w:rsidR="00B62FC9" w:rsidRPr="0054066F" w:rsidRDefault="00B62FC9" w:rsidP="00B62FC9">
      <w:pPr>
        <w:spacing w:line="360" w:lineRule="auto"/>
        <w:ind w:firstLine="709"/>
        <w:rPr>
          <w:rFonts w:ascii="Arial" w:hAnsi="Arial" w:cs="Arial"/>
          <w:sz w:val="24"/>
        </w:rPr>
      </w:pPr>
      <w:r w:rsidRPr="0054066F">
        <w:rPr>
          <w:rFonts w:ascii="Arial" w:hAnsi="Arial" w:cs="Arial"/>
          <w:sz w:val="24"/>
        </w:rPr>
        <w:t xml:space="preserve">Na mocno zakwaszonych kompleksach użytków rolnych, przy występującym jednoczesnym bardzo dużym deficycie podstawowych składników pokarmowych roślin, mogą pojawić się symptomy chemicznej degradacji, skutkujące załamaniem wysokości plonów. </w:t>
      </w:r>
    </w:p>
    <w:p w14:paraId="01F63DEE" w14:textId="77777777" w:rsidR="00B62FC9" w:rsidRPr="0054066F" w:rsidRDefault="00B62FC9" w:rsidP="00B62FC9">
      <w:pPr>
        <w:spacing w:line="360" w:lineRule="auto"/>
        <w:rPr>
          <w:rFonts w:ascii="Arial" w:hAnsi="Arial" w:cs="Arial"/>
          <w:sz w:val="24"/>
        </w:rPr>
      </w:pPr>
      <w:r w:rsidRPr="0054066F">
        <w:rPr>
          <w:rFonts w:ascii="Arial" w:hAnsi="Arial" w:cs="Arial"/>
          <w:sz w:val="24"/>
        </w:rPr>
        <w:tab/>
        <w:t>Stopień zanieczyszczenia chemicznego gleb w województwie na ogół jest niewielki i ma charakter punktowy (okolice dużych zakładów przemysłowych oraz wysypisk śmieci) i liniowy (wzdłuż szlaków komunikacyjnych o znacznym natężeniu ruchu).</w:t>
      </w:r>
    </w:p>
    <w:p w14:paraId="54C822AF" w14:textId="77777777" w:rsidR="00DA4C77" w:rsidRPr="0054066F" w:rsidRDefault="00B62FC9" w:rsidP="00B62FC9">
      <w:pPr>
        <w:spacing w:line="360" w:lineRule="auto"/>
        <w:rPr>
          <w:rFonts w:ascii="Arial" w:hAnsi="Arial" w:cs="Arial"/>
          <w:sz w:val="24"/>
        </w:rPr>
      </w:pPr>
      <w:r w:rsidRPr="0054066F">
        <w:rPr>
          <w:rFonts w:ascii="Arial" w:hAnsi="Arial" w:cs="Arial"/>
          <w:sz w:val="24"/>
        </w:rPr>
        <w:tab/>
        <w:t xml:space="preserve">Badania chemizmu gleb ornych przeprowadzane są w cyklach 5. letnich przez Instytut Uprawy, Nawożenia i Gleboznawstwa w Puławach (w ramach Państwowego Monitoringu Środowiska), a ostatnia seria poboru prób gleb miała miejsce w roku 2015. W województwie podkarpackim pobrano wówczas próbki w 14 punktach pomiarowo-kontrolnych. Stan zanieczyszczenia gleb określony został na podstawie wyników pomiarów zawartości siarki, wielopierścieniowych węglowodorów aromatycznych (WWA) oraz metali ciężkich. </w:t>
      </w:r>
    </w:p>
    <w:p w14:paraId="41A0E1DC" w14:textId="77777777" w:rsidR="00DA4C77" w:rsidRPr="0054066F" w:rsidRDefault="00DA4C77">
      <w:pPr>
        <w:rPr>
          <w:rFonts w:ascii="Arial" w:eastAsia="Times New Roman" w:hAnsi="Arial" w:cs="Arial"/>
          <w:b/>
          <w:szCs w:val="24"/>
          <w:lang w:eastAsia="pl-PL"/>
        </w:rPr>
      </w:pPr>
      <w:bookmarkStart w:id="496" w:name="_Toc80007784"/>
      <w:r w:rsidRPr="0054066F">
        <w:br w:type="page"/>
      </w:r>
    </w:p>
    <w:p w14:paraId="0190B221" w14:textId="3EC1A1F1" w:rsidR="00B62FC9" w:rsidRPr="0054066F" w:rsidRDefault="00B62FC9" w:rsidP="001166A3">
      <w:pPr>
        <w:pStyle w:val="1rys"/>
      </w:pPr>
      <w:bookmarkStart w:id="497" w:name="_Toc97799564"/>
      <w:bookmarkStart w:id="498" w:name="_Hlk97742963"/>
      <w:r w:rsidRPr="0054066F">
        <w:lastRenderedPageBreak/>
        <w:t xml:space="preserve">Rysunek </w:t>
      </w:r>
      <w:r w:rsidR="001C08B5" w:rsidRPr="0054066F">
        <w:t>17</w:t>
      </w:r>
      <w:r w:rsidRPr="0054066F">
        <w:t xml:space="preserve">. </w:t>
      </w:r>
      <w:r w:rsidRPr="0054066F">
        <w:rPr>
          <w:b w:val="0"/>
        </w:rPr>
        <w:t>Poziom zakwaszenia gleb wg powiatów w roku 2020</w:t>
      </w:r>
      <w:bookmarkEnd w:id="496"/>
      <w:bookmarkEnd w:id="497"/>
    </w:p>
    <w:bookmarkEnd w:id="498"/>
    <w:p w14:paraId="270E5336" w14:textId="0C6FD962" w:rsidR="00B62FC9" w:rsidRPr="0054066F" w:rsidRDefault="008412CA" w:rsidP="008412CA">
      <w:pPr>
        <w:rPr>
          <w:rFonts w:ascii="Arial" w:hAnsi="Arial" w:cs="Arial"/>
        </w:rPr>
      </w:pPr>
      <w:r w:rsidRPr="0054066F">
        <w:rPr>
          <w:rFonts w:ascii="Arial" w:hAnsi="Arial" w:cs="Arial"/>
          <w:noProof/>
          <w:lang w:eastAsia="pl-PL"/>
        </w:rPr>
        <w:drawing>
          <wp:inline distT="0" distB="0" distL="0" distR="0" wp14:anchorId="39F329EB" wp14:editId="64F6AEE7">
            <wp:extent cx="4715256" cy="6477000"/>
            <wp:effectExtent l="0" t="0" r="9525" b="0"/>
            <wp:docPr id="40" name="Obraz 40" descr="Rysunek przedstawia poziom zakwaszenia gleb w powiatach województwa podkarpackiego. Ponad 62% gleb użytkowanych rolniczo stanowią gleby bardzo kwaśne i kwaśne (&lt;5,5%). Udział tych gleb w poszczególnych powiatach waha się od 21% w powiecie leskim do 90% w powiecie bieszczadzkim." title="Poziom zakwaszenia gleb wg powiatów w roku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az 40"/>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715256" cy="6477000"/>
                    </a:xfrm>
                    <a:prstGeom prst="rect">
                      <a:avLst/>
                    </a:prstGeom>
                  </pic:spPr>
                </pic:pic>
              </a:graphicData>
            </a:graphic>
          </wp:inline>
        </w:drawing>
      </w:r>
    </w:p>
    <w:p w14:paraId="505F93B4" w14:textId="2D789521" w:rsidR="00DA4C77" w:rsidRPr="0054066F" w:rsidRDefault="00B62FC9" w:rsidP="00DA4C77">
      <w:pPr>
        <w:spacing w:before="60" w:line="276" w:lineRule="auto"/>
        <w:rPr>
          <w:rFonts w:ascii="Arial" w:hAnsi="Arial" w:cs="Arial"/>
          <w:sz w:val="20"/>
          <w:szCs w:val="20"/>
        </w:rPr>
      </w:pPr>
      <w:r w:rsidRPr="0054066F">
        <w:rPr>
          <w:rFonts w:ascii="Arial" w:hAnsi="Arial" w:cs="Arial"/>
          <w:b/>
          <w:sz w:val="20"/>
          <w:szCs w:val="20"/>
        </w:rPr>
        <w:t>Źródło:</w:t>
      </w:r>
      <w:r w:rsidRPr="0054066F">
        <w:rPr>
          <w:rFonts w:ascii="Arial" w:hAnsi="Arial" w:cs="Arial"/>
          <w:sz w:val="20"/>
          <w:szCs w:val="20"/>
        </w:rPr>
        <w:t xml:space="preserve"> Opracowanie własne PBPP na podstawie danych </w:t>
      </w:r>
      <w:proofErr w:type="spellStart"/>
      <w:r w:rsidRPr="0054066F">
        <w:rPr>
          <w:rFonts w:ascii="Arial" w:hAnsi="Arial" w:cs="Arial"/>
          <w:sz w:val="20"/>
          <w:szCs w:val="20"/>
        </w:rPr>
        <w:t>OSChR</w:t>
      </w:r>
      <w:proofErr w:type="spellEnd"/>
      <w:r w:rsidRPr="0054066F">
        <w:rPr>
          <w:rFonts w:ascii="Arial" w:hAnsi="Arial" w:cs="Arial"/>
          <w:sz w:val="20"/>
          <w:szCs w:val="20"/>
        </w:rPr>
        <w:t xml:space="preserve"> w Rzeszowie</w:t>
      </w:r>
    </w:p>
    <w:p w14:paraId="05FDD681" w14:textId="77777777" w:rsidR="00DA4C77" w:rsidRPr="0054066F" w:rsidRDefault="00DA4C77">
      <w:pPr>
        <w:rPr>
          <w:rFonts w:ascii="Arial" w:hAnsi="Arial" w:cs="Arial"/>
          <w:sz w:val="20"/>
          <w:szCs w:val="20"/>
        </w:rPr>
      </w:pPr>
      <w:r w:rsidRPr="0054066F">
        <w:rPr>
          <w:rFonts w:ascii="Arial" w:hAnsi="Arial" w:cs="Arial"/>
          <w:sz w:val="20"/>
          <w:szCs w:val="20"/>
        </w:rPr>
        <w:br w:type="page"/>
      </w:r>
    </w:p>
    <w:p w14:paraId="6770733E" w14:textId="379A7504" w:rsidR="00DA4C77" w:rsidRPr="0054066F" w:rsidRDefault="00DA4C77" w:rsidP="00DA4C77">
      <w:pPr>
        <w:spacing w:line="360" w:lineRule="auto"/>
        <w:ind w:firstLine="708"/>
        <w:rPr>
          <w:rFonts w:ascii="Arial" w:hAnsi="Arial" w:cs="Arial"/>
          <w:sz w:val="24"/>
        </w:rPr>
      </w:pPr>
      <w:r w:rsidRPr="0054066F">
        <w:rPr>
          <w:rFonts w:ascii="Arial" w:hAnsi="Arial" w:cs="Arial"/>
          <w:sz w:val="24"/>
        </w:rPr>
        <w:lastRenderedPageBreak/>
        <w:t xml:space="preserve">Gleby województwa w przeważającej ilości nie są zanieczyszczone WWA. Tylko w jednym punkcie pomiarowym (w miejscowości Góra Ropczycka – gmina Sędziszów Małopolski, powiat ropczycko-sędziszowski) stwierdzono 3 stopień zanieczyszczenia. Prawdopodobnie ma to związek z bliskością tego punktu z drogą krajową nr 94 oraz autostradą A4. </w:t>
      </w:r>
    </w:p>
    <w:p w14:paraId="07C2AFC8" w14:textId="77777777" w:rsidR="00B62FC9" w:rsidRPr="0054066F" w:rsidRDefault="00B62FC9" w:rsidP="00DA4C77">
      <w:pPr>
        <w:spacing w:line="360" w:lineRule="auto"/>
        <w:ind w:firstLine="708"/>
        <w:rPr>
          <w:rFonts w:ascii="Arial" w:hAnsi="Arial" w:cs="Arial"/>
          <w:sz w:val="24"/>
        </w:rPr>
      </w:pPr>
      <w:r w:rsidRPr="0054066F">
        <w:rPr>
          <w:rFonts w:ascii="Arial" w:hAnsi="Arial" w:cs="Arial"/>
          <w:sz w:val="24"/>
        </w:rPr>
        <w:t>Radioaktywność gleb rolniczych w województwie była na poziomie typowym dla nieskażonych gleb.</w:t>
      </w:r>
    </w:p>
    <w:p w14:paraId="52DE4101" w14:textId="77777777" w:rsidR="00B62FC9" w:rsidRPr="0054066F" w:rsidRDefault="00B62FC9" w:rsidP="00B62FC9">
      <w:pPr>
        <w:spacing w:line="360" w:lineRule="auto"/>
        <w:rPr>
          <w:rFonts w:ascii="Arial" w:hAnsi="Arial" w:cs="Arial"/>
          <w:sz w:val="24"/>
        </w:rPr>
      </w:pPr>
      <w:r w:rsidRPr="0054066F">
        <w:rPr>
          <w:rFonts w:ascii="Arial" w:hAnsi="Arial" w:cs="Arial"/>
          <w:sz w:val="24"/>
        </w:rPr>
        <w:tab/>
        <w:t xml:space="preserve">Województwo podkarpackie dysponuje gruntami o dobrym potencjalne produkcyjnym i posiada wyższy od średniego krajowego współczynnik bonitacyjny. Istotnym problemem jest zakwaszenie gleb, które ogranicza ich niewadliwy potencjał i stosunkowo duża ilość gleb wykazujących deficyt przyswajalnego fosforu i potasu. Województwo posiada ogólnie korzystne warunki przyrodnicze dla produkcji rolniczej. Uśredniony wskaźnik waloryzacji rolniczej przestrzeni produkcyjnej (uwzględniający jakość gleb, warunki klimatyczne i wodne oraz rzeźbę terenu) wynosi 70,4 pkt. (Polska – 66,6 pkt.). </w:t>
      </w:r>
    </w:p>
    <w:p w14:paraId="3370A9CB" w14:textId="1AA7842A" w:rsidR="00B62FC9" w:rsidRPr="0054066F" w:rsidRDefault="00B62FC9" w:rsidP="00B62FC9">
      <w:pPr>
        <w:spacing w:line="360" w:lineRule="auto"/>
        <w:rPr>
          <w:rFonts w:ascii="Arial" w:hAnsi="Arial" w:cs="Arial"/>
          <w:sz w:val="24"/>
        </w:rPr>
      </w:pPr>
      <w:r w:rsidRPr="0054066F">
        <w:rPr>
          <w:rFonts w:ascii="Arial" w:hAnsi="Arial" w:cs="Arial"/>
          <w:sz w:val="24"/>
        </w:rPr>
        <w:tab/>
        <w:t>Rolnicza przestrzeń produkcyjna w województwie stwarza dobre warunki do rozwoju produkcji zdrowej żywności oraz przetwórstwa rolno-spożywczego, w tym rolnictwa ekologicznego. Łączna powierzchnia ekologicznych użytków rolnych w 2020</w:t>
      </w:r>
      <w:r w:rsidR="001C08B5" w:rsidRPr="0054066F">
        <w:rPr>
          <w:rFonts w:ascii="Arial" w:hAnsi="Arial" w:cs="Arial"/>
          <w:sz w:val="24"/>
        </w:rPr>
        <w:t> </w:t>
      </w:r>
      <w:r w:rsidRPr="0054066F">
        <w:rPr>
          <w:rFonts w:ascii="Arial" w:hAnsi="Arial" w:cs="Arial"/>
          <w:sz w:val="24"/>
        </w:rPr>
        <w:t>r. wyniosła 12 725 ha (dane publikowane przez IJHARS).</w:t>
      </w:r>
    </w:p>
    <w:p w14:paraId="3B426628" w14:textId="75B28665" w:rsidR="00B62FC9" w:rsidRPr="0054066F" w:rsidRDefault="00B62FC9" w:rsidP="002E372F">
      <w:pPr>
        <w:spacing w:line="360" w:lineRule="auto"/>
        <w:rPr>
          <w:rFonts w:ascii="Arial" w:hAnsi="Arial" w:cs="Arial"/>
          <w:sz w:val="24"/>
        </w:rPr>
      </w:pPr>
      <w:r w:rsidRPr="0054066F">
        <w:rPr>
          <w:rFonts w:ascii="Arial" w:hAnsi="Arial" w:cs="Arial"/>
          <w:sz w:val="24"/>
        </w:rPr>
        <w:tab/>
        <w:t xml:space="preserve">Zgodnie z danymi opublikowanymi przez Wojewódzki Urząd Statystyczny na koniec 2019 r. łączna powierzchnia gruntów, które utraciły całkowicie wartość użytkową (grunty zdewastowane) oraz gruntów, których wartość użytkowa rolnicza lub leśna zmalała (grunty zdegradowane) wyniosła 1,9 tys. ha. W tym czasie zrekultywowano 95 ha (o 30,1% mniej niż w 2018 r.), a zagospodarowano 43 ha gruntów (głównie na cele rolnicze –72,1%). Natomiast w trybie przepisów prawnych o ochronie gruntów rolnych i leśnych, z produkcji rolniczej i leśnej wyłączono 238 ha gruntów, z czego 219 ha stanowiły grunty rolne, a 19 ha grunty leśne. Spośród wyłączonych gruntów rolnych i leśnych, największy odsetek (62,2%) stanowiły grunty przeznaczone pod tereny mieszkaniowe. </w:t>
      </w:r>
    </w:p>
    <w:p w14:paraId="5B95273F" w14:textId="77777777" w:rsidR="001C08B5" w:rsidRPr="0054066F" w:rsidRDefault="001C08B5">
      <w:pPr>
        <w:rPr>
          <w:rFonts w:ascii="Arial" w:hAnsi="Arial" w:cs="Arial"/>
          <w:b/>
          <w:bCs/>
          <w:noProof/>
          <w:sz w:val="24"/>
          <w:szCs w:val="24"/>
        </w:rPr>
      </w:pPr>
      <w:r w:rsidRPr="0054066F">
        <w:rPr>
          <w:rFonts w:ascii="Arial" w:hAnsi="Arial" w:cs="Arial"/>
          <w:b/>
          <w:bCs/>
          <w:noProof/>
          <w:sz w:val="24"/>
          <w:szCs w:val="24"/>
        </w:rPr>
        <w:br w:type="page"/>
      </w:r>
    </w:p>
    <w:p w14:paraId="2356E6B5" w14:textId="2DF8BB93" w:rsidR="00DC6791" w:rsidRPr="0054066F" w:rsidRDefault="00CA2399" w:rsidP="004C2EC9">
      <w:pPr>
        <w:pStyle w:val="aa3"/>
        <w:numPr>
          <w:ilvl w:val="1"/>
          <w:numId w:val="165"/>
        </w:numPr>
        <w:ind w:left="1701" w:hanging="708"/>
      </w:pPr>
      <w:bookmarkStart w:id="499" w:name="_Toc97815408"/>
      <w:r w:rsidRPr="0054066F">
        <w:lastRenderedPageBreak/>
        <w:t>Stan czystości powietrza</w:t>
      </w:r>
      <w:bookmarkEnd w:id="499"/>
    </w:p>
    <w:p w14:paraId="3915A6A0" w14:textId="77777777" w:rsidR="00E1257B" w:rsidRPr="0054066F" w:rsidRDefault="00E1257B" w:rsidP="001C08B5">
      <w:pPr>
        <w:spacing w:before="240" w:line="360" w:lineRule="auto"/>
        <w:ind w:firstLine="708"/>
        <w:rPr>
          <w:rFonts w:ascii="Arial" w:hAnsi="Arial" w:cs="Arial"/>
          <w:sz w:val="24"/>
        </w:rPr>
      </w:pPr>
    </w:p>
    <w:p w14:paraId="619AD058" w14:textId="047935E8" w:rsidR="00B62FC9" w:rsidRPr="0054066F" w:rsidRDefault="00B62FC9" w:rsidP="001C08B5">
      <w:pPr>
        <w:spacing w:before="240" w:line="360" w:lineRule="auto"/>
        <w:ind w:firstLine="708"/>
        <w:rPr>
          <w:rFonts w:ascii="Arial" w:hAnsi="Arial" w:cs="Arial"/>
          <w:sz w:val="24"/>
        </w:rPr>
      </w:pPr>
      <w:r w:rsidRPr="0054066F">
        <w:rPr>
          <w:rFonts w:ascii="Arial" w:hAnsi="Arial" w:cs="Arial"/>
          <w:sz w:val="24"/>
        </w:rPr>
        <w:t>Ocena stanu powietrza w roku 2020 została przeprowadzona przez Głównego Inspektora Ochrony Środowiska zgodnie z przepisami dotyczącymi dokonywania oceny poziomów substancji w powietrzu</w:t>
      </w:r>
      <w:r w:rsidRPr="0054066F">
        <w:rPr>
          <w:rStyle w:val="Odwoanieprzypisudolnego"/>
          <w:rFonts w:ascii="Arial" w:hAnsi="Arial" w:cs="Arial"/>
          <w:sz w:val="24"/>
        </w:rPr>
        <w:footnoteReference w:id="11"/>
      </w:r>
      <w:r w:rsidRPr="0054066F">
        <w:rPr>
          <w:rFonts w:ascii="Arial" w:hAnsi="Arial" w:cs="Arial"/>
          <w:sz w:val="24"/>
        </w:rPr>
        <w:t xml:space="preserve"> .</w:t>
      </w:r>
    </w:p>
    <w:p w14:paraId="0B379FBB" w14:textId="77777777" w:rsidR="00B62FC9" w:rsidRPr="0054066F" w:rsidRDefault="00B62FC9" w:rsidP="00B62FC9">
      <w:pPr>
        <w:spacing w:line="360" w:lineRule="auto"/>
        <w:ind w:firstLine="708"/>
        <w:rPr>
          <w:rFonts w:ascii="Arial" w:hAnsi="Arial" w:cs="Arial"/>
          <w:sz w:val="24"/>
        </w:rPr>
      </w:pPr>
      <w:r w:rsidRPr="0054066F">
        <w:rPr>
          <w:rFonts w:ascii="Arial" w:hAnsi="Arial" w:cs="Arial"/>
          <w:sz w:val="24"/>
        </w:rPr>
        <w:t xml:space="preserve">W 2020 r. z terenu województwa podkarpackiego do atmosfery zostało wprowadzone: 10 491 871 kg tlenków siarki (3,7% emisji krajowej); 25 329 208 kg tlenków azotu (4,1% emisji krajowej); 25 130 812 kg zanieczyszczeń pyłowych (4,8% emisji krajowej); 5 784,7 kg </w:t>
      </w:r>
      <w:proofErr w:type="spellStart"/>
      <w:r w:rsidRPr="0054066F">
        <w:rPr>
          <w:rFonts w:ascii="Arial" w:hAnsi="Arial" w:cs="Arial"/>
          <w:sz w:val="24"/>
        </w:rPr>
        <w:t>benzo</w:t>
      </w:r>
      <w:proofErr w:type="spellEnd"/>
      <w:r w:rsidRPr="0054066F">
        <w:rPr>
          <w:rFonts w:ascii="Arial" w:hAnsi="Arial" w:cs="Arial"/>
          <w:sz w:val="24"/>
        </w:rPr>
        <w:t>(a)</w:t>
      </w:r>
      <w:proofErr w:type="spellStart"/>
      <w:r w:rsidRPr="0054066F">
        <w:rPr>
          <w:rFonts w:ascii="Arial" w:hAnsi="Arial" w:cs="Arial"/>
          <w:sz w:val="24"/>
        </w:rPr>
        <w:t>pirenu</w:t>
      </w:r>
      <w:proofErr w:type="spellEnd"/>
      <w:r w:rsidRPr="0054066F">
        <w:rPr>
          <w:rFonts w:ascii="Arial" w:hAnsi="Arial" w:cs="Arial"/>
          <w:sz w:val="24"/>
        </w:rPr>
        <w:t xml:space="preserve"> (5,0% emisji krajowej).</w:t>
      </w:r>
    </w:p>
    <w:p w14:paraId="6FF781A7" w14:textId="77777777" w:rsidR="00B62FC9" w:rsidRPr="0054066F" w:rsidRDefault="00B62FC9" w:rsidP="00B62FC9">
      <w:pPr>
        <w:spacing w:line="360" w:lineRule="auto"/>
        <w:ind w:firstLine="708"/>
        <w:rPr>
          <w:rFonts w:ascii="Arial" w:hAnsi="Arial" w:cs="Arial"/>
          <w:sz w:val="24"/>
        </w:rPr>
      </w:pPr>
      <w:r w:rsidRPr="0054066F">
        <w:rPr>
          <w:rFonts w:ascii="Arial" w:hAnsi="Arial" w:cs="Arial"/>
          <w:sz w:val="24"/>
        </w:rPr>
        <w:t>Największy udział w emisji ogółem miały źródła powierzchniowe (44%) i liniowe (24%). Źródła punktowe były odpowiedzialne za 12% całkowitej emisji. Emisja zanieczyszczeń z terenu województwa stanowiła 4,2% całkowitej emisji w Polsce.</w:t>
      </w:r>
    </w:p>
    <w:p w14:paraId="0535D0C4" w14:textId="77777777" w:rsidR="00B62FC9" w:rsidRPr="0054066F" w:rsidRDefault="00B62FC9" w:rsidP="00B62FC9">
      <w:pPr>
        <w:spacing w:line="360" w:lineRule="auto"/>
        <w:ind w:firstLine="708"/>
        <w:rPr>
          <w:rFonts w:ascii="Arial" w:hAnsi="Arial" w:cs="Arial"/>
          <w:sz w:val="24"/>
        </w:rPr>
      </w:pPr>
      <w:r w:rsidRPr="0054066F">
        <w:rPr>
          <w:rFonts w:ascii="Arial" w:hAnsi="Arial" w:cs="Arial"/>
          <w:sz w:val="24"/>
        </w:rPr>
        <w:t>Badania przeprowadzone w 2020 roku wykazały, że stężenia zanieczyszczeń gazowych nie przekroczyły obowiązujących wartości kryterialnych zarówno ze względu na ochronę zdrowia, jak i ochronę roślin, co pozwoliło na zakwalifikowanie strefy miasto Rzeszów i strefy podkarpackiej do klasy A, ale nie został dotrzymany poziom celu długoterminowego ozonu w kryterium ochrony roślin, w związku z czym strefa podkarpacka zaliczona została do klasy D2.</w:t>
      </w:r>
    </w:p>
    <w:p w14:paraId="7C96B4A9" w14:textId="77777777" w:rsidR="00B62FC9" w:rsidRPr="0054066F" w:rsidRDefault="00B62FC9" w:rsidP="00B62FC9">
      <w:pPr>
        <w:spacing w:line="360" w:lineRule="auto"/>
        <w:ind w:firstLine="708"/>
        <w:rPr>
          <w:rFonts w:ascii="Arial" w:hAnsi="Arial" w:cs="Arial"/>
          <w:sz w:val="24"/>
        </w:rPr>
      </w:pPr>
      <w:r w:rsidRPr="0054066F">
        <w:rPr>
          <w:rFonts w:ascii="Arial" w:hAnsi="Arial" w:cs="Arial"/>
          <w:sz w:val="24"/>
        </w:rPr>
        <w:t>W roku 2020 wyniki badań wykazały ponadnormatywne zanieczyszczenie powietrza pyłem zawieszonym PM10 mierzonym w kryterium ochrony zdrowia, w zawiązku z czym strefa podkarpacka została zaliczona do klasy C. Przekroczeń nie zanotowano w obrębie strefy miasto Rzeszów i zaliczono ją do klasy A. Wyznaczony został 1 obszar przekroczenia normy dobowej pyłu zawieszonego PM10, który objął swoim zasięgiem 19,9 km</w:t>
      </w:r>
      <w:r w:rsidRPr="0054066F">
        <w:rPr>
          <w:rFonts w:ascii="Arial" w:hAnsi="Arial" w:cs="Arial"/>
          <w:sz w:val="24"/>
          <w:vertAlign w:val="superscript"/>
        </w:rPr>
        <w:t>2</w:t>
      </w:r>
      <w:r w:rsidRPr="0054066F">
        <w:rPr>
          <w:rFonts w:ascii="Arial" w:hAnsi="Arial" w:cs="Arial"/>
          <w:sz w:val="24"/>
        </w:rPr>
        <w:t xml:space="preserve"> (0,1% regionu) zamieszkałych przez 30 351 mieszkańców. W stosunku do roku 2019 obszar przekroczenia zmniejszył się o 0,1% powierzchni regionu, a liczba mieszkańców regionu narażonych na ponadnormatywne zanieczyszczenie powietrza pyłem PM10 zmalała o 21 561.</w:t>
      </w:r>
    </w:p>
    <w:p w14:paraId="3C9D9FD8" w14:textId="77777777" w:rsidR="00B62FC9" w:rsidRPr="0054066F" w:rsidRDefault="00B62FC9" w:rsidP="00B62FC9">
      <w:pPr>
        <w:spacing w:line="360" w:lineRule="auto"/>
        <w:ind w:firstLine="708"/>
        <w:rPr>
          <w:rFonts w:ascii="Arial" w:hAnsi="Arial" w:cs="Arial"/>
          <w:sz w:val="24"/>
        </w:rPr>
      </w:pPr>
      <w:r w:rsidRPr="0054066F">
        <w:rPr>
          <w:rFonts w:ascii="Arial" w:hAnsi="Arial" w:cs="Arial"/>
          <w:sz w:val="24"/>
        </w:rPr>
        <w:lastRenderedPageBreak/>
        <w:t xml:space="preserve">W zakresie metali w pyle zawieszonym PM10 (arsen, kadm, nikiel, ołów) nie stwierdzono przekroczeń wartości dopuszczalnych. </w:t>
      </w:r>
    </w:p>
    <w:p w14:paraId="060A0367" w14:textId="77777777" w:rsidR="00B62FC9" w:rsidRPr="0054066F" w:rsidRDefault="00B62FC9" w:rsidP="00B62FC9">
      <w:pPr>
        <w:spacing w:line="360" w:lineRule="auto"/>
        <w:ind w:firstLine="708"/>
        <w:rPr>
          <w:rFonts w:ascii="Arial" w:hAnsi="Arial" w:cs="Arial"/>
          <w:sz w:val="24"/>
        </w:rPr>
      </w:pPr>
      <w:r w:rsidRPr="0054066F">
        <w:rPr>
          <w:rFonts w:ascii="Arial" w:hAnsi="Arial" w:cs="Arial"/>
          <w:sz w:val="24"/>
        </w:rPr>
        <w:t>Przekroczony został średnioroczny poziom pyłu PM2.5 fazy II, w kryterium ochrony zdrowia, zarówno na terenie strefy miasto Rzeszów jak i strefy podkarpackiej. Obie strefy zaliczono do klasy C1. Na terenie strefy podkarpackiej wyznaczony został 1 obszar przekroczenia w zakresie normy średniorocznej pyłu PM2,5. Objął on swoim zasięgiem 24,9 km</w:t>
      </w:r>
      <w:r w:rsidRPr="0054066F">
        <w:rPr>
          <w:rFonts w:ascii="Arial" w:hAnsi="Arial" w:cs="Arial"/>
          <w:sz w:val="24"/>
          <w:vertAlign w:val="superscript"/>
        </w:rPr>
        <w:t xml:space="preserve">2 </w:t>
      </w:r>
      <w:r w:rsidRPr="0054066F">
        <w:rPr>
          <w:rFonts w:ascii="Arial" w:hAnsi="Arial" w:cs="Arial"/>
          <w:sz w:val="24"/>
        </w:rPr>
        <w:t>(0,1% strefy) zamieszkałych przez 40 445 mieszkańców.</w:t>
      </w:r>
    </w:p>
    <w:p w14:paraId="49314967" w14:textId="77777777" w:rsidR="00B62FC9" w:rsidRPr="0054066F" w:rsidRDefault="00B62FC9" w:rsidP="00B62FC9">
      <w:pPr>
        <w:spacing w:line="360" w:lineRule="auto"/>
        <w:ind w:firstLine="709"/>
        <w:rPr>
          <w:rFonts w:ascii="Arial" w:hAnsi="Arial" w:cs="Arial"/>
          <w:sz w:val="24"/>
        </w:rPr>
      </w:pPr>
      <w:r w:rsidRPr="0054066F">
        <w:rPr>
          <w:rFonts w:ascii="Arial" w:hAnsi="Arial" w:cs="Arial"/>
          <w:sz w:val="24"/>
        </w:rPr>
        <w:t xml:space="preserve">Badania prowadzone w 2020 roku wykazały, że średnioroczne stężenia </w:t>
      </w:r>
      <w:proofErr w:type="spellStart"/>
      <w:r w:rsidRPr="0054066F">
        <w:rPr>
          <w:rFonts w:ascii="Arial" w:hAnsi="Arial" w:cs="Arial"/>
          <w:sz w:val="24"/>
        </w:rPr>
        <w:t>benzo</w:t>
      </w:r>
      <w:proofErr w:type="spellEnd"/>
      <w:r w:rsidRPr="0054066F">
        <w:rPr>
          <w:rFonts w:ascii="Arial" w:hAnsi="Arial" w:cs="Arial"/>
          <w:sz w:val="24"/>
        </w:rPr>
        <w:t>(a)</w:t>
      </w:r>
      <w:proofErr w:type="spellStart"/>
      <w:r w:rsidRPr="0054066F">
        <w:rPr>
          <w:rFonts w:ascii="Arial" w:hAnsi="Arial" w:cs="Arial"/>
          <w:sz w:val="24"/>
        </w:rPr>
        <w:t>pirenu</w:t>
      </w:r>
      <w:proofErr w:type="spellEnd"/>
      <w:r w:rsidRPr="0054066F">
        <w:rPr>
          <w:rFonts w:ascii="Arial" w:hAnsi="Arial" w:cs="Arial"/>
          <w:sz w:val="24"/>
        </w:rPr>
        <w:t xml:space="preserve"> w pyle zawieszonym PM10 przekroczyły poziom docelowy we wszystkich punktach pomiarowych na obszarach miejskich, natomiast w uzdrowiskach objętych pomiarami średnioroczny poziom docelowy B(a)P został dotrzymany. Strefy miasto Rzeszów i podkarpacka zaliczone zostały do klasy C.</w:t>
      </w:r>
    </w:p>
    <w:p w14:paraId="34D5EFCC" w14:textId="2DB39652" w:rsidR="00DC6791" w:rsidRPr="0054066F" w:rsidRDefault="00B62FC9" w:rsidP="001C08B5">
      <w:pPr>
        <w:spacing w:line="360" w:lineRule="auto"/>
        <w:ind w:firstLine="709"/>
        <w:rPr>
          <w:rFonts w:ascii="Arial" w:hAnsi="Arial" w:cs="Arial"/>
          <w:sz w:val="24"/>
        </w:rPr>
      </w:pPr>
      <w:r w:rsidRPr="0054066F">
        <w:rPr>
          <w:rFonts w:ascii="Arial" w:hAnsi="Arial" w:cs="Arial"/>
          <w:sz w:val="24"/>
        </w:rPr>
        <w:t>Wyznaczone zostały 53 obszary przekroczeń poziomu docelowego B(a)P, które objęły swoim zasięgiem 1756,4 km</w:t>
      </w:r>
      <w:r w:rsidRPr="0054066F">
        <w:rPr>
          <w:rFonts w:ascii="Arial" w:hAnsi="Arial" w:cs="Arial"/>
          <w:sz w:val="24"/>
          <w:vertAlign w:val="superscript"/>
        </w:rPr>
        <w:t>2</w:t>
      </w:r>
      <w:r w:rsidRPr="0054066F">
        <w:rPr>
          <w:rFonts w:ascii="Arial" w:hAnsi="Arial" w:cs="Arial"/>
          <w:sz w:val="24"/>
        </w:rPr>
        <w:t xml:space="preserve"> (9,8% województwa) zamieszkałych przez 832 107 mieszkańców. W stosunku do roku 2019 obszar przekroczenia zmniejszył się o 3,7% powierzchni, a liczba mieszkańców zamieszkałych obszar przekroczeń zmniejszyła się o 120</w:t>
      </w:r>
      <w:r w:rsidR="00E1257B" w:rsidRPr="0054066F">
        <w:rPr>
          <w:rFonts w:ascii="Arial" w:hAnsi="Arial" w:cs="Arial"/>
          <w:sz w:val="24"/>
        </w:rPr>
        <w:t> </w:t>
      </w:r>
      <w:r w:rsidRPr="0054066F">
        <w:rPr>
          <w:rFonts w:ascii="Arial" w:hAnsi="Arial" w:cs="Arial"/>
          <w:sz w:val="24"/>
        </w:rPr>
        <w:t>532.</w:t>
      </w:r>
    </w:p>
    <w:p w14:paraId="5D9A9BC8" w14:textId="77777777" w:rsidR="00E1257B" w:rsidRPr="0054066F" w:rsidRDefault="00E1257B" w:rsidP="001C08B5">
      <w:pPr>
        <w:spacing w:line="360" w:lineRule="auto"/>
        <w:ind w:firstLine="709"/>
        <w:rPr>
          <w:rFonts w:ascii="Arial" w:hAnsi="Arial" w:cs="Arial"/>
          <w:sz w:val="24"/>
        </w:rPr>
      </w:pPr>
    </w:p>
    <w:p w14:paraId="04C53C1C" w14:textId="10096670" w:rsidR="00DC6791" w:rsidRPr="0054066F" w:rsidRDefault="00CA2399" w:rsidP="004C2EC9">
      <w:pPr>
        <w:pStyle w:val="aa3"/>
        <w:numPr>
          <w:ilvl w:val="1"/>
          <w:numId w:val="167"/>
        </w:numPr>
        <w:ind w:left="1701" w:hanging="708"/>
      </w:pPr>
      <w:bookmarkStart w:id="500" w:name="_Toc97815409"/>
      <w:r w:rsidRPr="0054066F">
        <w:t>Jakość klimatu akustycznego</w:t>
      </w:r>
      <w:bookmarkEnd w:id="500"/>
    </w:p>
    <w:p w14:paraId="203C0DD1" w14:textId="77777777" w:rsidR="00E1257B" w:rsidRPr="0054066F" w:rsidRDefault="00E1257B" w:rsidP="001C08B5">
      <w:pPr>
        <w:spacing w:before="240" w:line="360" w:lineRule="auto"/>
        <w:ind w:firstLine="709"/>
        <w:rPr>
          <w:rFonts w:ascii="Arial" w:hAnsi="Arial" w:cs="Arial"/>
          <w:sz w:val="24"/>
          <w:szCs w:val="24"/>
        </w:rPr>
      </w:pPr>
    </w:p>
    <w:p w14:paraId="7EAAA961" w14:textId="0F573940" w:rsidR="00B62FC9" w:rsidRPr="0054066F" w:rsidRDefault="00B62FC9" w:rsidP="001C08B5">
      <w:pPr>
        <w:spacing w:before="240" w:line="360" w:lineRule="auto"/>
        <w:ind w:firstLine="709"/>
        <w:rPr>
          <w:rFonts w:ascii="Arial" w:hAnsi="Arial" w:cs="Arial"/>
          <w:sz w:val="24"/>
          <w:szCs w:val="24"/>
        </w:rPr>
      </w:pPr>
      <w:r w:rsidRPr="0054066F">
        <w:rPr>
          <w:rFonts w:ascii="Arial" w:hAnsi="Arial" w:cs="Arial"/>
          <w:sz w:val="24"/>
          <w:szCs w:val="24"/>
        </w:rPr>
        <w:t xml:space="preserve">Hałas jest jednym z najbardziej odczuwalnych zagrożeń środowiska, ze względu na powszechność występowania, duży obszar oddziaływania oraz liczbę ludności narażonej na jego oddziaływanie. </w:t>
      </w:r>
    </w:p>
    <w:p w14:paraId="7430F2DC"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Na jakość klimatu akustycznego decydujący wpływ ma rozwój infrastruktury transportowej, ilość eksploatowanych źródeł oraz poziom rozwoju społeczno-gospodarczego województwa. Wzrost liczby pojazdów osobowych i ciężarowych, wzmożony ruch tranzytowy: towarowy i osobowy powodujący ciągły wzrost poziomu hałasu w środowisku oraz zanieczyszczenie atmosfery spalinami i pyłami. Staje się to coraz bardziej uciążliwe dla ludności mieszkającej w otoczeniu dróg krajowych </w:t>
      </w:r>
      <w:r w:rsidRPr="0054066F">
        <w:rPr>
          <w:rFonts w:ascii="Arial" w:hAnsi="Arial" w:cs="Arial"/>
          <w:sz w:val="24"/>
          <w:szCs w:val="24"/>
        </w:rPr>
        <w:lastRenderedPageBreak/>
        <w:t>i wojewódzkich o dużym natężeniu ruchu. Miasto Rzeszów stanowi ważny węzeł komunikacyjny, więc negatywne skutki oddziaływania hałasu są szczególnie odczuwalne.</w:t>
      </w:r>
    </w:p>
    <w:p w14:paraId="14E1CF3F"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Ochrona przed hałasem polega na zapewnieniu jak najlepszego stanu akustycznego środowiska, w szczególności na utrzymaniu poziomu hałasu poniżej poziomu dopuszczalnego lub co najmniej na tym poziomie oraz zmniejszeniu poziomu hałasu co najmniej do poziomu dopuszczalnego, gdy nie jest on dotrzymany. </w:t>
      </w:r>
    </w:p>
    <w:p w14:paraId="35D857F6" w14:textId="77777777"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Instrumentami zarządzania klimatem akustycznym są m.in. mapy akustyczne oraz programy ochrony przed hałasem. Obecnie na terenie województwa podkarpackiego obowiązują dwa takie programy:</w:t>
      </w:r>
    </w:p>
    <w:p w14:paraId="47B35B6C" w14:textId="77777777" w:rsidR="00B62FC9" w:rsidRPr="0054066F" w:rsidRDefault="00B62FC9" w:rsidP="004C2EC9">
      <w:pPr>
        <w:numPr>
          <w:ilvl w:val="0"/>
          <w:numId w:val="19"/>
        </w:numPr>
        <w:spacing w:after="0" w:line="360" w:lineRule="auto"/>
        <w:rPr>
          <w:rFonts w:ascii="Arial" w:hAnsi="Arial" w:cs="Arial"/>
          <w:sz w:val="24"/>
        </w:rPr>
      </w:pPr>
      <w:r w:rsidRPr="0054066F">
        <w:rPr>
          <w:rFonts w:ascii="Arial" w:hAnsi="Arial" w:cs="Arial"/>
          <w:sz w:val="24"/>
        </w:rPr>
        <w:t>Program ochrony środowiska przed hałasem dla miasta Rzeszowa na lata 2018 – 2022</w:t>
      </w:r>
      <w:r w:rsidRPr="0054066F">
        <w:rPr>
          <w:rFonts w:ascii="Arial" w:hAnsi="Arial" w:cs="Arial"/>
          <w:sz w:val="24"/>
          <w:vertAlign w:val="superscript"/>
        </w:rPr>
        <w:footnoteReference w:id="12"/>
      </w:r>
      <w:r w:rsidRPr="0054066F">
        <w:rPr>
          <w:rFonts w:ascii="Arial" w:hAnsi="Arial" w:cs="Arial"/>
          <w:sz w:val="24"/>
        </w:rPr>
        <w:t>;</w:t>
      </w:r>
    </w:p>
    <w:p w14:paraId="5FB11A09" w14:textId="61B5F29C" w:rsidR="00B62FC9" w:rsidRPr="0054066F" w:rsidRDefault="00B62FC9" w:rsidP="004C2EC9">
      <w:pPr>
        <w:numPr>
          <w:ilvl w:val="0"/>
          <w:numId w:val="19"/>
        </w:numPr>
        <w:spacing w:after="0" w:line="360" w:lineRule="auto"/>
        <w:rPr>
          <w:rFonts w:ascii="Arial" w:hAnsi="Arial" w:cs="Arial"/>
          <w:sz w:val="24"/>
        </w:rPr>
      </w:pPr>
      <w:r w:rsidRPr="0054066F">
        <w:rPr>
          <w:rFonts w:ascii="Arial" w:hAnsi="Arial" w:cs="Arial"/>
          <w:sz w:val="24"/>
        </w:rPr>
        <w:t>Program ochrony środowiska przed hałasem dla terenów położonych w pobliżu głównych dróg w województwie podkarpackim na lata 2019 – 2023</w:t>
      </w:r>
      <w:r w:rsidRPr="0054066F">
        <w:rPr>
          <w:rFonts w:ascii="Arial" w:hAnsi="Arial" w:cs="Arial"/>
          <w:sz w:val="24"/>
          <w:vertAlign w:val="superscript"/>
        </w:rPr>
        <w:footnoteReference w:id="13"/>
      </w:r>
      <w:r w:rsidRPr="0054066F">
        <w:rPr>
          <w:rFonts w:ascii="Arial" w:hAnsi="Arial" w:cs="Arial"/>
          <w:sz w:val="24"/>
        </w:rPr>
        <w:t>.</w:t>
      </w:r>
    </w:p>
    <w:p w14:paraId="2840C794" w14:textId="77777777" w:rsidR="00B62FC9" w:rsidRPr="0054066F" w:rsidRDefault="00B62FC9" w:rsidP="001C08B5">
      <w:pPr>
        <w:spacing w:before="240" w:line="360" w:lineRule="auto"/>
        <w:ind w:firstLine="709"/>
        <w:rPr>
          <w:rFonts w:ascii="Arial" w:hAnsi="Arial" w:cs="Arial"/>
          <w:sz w:val="24"/>
          <w:szCs w:val="24"/>
        </w:rPr>
      </w:pPr>
      <w:r w:rsidRPr="0054066F">
        <w:rPr>
          <w:rFonts w:ascii="Arial" w:hAnsi="Arial" w:cs="Arial"/>
          <w:sz w:val="24"/>
          <w:szCs w:val="24"/>
        </w:rPr>
        <w:t>Programy ochrony środowiska przed hałasem sporządzone zostały w oparciu o mapy akustyczne, opracowane zgodnie z harmonogramem prac, wynikającym z postanowień dyrektywy 2002/49/WE i przepisów prawa krajowego, w ramach III rundy mapowania (kolejna planowana jest na rok 2022).</w:t>
      </w:r>
    </w:p>
    <w:p w14:paraId="5835395A" w14:textId="124E14E2" w:rsidR="00B62FC9" w:rsidRPr="0054066F" w:rsidRDefault="00B62FC9" w:rsidP="00B62FC9">
      <w:pPr>
        <w:spacing w:line="360" w:lineRule="auto"/>
        <w:ind w:firstLine="709"/>
        <w:rPr>
          <w:rFonts w:ascii="Arial" w:hAnsi="Arial" w:cs="Arial"/>
          <w:sz w:val="24"/>
        </w:rPr>
      </w:pPr>
      <w:r w:rsidRPr="0054066F">
        <w:rPr>
          <w:rFonts w:ascii="Arial" w:hAnsi="Arial" w:cs="Arial"/>
          <w:sz w:val="24"/>
        </w:rPr>
        <w:t>Z dotychczas opracowanych map akustycznych wynika, że na terenie województwa podkarpackiego, w otoczeniu badanych dróg, nie występowały tereny, dla których akustyczny stan środowiska można zakwalifikować, jako bardzo zły</w:t>
      </w:r>
      <w:r w:rsidRPr="0054066F">
        <w:rPr>
          <w:rFonts w:ascii="Arial" w:hAnsi="Arial" w:cs="Arial"/>
          <w:i/>
          <w:sz w:val="24"/>
        </w:rPr>
        <w:t xml:space="preserve"> </w:t>
      </w:r>
      <w:r w:rsidRPr="0054066F">
        <w:rPr>
          <w:rFonts w:ascii="Arial" w:hAnsi="Arial" w:cs="Arial"/>
          <w:sz w:val="24"/>
        </w:rPr>
        <w:t>(&gt;20 </w:t>
      </w:r>
      <w:proofErr w:type="spellStart"/>
      <w:r w:rsidRPr="0054066F">
        <w:rPr>
          <w:rFonts w:ascii="Arial" w:hAnsi="Arial" w:cs="Arial"/>
          <w:sz w:val="24"/>
        </w:rPr>
        <w:t>dB</w:t>
      </w:r>
      <w:proofErr w:type="spellEnd"/>
      <w:r w:rsidRPr="0054066F">
        <w:rPr>
          <w:rFonts w:ascii="Arial" w:hAnsi="Arial" w:cs="Arial"/>
          <w:sz w:val="24"/>
        </w:rPr>
        <w:t>)</w:t>
      </w:r>
      <w:r w:rsidRPr="0054066F">
        <w:rPr>
          <w:rFonts w:ascii="Arial" w:hAnsi="Arial" w:cs="Arial"/>
          <w:i/>
          <w:sz w:val="24"/>
        </w:rPr>
        <w:t xml:space="preserve">, </w:t>
      </w:r>
      <w:r w:rsidRPr="0054066F">
        <w:rPr>
          <w:rFonts w:ascii="Arial" w:hAnsi="Arial" w:cs="Arial"/>
          <w:sz w:val="24"/>
        </w:rPr>
        <w:t xml:space="preserve">natomiast dominują tereny o niedobrym stanie akustycznym (&lt; 10 </w:t>
      </w:r>
      <w:proofErr w:type="spellStart"/>
      <w:r w:rsidRPr="0054066F">
        <w:rPr>
          <w:rFonts w:ascii="Arial" w:hAnsi="Arial" w:cs="Arial"/>
          <w:sz w:val="24"/>
        </w:rPr>
        <w:t>dB</w:t>
      </w:r>
      <w:proofErr w:type="spellEnd"/>
      <w:r w:rsidRPr="0054066F">
        <w:rPr>
          <w:rFonts w:ascii="Arial" w:hAnsi="Arial" w:cs="Arial"/>
          <w:sz w:val="24"/>
        </w:rPr>
        <w:t xml:space="preserve">). Na obszarach aglomeracji o liczbie mieszkańców &gt; 100 tys. (Rzeszów) stan warunków akustycznych środowiska w rejonie mapowanych dróg jest </w:t>
      </w:r>
      <w:r w:rsidRPr="0054066F">
        <w:rPr>
          <w:rFonts w:ascii="Arial" w:hAnsi="Arial" w:cs="Arial"/>
          <w:i/>
          <w:sz w:val="24"/>
        </w:rPr>
        <w:t>zły</w:t>
      </w:r>
      <w:r w:rsidRPr="0054066F">
        <w:rPr>
          <w:rFonts w:ascii="Arial" w:hAnsi="Arial" w:cs="Arial"/>
          <w:sz w:val="24"/>
        </w:rPr>
        <w:t xml:space="preserve"> (10-20 </w:t>
      </w:r>
      <w:proofErr w:type="spellStart"/>
      <w:r w:rsidRPr="0054066F">
        <w:rPr>
          <w:rFonts w:ascii="Arial" w:hAnsi="Arial" w:cs="Arial"/>
          <w:sz w:val="24"/>
        </w:rPr>
        <w:t>dB</w:t>
      </w:r>
      <w:proofErr w:type="spellEnd"/>
      <w:r w:rsidRPr="0054066F">
        <w:rPr>
          <w:rFonts w:ascii="Arial" w:hAnsi="Arial" w:cs="Arial"/>
          <w:sz w:val="24"/>
        </w:rPr>
        <w:t>) i </w:t>
      </w:r>
      <w:r w:rsidRPr="0054066F">
        <w:rPr>
          <w:rFonts w:ascii="Arial" w:hAnsi="Arial" w:cs="Arial"/>
          <w:i/>
          <w:sz w:val="24"/>
        </w:rPr>
        <w:t xml:space="preserve">niedobry </w:t>
      </w:r>
      <w:r w:rsidRPr="0054066F">
        <w:rPr>
          <w:rFonts w:ascii="Arial" w:hAnsi="Arial" w:cs="Arial"/>
          <w:sz w:val="24"/>
        </w:rPr>
        <w:t xml:space="preserve">(&lt; 10 </w:t>
      </w:r>
      <w:proofErr w:type="spellStart"/>
      <w:r w:rsidRPr="0054066F">
        <w:rPr>
          <w:rFonts w:ascii="Arial" w:hAnsi="Arial" w:cs="Arial"/>
          <w:sz w:val="24"/>
        </w:rPr>
        <w:t>dB</w:t>
      </w:r>
      <w:proofErr w:type="spellEnd"/>
      <w:r w:rsidRPr="0054066F">
        <w:rPr>
          <w:rFonts w:ascii="Arial" w:hAnsi="Arial" w:cs="Arial"/>
          <w:sz w:val="24"/>
        </w:rPr>
        <w:t>)</w:t>
      </w:r>
      <w:r w:rsidRPr="0054066F">
        <w:rPr>
          <w:rFonts w:ascii="Arial" w:hAnsi="Arial" w:cs="Arial"/>
          <w:i/>
          <w:sz w:val="24"/>
        </w:rPr>
        <w:t xml:space="preserve">, </w:t>
      </w:r>
      <w:r w:rsidRPr="0054066F">
        <w:rPr>
          <w:rFonts w:ascii="Arial" w:hAnsi="Arial" w:cs="Arial"/>
          <w:sz w:val="24"/>
        </w:rPr>
        <w:t>a największe przekroczenia dopuszczalnego poziomu hałasu drogowego odnotowano w zakresie do 5 </w:t>
      </w:r>
      <w:proofErr w:type="spellStart"/>
      <w:r w:rsidRPr="0054066F">
        <w:rPr>
          <w:rFonts w:ascii="Arial" w:hAnsi="Arial" w:cs="Arial"/>
          <w:sz w:val="24"/>
        </w:rPr>
        <w:t>dB</w:t>
      </w:r>
      <w:proofErr w:type="spellEnd"/>
      <w:r w:rsidRPr="0054066F">
        <w:rPr>
          <w:rFonts w:ascii="Arial" w:hAnsi="Arial" w:cs="Arial"/>
          <w:sz w:val="24"/>
        </w:rPr>
        <w:t>.</w:t>
      </w:r>
      <w:r w:rsidRPr="0054066F">
        <w:rPr>
          <w:rFonts w:ascii="Arial" w:hAnsi="Arial" w:cs="Arial"/>
          <w:i/>
          <w:sz w:val="24"/>
        </w:rPr>
        <w:t xml:space="preserve"> </w:t>
      </w:r>
      <w:r w:rsidRPr="0054066F">
        <w:rPr>
          <w:rFonts w:ascii="Arial" w:hAnsi="Arial" w:cs="Arial"/>
          <w:sz w:val="24"/>
        </w:rPr>
        <w:t xml:space="preserve">Stan akustyczny od dróg krajowych, </w:t>
      </w:r>
      <w:r w:rsidRPr="0054066F">
        <w:rPr>
          <w:rFonts w:ascii="Arial" w:hAnsi="Arial" w:cs="Arial"/>
          <w:sz w:val="24"/>
        </w:rPr>
        <w:lastRenderedPageBreak/>
        <w:t xml:space="preserve">określany jako </w:t>
      </w:r>
      <w:r w:rsidRPr="0054066F">
        <w:rPr>
          <w:rFonts w:ascii="Arial" w:hAnsi="Arial" w:cs="Arial"/>
          <w:i/>
          <w:sz w:val="24"/>
        </w:rPr>
        <w:t xml:space="preserve">zły </w:t>
      </w:r>
      <w:r w:rsidRPr="0054066F">
        <w:rPr>
          <w:rFonts w:ascii="Arial" w:hAnsi="Arial" w:cs="Arial"/>
          <w:sz w:val="24"/>
        </w:rPr>
        <w:t xml:space="preserve">stwierdzono na terenie Krosna, ale w zdecydowanie niższym zakresie niż w Rzeszowie. W Krośnie, podobnie jak w Przemyślu, w otoczeniu badanych dróg przeważa </w:t>
      </w:r>
      <w:r w:rsidRPr="0054066F">
        <w:rPr>
          <w:rFonts w:ascii="Arial" w:hAnsi="Arial" w:cs="Arial"/>
          <w:i/>
          <w:sz w:val="24"/>
        </w:rPr>
        <w:t>niedobry</w:t>
      </w:r>
      <w:r w:rsidRPr="0054066F">
        <w:rPr>
          <w:rFonts w:ascii="Arial" w:hAnsi="Arial" w:cs="Arial"/>
          <w:sz w:val="24"/>
        </w:rPr>
        <w:t xml:space="preserve"> stan akustyczny. Z dostępnych map akustycznych wynika, że na terenie województwa podkarpackiego w warunkach przekroczenia dla LN&gt;55 </w:t>
      </w:r>
      <w:proofErr w:type="spellStart"/>
      <w:r w:rsidRPr="0054066F">
        <w:rPr>
          <w:rFonts w:ascii="Arial" w:hAnsi="Arial" w:cs="Arial"/>
          <w:sz w:val="24"/>
        </w:rPr>
        <w:t>dB</w:t>
      </w:r>
      <w:proofErr w:type="spellEnd"/>
      <w:r w:rsidRPr="0054066F">
        <w:rPr>
          <w:rFonts w:ascii="Arial" w:hAnsi="Arial" w:cs="Arial"/>
          <w:sz w:val="24"/>
        </w:rPr>
        <w:t xml:space="preserve"> przebywa ok. 50 451 mieszkańców.</w:t>
      </w:r>
    </w:p>
    <w:p w14:paraId="073D98F8" w14:textId="3C3D2B52" w:rsidR="00B62FC9" w:rsidRPr="0054066F" w:rsidRDefault="00B62FC9" w:rsidP="00CD0AF2">
      <w:pPr>
        <w:spacing w:line="360" w:lineRule="auto"/>
        <w:ind w:firstLine="709"/>
        <w:rPr>
          <w:rFonts w:ascii="Arial" w:hAnsi="Arial" w:cs="Arial"/>
          <w:sz w:val="24"/>
        </w:rPr>
      </w:pPr>
      <w:r w:rsidRPr="0054066F">
        <w:rPr>
          <w:rFonts w:ascii="Arial" w:hAnsi="Arial" w:cs="Arial"/>
          <w:sz w:val="24"/>
        </w:rPr>
        <w:t>W 2020 r. pomiary hałasu drogowego wykonano w trzech punktach pomiarowych poziomów długookresowych hałasu komunikacyjnego L</w:t>
      </w:r>
      <w:r w:rsidRPr="0054066F">
        <w:rPr>
          <w:rFonts w:ascii="Arial" w:hAnsi="Arial" w:cs="Arial"/>
          <w:sz w:val="24"/>
          <w:vertAlign w:val="subscript"/>
        </w:rPr>
        <w:t>DWN</w:t>
      </w:r>
      <w:r w:rsidRPr="0054066F">
        <w:rPr>
          <w:rFonts w:ascii="Arial" w:hAnsi="Arial" w:cs="Arial"/>
          <w:sz w:val="24"/>
        </w:rPr>
        <w:t xml:space="preserve"> i L</w:t>
      </w:r>
      <w:r w:rsidRPr="0054066F">
        <w:rPr>
          <w:rFonts w:ascii="Arial" w:hAnsi="Arial" w:cs="Arial"/>
          <w:sz w:val="24"/>
          <w:vertAlign w:val="subscript"/>
        </w:rPr>
        <w:t>N</w:t>
      </w:r>
      <w:r w:rsidRPr="0054066F">
        <w:rPr>
          <w:rFonts w:ascii="Arial" w:hAnsi="Arial" w:cs="Arial"/>
          <w:sz w:val="24"/>
        </w:rPr>
        <w:t xml:space="preserve"> (Tabela </w:t>
      </w:r>
      <w:r w:rsidR="0048416C" w:rsidRPr="0054066F">
        <w:rPr>
          <w:rFonts w:ascii="Arial" w:hAnsi="Arial" w:cs="Arial"/>
          <w:sz w:val="24"/>
        </w:rPr>
        <w:t>8</w:t>
      </w:r>
      <w:r w:rsidRPr="0054066F">
        <w:rPr>
          <w:rFonts w:ascii="Arial" w:hAnsi="Arial" w:cs="Arial"/>
          <w:sz w:val="24"/>
        </w:rPr>
        <w:t xml:space="preserve">) oraz w 18 punktach pomiaru równoważnego poziomu hałasu </w:t>
      </w:r>
      <w:proofErr w:type="spellStart"/>
      <w:r w:rsidRPr="0054066F">
        <w:rPr>
          <w:rFonts w:ascii="Arial" w:hAnsi="Arial" w:cs="Arial"/>
          <w:sz w:val="24"/>
        </w:rPr>
        <w:t>LAeqD</w:t>
      </w:r>
      <w:proofErr w:type="spellEnd"/>
      <w:r w:rsidRPr="0054066F">
        <w:rPr>
          <w:rFonts w:ascii="Arial" w:hAnsi="Arial" w:cs="Arial"/>
          <w:sz w:val="24"/>
        </w:rPr>
        <w:t xml:space="preserve"> i </w:t>
      </w:r>
      <w:proofErr w:type="spellStart"/>
      <w:r w:rsidRPr="0054066F">
        <w:rPr>
          <w:rFonts w:ascii="Arial" w:hAnsi="Arial" w:cs="Arial"/>
          <w:sz w:val="24"/>
        </w:rPr>
        <w:t>LAeqN</w:t>
      </w:r>
      <w:proofErr w:type="spellEnd"/>
      <w:r w:rsidRPr="0054066F">
        <w:rPr>
          <w:rFonts w:ascii="Arial" w:hAnsi="Arial" w:cs="Arial"/>
          <w:sz w:val="24"/>
        </w:rPr>
        <w:t xml:space="preserve">. Łącznie badaniami monitoringowymi objęto 8 miejscowości: Polańczyk, Dębica, Przeworsk, Ropczyce, Ruda Różaniecka, Rymanów Zdrój, Iwonicz Zdrój, Dukla, w obrębie których wyznaczono sieć punktów. Wyniki pomiarów akustycznych wykazały, że w odniesieniu do ww. wskaźników nie zostały przekroczone dopuszczalne standardy akustyczne w stosunku do funkcji spełnianej przez dany teren. Na badanych terenach nie stwierdzono przekroczeń powyżej 10 </w:t>
      </w:r>
      <w:proofErr w:type="spellStart"/>
      <w:r w:rsidRPr="0054066F">
        <w:rPr>
          <w:rFonts w:ascii="Arial" w:hAnsi="Arial" w:cs="Arial"/>
          <w:sz w:val="24"/>
        </w:rPr>
        <w:t>dB</w:t>
      </w:r>
      <w:proofErr w:type="spellEnd"/>
      <w:r w:rsidRPr="0054066F">
        <w:rPr>
          <w:rFonts w:ascii="Arial" w:hAnsi="Arial" w:cs="Arial"/>
          <w:sz w:val="24"/>
        </w:rPr>
        <w:t>.</w:t>
      </w:r>
    </w:p>
    <w:p w14:paraId="61220EE6" w14:textId="6A318709" w:rsidR="00B62FC9" w:rsidRPr="0054066F" w:rsidRDefault="00B62FC9" w:rsidP="00F00966">
      <w:pPr>
        <w:pStyle w:val="1tab"/>
        <w:rPr>
          <w:b w:val="0"/>
        </w:rPr>
      </w:pPr>
      <w:bookmarkStart w:id="501" w:name="_Toc80007678"/>
      <w:bookmarkStart w:id="502" w:name="_Toc97800989"/>
      <w:bookmarkStart w:id="503" w:name="_Toc97801254"/>
      <w:bookmarkStart w:id="504" w:name="_Hlk97743029"/>
      <w:r w:rsidRPr="0054066F">
        <w:t xml:space="preserve">Tabela </w:t>
      </w:r>
      <w:r w:rsidR="0048416C" w:rsidRPr="0054066F">
        <w:t>8</w:t>
      </w:r>
      <w:r w:rsidRPr="0054066F">
        <w:t xml:space="preserve">. </w:t>
      </w:r>
      <w:r w:rsidRPr="0054066F">
        <w:rPr>
          <w:b w:val="0"/>
        </w:rPr>
        <w:t>Wyniki pomiarów hałasu drogowego przeprowadzonego w województwie podkarpackim w 2020 r. (długookresowy poziom hałasu)</w:t>
      </w:r>
      <w:bookmarkEnd w:id="501"/>
      <w:bookmarkEnd w:id="502"/>
      <w:bookmarkEnd w:id="503"/>
      <w:r w:rsidRPr="0054066F">
        <w:rPr>
          <w:b w:val="0"/>
        </w:rPr>
        <w:t xml:space="preserve"> </w:t>
      </w:r>
    </w:p>
    <w:tbl>
      <w:tblPr>
        <w:tblStyle w:val="Tabela-Siatka"/>
        <w:tblW w:w="0" w:type="auto"/>
        <w:tblCellMar>
          <w:top w:w="28" w:type="dxa"/>
          <w:bottom w:w="28" w:type="dxa"/>
        </w:tblCellMar>
        <w:tblLook w:val="04A0" w:firstRow="1" w:lastRow="0" w:firstColumn="1" w:lastColumn="0" w:noHBand="0" w:noVBand="1"/>
        <w:tblCaption w:val="Wyniki pomiarów hałasu drogowego przeprowadzonego w województwie podkarpackim w 2020 r. (długookresowy poziom hałasu)"/>
        <w:tblDescription w:val="W tabeli podano dopuszczalne poziomy hałasu drogowego oraz wyniki pomiarów poziomu długookresowego dla trzech punktów pomiarowych zlokalizowanych w Polańczyku, Dębicy i Przeworsku, przy czym zostały również wskazane wielkości przekroczenia dopuszczalnych poziomów w dB. "/>
      </w:tblPr>
      <w:tblGrid>
        <w:gridCol w:w="1517"/>
        <w:gridCol w:w="1087"/>
        <w:gridCol w:w="1135"/>
        <w:gridCol w:w="1550"/>
        <w:gridCol w:w="1087"/>
        <w:gridCol w:w="1136"/>
        <w:gridCol w:w="1550"/>
      </w:tblGrid>
      <w:tr w:rsidR="000074D4" w:rsidRPr="0054066F" w14:paraId="1EDC8769" w14:textId="77777777" w:rsidTr="00E92B51">
        <w:trPr>
          <w:tblHeader/>
        </w:trPr>
        <w:tc>
          <w:tcPr>
            <w:tcW w:w="1517" w:type="dxa"/>
          </w:tcPr>
          <w:p w14:paraId="0F7BB554" w14:textId="2B365845" w:rsidR="000074D4" w:rsidRPr="0054066F" w:rsidRDefault="000074D4" w:rsidP="00B62FC9">
            <w:pPr>
              <w:pStyle w:val="TAB2"/>
              <w:rPr>
                <w:b w:val="0"/>
                <w:sz w:val="20"/>
                <w:szCs w:val="18"/>
              </w:rPr>
            </w:pPr>
            <w:bookmarkStart w:id="505" w:name="_Toc97800990"/>
            <w:bookmarkEnd w:id="504"/>
            <w:r w:rsidRPr="0054066F">
              <w:rPr>
                <w:rFonts w:eastAsia="Calibri"/>
                <w:sz w:val="20"/>
              </w:rPr>
              <w:t>Lokalizacja punktu pomiarowego</w:t>
            </w:r>
            <w:bookmarkEnd w:id="505"/>
          </w:p>
        </w:tc>
        <w:tc>
          <w:tcPr>
            <w:tcW w:w="1087" w:type="dxa"/>
          </w:tcPr>
          <w:p w14:paraId="318446EE" w14:textId="77777777" w:rsidR="000074D4" w:rsidRPr="0054066F" w:rsidRDefault="000074D4" w:rsidP="000074D4">
            <w:pPr>
              <w:tabs>
                <w:tab w:val="left" w:pos="709"/>
                <w:tab w:val="left" w:pos="993"/>
              </w:tabs>
              <w:contextualSpacing/>
              <w:rPr>
                <w:rFonts w:ascii="Arial" w:eastAsia="Calibri" w:hAnsi="Arial" w:cs="Arial"/>
                <w:b/>
                <w:bCs/>
                <w:sz w:val="20"/>
                <w:szCs w:val="20"/>
              </w:rPr>
            </w:pPr>
            <w:proofErr w:type="spellStart"/>
            <w:r w:rsidRPr="0054066F">
              <w:rPr>
                <w:rFonts w:ascii="Arial" w:eastAsia="Calibri" w:hAnsi="Arial" w:cs="Arial"/>
                <w:b/>
                <w:bCs/>
                <w:sz w:val="20"/>
                <w:szCs w:val="20"/>
              </w:rPr>
              <w:t>Dop</w:t>
            </w:r>
            <w:proofErr w:type="spellEnd"/>
            <w:r w:rsidRPr="0054066F">
              <w:rPr>
                <w:rFonts w:ascii="Arial" w:eastAsia="Calibri" w:hAnsi="Arial" w:cs="Arial"/>
                <w:b/>
                <w:bCs/>
                <w:sz w:val="20"/>
                <w:szCs w:val="20"/>
              </w:rPr>
              <w:t xml:space="preserve">. </w:t>
            </w:r>
          </w:p>
          <w:p w14:paraId="3AA1DAD9" w14:textId="77777777" w:rsidR="000074D4" w:rsidRPr="0054066F" w:rsidRDefault="000074D4" w:rsidP="000074D4">
            <w:pPr>
              <w:tabs>
                <w:tab w:val="left" w:pos="709"/>
                <w:tab w:val="left" w:pos="993"/>
              </w:tabs>
              <w:contextualSpacing/>
              <w:rPr>
                <w:rFonts w:ascii="Arial" w:eastAsia="Calibri" w:hAnsi="Arial" w:cs="Arial"/>
                <w:b/>
                <w:bCs/>
                <w:sz w:val="20"/>
                <w:szCs w:val="20"/>
              </w:rPr>
            </w:pPr>
            <w:r w:rsidRPr="0054066F">
              <w:rPr>
                <w:rFonts w:ascii="Arial" w:eastAsia="Calibri" w:hAnsi="Arial" w:cs="Arial"/>
                <w:b/>
                <w:bCs/>
                <w:sz w:val="20"/>
                <w:szCs w:val="20"/>
              </w:rPr>
              <w:t xml:space="preserve">poziom </w:t>
            </w:r>
          </w:p>
          <w:p w14:paraId="6E558E1F" w14:textId="77777777" w:rsidR="000074D4" w:rsidRPr="0054066F" w:rsidRDefault="000074D4" w:rsidP="000074D4">
            <w:pPr>
              <w:tabs>
                <w:tab w:val="left" w:pos="709"/>
                <w:tab w:val="left" w:pos="993"/>
              </w:tabs>
              <w:contextualSpacing/>
              <w:rPr>
                <w:rFonts w:ascii="Arial" w:eastAsia="Calibri" w:hAnsi="Arial" w:cs="Arial"/>
                <w:b/>
                <w:bCs/>
                <w:sz w:val="20"/>
                <w:szCs w:val="20"/>
                <w:vertAlign w:val="subscript"/>
              </w:rPr>
            </w:pPr>
            <w:r w:rsidRPr="0054066F">
              <w:rPr>
                <w:rFonts w:ascii="Arial" w:eastAsia="Calibri" w:hAnsi="Arial" w:cs="Arial"/>
                <w:b/>
                <w:bCs/>
                <w:sz w:val="20"/>
                <w:szCs w:val="20"/>
              </w:rPr>
              <w:t>L</w:t>
            </w:r>
            <w:r w:rsidRPr="0054066F">
              <w:rPr>
                <w:rFonts w:ascii="Arial" w:eastAsia="Calibri" w:hAnsi="Arial" w:cs="Arial"/>
                <w:b/>
                <w:bCs/>
                <w:sz w:val="20"/>
                <w:szCs w:val="20"/>
                <w:vertAlign w:val="subscript"/>
              </w:rPr>
              <w:t>DWN</w:t>
            </w:r>
          </w:p>
          <w:p w14:paraId="17E810FD" w14:textId="633A2C8D" w:rsidR="000074D4" w:rsidRPr="0054066F" w:rsidRDefault="000074D4" w:rsidP="000074D4">
            <w:pPr>
              <w:pStyle w:val="TAB2"/>
              <w:rPr>
                <w:b w:val="0"/>
                <w:sz w:val="20"/>
                <w:szCs w:val="18"/>
              </w:rPr>
            </w:pPr>
            <w:bookmarkStart w:id="506" w:name="_Toc97800991"/>
            <w:r w:rsidRPr="0054066F">
              <w:rPr>
                <w:rFonts w:eastAsia="Calibri"/>
                <w:sz w:val="20"/>
              </w:rPr>
              <w:t>[</w:t>
            </w:r>
            <w:proofErr w:type="spellStart"/>
            <w:r w:rsidRPr="0054066F">
              <w:rPr>
                <w:rFonts w:eastAsia="Calibri"/>
                <w:sz w:val="20"/>
              </w:rPr>
              <w:t>dB</w:t>
            </w:r>
            <w:proofErr w:type="spellEnd"/>
            <w:r w:rsidRPr="0054066F">
              <w:rPr>
                <w:rFonts w:eastAsia="Calibri"/>
                <w:sz w:val="20"/>
              </w:rPr>
              <w:t>]</w:t>
            </w:r>
            <w:bookmarkEnd w:id="506"/>
          </w:p>
        </w:tc>
        <w:tc>
          <w:tcPr>
            <w:tcW w:w="1135" w:type="dxa"/>
          </w:tcPr>
          <w:p w14:paraId="585463CA" w14:textId="77777777" w:rsidR="000074D4" w:rsidRPr="0054066F" w:rsidRDefault="000074D4" w:rsidP="000074D4">
            <w:pPr>
              <w:tabs>
                <w:tab w:val="left" w:pos="709"/>
                <w:tab w:val="left" w:pos="993"/>
              </w:tabs>
              <w:contextualSpacing/>
              <w:rPr>
                <w:rFonts w:ascii="Arial" w:eastAsia="Calibri" w:hAnsi="Arial" w:cs="Arial"/>
                <w:b/>
                <w:bCs/>
                <w:sz w:val="20"/>
                <w:szCs w:val="20"/>
              </w:rPr>
            </w:pPr>
            <w:r w:rsidRPr="0054066F">
              <w:rPr>
                <w:rFonts w:ascii="Arial" w:eastAsia="Calibri" w:hAnsi="Arial" w:cs="Arial"/>
                <w:b/>
                <w:bCs/>
                <w:sz w:val="20"/>
                <w:szCs w:val="20"/>
              </w:rPr>
              <w:t>Wynik pomiaru L</w:t>
            </w:r>
            <w:r w:rsidRPr="0054066F">
              <w:rPr>
                <w:rFonts w:ascii="Arial" w:eastAsia="Calibri" w:hAnsi="Arial" w:cs="Arial"/>
                <w:b/>
                <w:bCs/>
                <w:sz w:val="20"/>
                <w:szCs w:val="20"/>
                <w:vertAlign w:val="subscript"/>
              </w:rPr>
              <w:t>DWN</w:t>
            </w:r>
          </w:p>
          <w:p w14:paraId="3CE0799A" w14:textId="38852821" w:rsidR="000074D4" w:rsidRPr="0054066F" w:rsidRDefault="000074D4" w:rsidP="000074D4">
            <w:pPr>
              <w:pStyle w:val="TAB2"/>
              <w:rPr>
                <w:b w:val="0"/>
                <w:sz w:val="20"/>
                <w:szCs w:val="18"/>
              </w:rPr>
            </w:pPr>
            <w:bookmarkStart w:id="507" w:name="_Toc97800992"/>
            <w:r w:rsidRPr="0054066F">
              <w:rPr>
                <w:rFonts w:eastAsia="Calibri"/>
                <w:sz w:val="20"/>
              </w:rPr>
              <w:t>[</w:t>
            </w:r>
            <w:proofErr w:type="spellStart"/>
            <w:r w:rsidRPr="0054066F">
              <w:rPr>
                <w:rFonts w:eastAsia="Calibri"/>
                <w:sz w:val="20"/>
              </w:rPr>
              <w:t>dB</w:t>
            </w:r>
            <w:proofErr w:type="spellEnd"/>
            <w:r w:rsidRPr="0054066F">
              <w:rPr>
                <w:rFonts w:eastAsia="Calibri"/>
                <w:sz w:val="20"/>
              </w:rPr>
              <w:t>]</w:t>
            </w:r>
            <w:bookmarkEnd w:id="507"/>
          </w:p>
        </w:tc>
        <w:tc>
          <w:tcPr>
            <w:tcW w:w="1550" w:type="dxa"/>
          </w:tcPr>
          <w:p w14:paraId="3C65DB7C" w14:textId="77777777" w:rsidR="000074D4" w:rsidRPr="0054066F" w:rsidRDefault="000074D4" w:rsidP="000074D4">
            <w:pPr>
              <w:tabs>
                <w:tab w:val="left" w:pos="709"/>
                <w:tab w:val="left" w:pos="993"/>
              </w:tabs>
              <w:contextualSpacing/>
              <w:rPr>
                <w:rFonts w:ascii="Arial" w:eastAsia="Calibri" w:hAnsi="Arial" w:cs="Arial"/>
                <w:b/>
                <w:bCs/>
                <w:sz w:val="20"/>
                <w:szCs w:val="20"/>
              </w:rPr>
            </w:pPr>
            <w:r w:rsidRPr="0054066F">
              <w:rPr>
                <w:rFonts w:ascii="Arial" w:eastAsia="Calibri" w:hAnsi="Arial" w:cs="Arial"/>
                <w:b/>
                <w:bCs/>
                <w:sz w:val="20"/>
                <w:szCs w:val="20"/>
              </w:rPr>
              <w:t>Wielkość przekroczenia</w:t>
            </w:r>
          </w:p>
          <w:p w14:paraId="0AA5CB8F" w14:textId="2AA2005C" w:rsidR="000074D4" w:rsidRPr="0054066F" w:rsidRDefault="000074D4" w:rsidP="000074D4">
            <w:pPr>
              <w:pStyle w:val="TAB2"/>
              <w:rPr>
                <w:b w:val="0"/>
                <w:sz w:val="20"/>
                <w:szCs w:val="18"/>
              </w:rPr>
            </w:pPr>
            <w:bookmarkStart w:id="508" w:name="_Toc97800993"/>
            <w:r w:rsidRPr="0054066F">
              <w:rPr>
                <w:rFonts w:eastAsia="Calibri"/>
                <w:sz w:val="20"/>
              </w:rPr>
              <w:t>[</w:t>
            </w:r>
            <w:proofErr w:type="spellStart"/>
            <w:r w:rsidRPr="0054066F">
              <w:rPr>
                <w:rFonts w:eastAsia="Calibri"/>
                <w:sz w:val="20"/>
              </w:rPr>
              <w:t>dB</w:t>
            </w:r>
            <w:proofErr w:type="spellEnd"/>
            <w:r w:rsidRPr="0054066F">
              <w:rPr>
                <w:rFonts w:eastAsia="Calibri"/>
                <w:sz w:val="20"/>
              </w:rPr>
              <w:t>]</w:t>
            </w:r>
            <w:bookmarkEnd w:id="508"/>
          </w:p>
        </w:tc>
        <w:tc>
          <w:tcPr>
            <w:tcW w:w="1087" w:type="dxa"/>
          </w:tcPr>
          <w:p w14:paraId="0ACF7268" w14:textId="77777777" w:rsidR="000074D4" w:rsidRPr="0054066F" w:rsidRDefault="000074D4" w:rsidP="000074D4">
            <w:pPr>
              <w:tabs>
                <w:tab w:val="left" w:pos="709"/>
                <w:tab w:val="left" w:pos="993"/>
              </w:tabs>
              <w:contextualSpacing/>
              <w:rPr>
                <w:rFonts w:ascii="Arial" w:eastAsia="Calibri" w:hAnsi="Arial" w:cs="Arial"/>
                <w:b/>
                <w:bCs/>
                <w:sz w:val="20"/>
                <w:szCs w:val="20"/>
              </w:rPr>
            </w:pPr>
            <w:proofErr w:type="spellStart"/>
            <w:r w:rsidRPr="0054066F">
              <w:rPr>
                <w:rFonts w:ascii="Arial" w:eastAsia="Calibri" w:hAnsi="Arial" w:cs="Arial"/>
                <w:b/>
                <w:bCs/>
                <w:sz w:val="20"/>
                <w:szCs w:val="20"/>
              </w:rPr>
              <w:t>Dop</w:t>
            </w:r>
            <w:proofErr w:type="spellEnd"/>
            <w:r w:rsidRPr="0054066F">
              <w:rPr>
                <w:rFonts w:ascii="Arial" w:eastAsia="Calibri" w:hAnsi="Arial" w:cs="Arial"/>
                <w:b/>
                <w:bCs/>
                <w:sz w:val="20"/>
                <w:szCs w:val="20"/>
              </w:rPr>
              <w:t xml:space="preserve">. poziom </w:t>
            </w:r>
          </w:p>
          <w:p w14:paraId="5364A8B1" w14:textId="77777777" w:rsidR="000074D4" w:rsidRPr="0054066F" w:rsidRDefault="000074D4" w:rsidP="000074D4">
            <w:pPr>
              <w:tabs>
                <w:tab w:val="left" w:pos="709"/>
                <w:tab w:val="left" w:pos="993"/>
              </w:tabs>
              <w:contextualSpacing/>
              <w:rPr>
                <w:rFonts w:ascii="Arial" w:eastAsia="Calibri" w:hAnsi="Arial" w:cs="Arial"/>
                <w:b/>
                <w:bCs/>
                <w:sz w:val="20"/>
                <w:szCs w:val="20"/>
              </w:rPr>
            </w:pPr>
            <w:r w:rsidRPr="0054066F">
              <w:rPr>
                <w:rFonts w:ascii="Arial" w:eastAsia="Calibri" w:hAnsi="Arial" w:cs="Arial"/>
                <w:b/>
                <w:bCs/>
                <w:sz w:val="20"/>
                <w:szCs w:val="20"/>
              </w:rPr>
              <w:t>L</w:t>
            </w:r>
            <w:r w:rsidRPr="0054066F">
              <w:rPr>
                <w:rFonts w:ascii="Arial" w:eastAsia="Calibri" w:hAnsi="Arial" w:cs="Arial"/>
                <w:b/>
                <w:bCs/>
                <w:sz w:val="20"/>
                <w:szCs w:val="20"/>
                <w:vertAlign w:val="subscript"/>
              </w:rPr>
              <w:t>N</w:t>
            </w:r>
          </w:p>
          <w:p w14:paraId="157EF2C9" w14:textId="57A86EE2" w:rsidR="000074D4" w:rsidRPr="0054066F" w:rsidRDefault="000074D4" w:rsidP="000074D4">
            <w:pPr>
              <w:pStyle w:val="TAB2"/>
              <w:rPr>
                <w:bCs/>
                <w:sz w:val="20"/>
                <w:szCs w:val="18"/>
              </w:rPr>
            </w:pPr>
            <w:bookmarkStart w:id="509" w:name="_Toc97800994"/>
            <w:r w:rsidRPr="0054066F">
              <w:rPr>
                <w:rFonts w:eastAsia="Calibri"/>
                <w:bCs/>
                <w:sz w:val="20"/>
              </w:rPr>
              <w:t>[</w:t>
            </w:r>
            <w:proofErr w:type="spellStart"/>
            <w:r w:rsidRPr="0054066F">
              <w:rPr>
                <w:rFonts w:eastAsia="Calibri"/>
                <w:bCs/>
                <w:sz w:val="20"/>
              </w:rPr>
              <w:t>dB</w:t>
            </w:r>
            <w:proofErr w:type="spellEnd"/>
            <w:r w:rsidRPr="0054066F">
              <w:rPr>
                <w:rFonts w:eastAsia="Calibri"/>
                <w:bCs/>
                <w:sz w:val="20"/>
              </w:rPr>
              <w:t>]</w:t>
            </w:r>
            <w:bookmarkEnd w:id="509"/>
          </w:p>
        </w:tc>
        <w:tc>
          <w:tcPr>
            <w:tcW w:w="1136" w:type="dxa"/>
          </w:tcPr>
          <w:p w14:paraId="7F70BDCD" w14:textId="77777777" w:rsidR="000074D4" w:rsidRPr="0054066F" w:rsidRDefault="000074D4" w:rsidP="000074D4">
            <w:pPr>
              <w:tabs>
                <w:tab w:val="left" w:pos="709"/>
                <w:tab w:val="left" w:pos="993"/>
              </w:tabs>
              <w:contextualSpacing/>
              <w:rPr>
                <w:rFonts w:ascii="Arial" w:eastAsia="Calibri" w:hAnsi="Arial" w:cs="Arial"/>
                <w:b/>
                <w:bCs/>
                <w:sz w:val="20"/>
                <w:szCs w:val="20"/>
              </w:rPr>
            </w:pPr>
            <w:r w:rsidRPr="0054066F">
              <w:rPr>
                <w:rFonts w:ascii="Arial" w:eastAsia="Calibri" w:hAnsi="Arial" w:cs="Arial"/>
                <w:b/>
                <w:bCs/>
                <w:sz w:val="20"/>
                <w:szCs w:val="20"/>
              </w:rPr>
              <w:t>Wynik pomiaru L</w:t>
            </w:r>
            <w:r w:rsidRPr="0054066F">
              <w:rPr>
                <w:rFonts w:ascii="Arial" w:eastAsia="Calibri" w:hAnsi="Arial" w:cs="Arial"/>
                <w:b/>
                <w:bCs/>
                <w:sz w:val="20"/>
                <w:szCs w:val="20"/>
                <w:vertAlign w:val="subscript"/>
              </w:rPr>
              <w:t>N</w:t>
            </w:r>
          </w:p>
          <w:p w14:paraId="4234C796" w14:textId="232E51DE" w:rsidR="000074D4" w:rsidRPr="0054066F" w:rsidRDefault="000074D4" w:rsidP="000074D4">
            <w:pPr>
              <w:pStyle w:val="TAB2"/>
              <w:rPr>
                <w:bCs/>
                <w:sz w:val="20"/>
                <w:szCs w:val="18"/>
              </w:rPr>
            </w:pPr>
            <w:bookmarkStart w:id="510" w:name="_Toc97800995"/>
            <w:r w:rsidRPr="0054066F">
              <w:rPr>
                <w:rFonts w:eastAsia="Calibri"/>
                <w:bCs/>
                <w:sz w:val="20"/>
              </w:rPr>
              <w:t>[</w:t>
            </w:r>
            <w:proofErr w:type="spellStart"/>
            <w:r w:rsidRPr="0054066F">
              <w:rPr>
                <w:rFonts w:eastAsia="Calibri"/>
                <w:bCs/>
                <w:sz w:val="20"/>
              </w:rPr>
              <w:t>dB</w:t>
            </w:r>
            <w:proofErr w:type="spellEnd"/>
            <w:r w:rsidRPr="0054066F">
              <w:rPr>
                <w:rFonts w:eastAsia="Calibri"/>
                <w:bCs/>
                <w:sz w:val="20"/>
              </w:rPr>
              <w:t>]</w:t>
            </w:r>
            <w:bookmarkEnd w:id="510"/>
          </w:p>
        </w:tc>
        <w:tc>
          <w:tcPr>
            <w:tcW w:w="1550" w:type="dxa"/>
          </w:tcPr>
          <w:p w14:paraId="235448E8" w14:textId="77777777" w:rsidR="000074D4" w:rsidRPr="0054066F" w:rsidRDefault="000074D4" w:rsidP="000074D4">
            <w:pPr>
              <w:tabs>
                <w:tab w:val="left" w:pos="709"/>
                <w:tab w:val="left" w:pos="993"/>
              </w:tabs>
              <w:contextualSpacing/>
              <w:rPr>
                <w:rFonts w:ascii="Arial" w:eastAsia="Calibri" w:hAnsi="Arial" w:cs="Arial"/>
                <w:b/>
                <w:bCs/>
                <w:sz w:val="20"/>
                <w:szCs w:val="20"/>
              </w:rPr>
            </w:pPr>
            <w:r w:rsidRPr="0054066F">
              <w:rPr>
                <w:rFonts w:ascii="Arial" w:eastAsia="Calibri" w:hAnsi="Arial" w:cs="Arial"/>
                <w:b/>
                <w:bCs/>
                <w:sz w:val="20"/>
                <w:szCs w:val="20"/>
              </w:rPr>
              <w:t>Wielkość przekroczenia</w:t>
            </w:r>
          </w:p>
          <w:p w14:paraId="7DD992AA" w14:textId="737DC18C" w:rsidR="000074D4" w:rsidRPr="0054066F" w:rsidRDefault="000074D4" w:rsidP="000074D4">
            <w:pPr>
              <w:pStyle w:val="TAB2"/>
              <w:rPr>
                <w:bCs/>
                <w:sz w:val="20"/>
                <w:szCs w:val="18"/>
              </w:rPr>
            </w:pPr>
            <w:bookmarkStart w:id="511" w:name="_Toc97800996"/>
            <w:r w:rsidRPr="0054066F">
              <w:rPr>
                <w:rFonts w:eastAsia="Calibri"/>
                <w:bCs/>
                <w:sz w:val="20"/>
              </w:rPr>
              <w:t>[</w:t>
            </w:r>
            <w:proofErr w:type="spellStart"/>
            <w:r w:rsidRPr="0054066F">
              <w:rPr>
                <w:rFonts w:eastAsia="Calibri"/>
                <w:bCs/>
                <w:sz w:val="20"/>
              </w:rPr>
              <w:t>dB</w:t>
            </w:r>
            <w:proofErr w:type="spellEnd"/>
            <w:r w:rsidRPr="0054066F">
              <w:rPr>
                <w:rFonts w:eastAsia="Calibri"/>
                <w:bCs/>
                <w:sz w:val="20"/>
              </w:rPr>
              <w:t>]</w:t>
            </w:r>
            <w:bookmarkEnd w:id="511"/>
          </w:p>
        </w:tc>
      </w:tr>
      <w:tr w:rsidR="000074D4" w:rsidRPr="0054066F" w14:paraId="42F92121" w14:textId="77777777" w:rsidTr="00E92B51">
        <w:tc>
          <w:tcPr>
            <w:tcW w:w="1517" w:type="dxa"/>
          </w:tcPr>
          <w:p w14:paraId="0D43802B" w14:textId="78DE9F38" w:rsidR="000074D4" w:rsidRPr="0054066F" w:rsidRDefault="000074D4" w:rsidP="00B62FC9">
            <w:pPr>
              <w:pStyle w:val="TAB2"/>
              <w:rPr>
                <w:b w:val="0"/>
                <w:sz w:val="20"/>
                <w:szCs w:val="18"/>
              </w:rPr>
            </w:pPr>
            <w:bookmarkStart w:id="512" w:name="_Toc97800997"/>
            <w:r w:rsidRPr="0054066F">
              <w:rPr>
                <w:rFonts w:eastAsia="Calibri"/>
                <w:sz w:val="20"/>
              </w:rPr>
              <w:t>Polańczyk, ul. Zdrojowa</w:t>
            </w:r>
            <w:bookmarkEnd w:id="512"/>
          </w:p>
        </w:tc>
        <w:tc>
          <w:tcPr>
            <w:tcW w:w="1087" w:type="dxa"/>
          </w:tcPr>
          <w:p w14:paraId="7198ADDC" w14:textId="7F83AB39" w:rsidR="000074D4" w:rsidRPr="0054066F" w:rsidRDefault="000074D4" w:rsidP="00B62FC9">
            <w:pPr>
              <w:pStyle w:val="TAB2"/>
              <w:rPr>
                <w:b w:val="0"/>
                <w:bCs/>
                <w:sz w:val="20"/>
                <w:szCs w:val="18"/>
              </w:rPr>
            </w:pPr>
            <w:bookmarkStart w:id="513" w:name="_Toc97800998"/>
            <w:r w:rsidRPr="0054066F">
              <w:rPr>
                <w:rFonts w:eastAsia="Calibri"/>
                <w:b w:val="0"/>
                <w:bCs/>
                <w:sz w:val="20"/>
              </w:rPr>
              <w:t>50</w:t>
            </w:r>
            <w:bookmarkEnd w:id="513"/>
          </w:p>
        </w:tc>
        <w:tc>
          <w:tcPr>
            <w:tcW w:w="1135" w:type="dxa"/>
          </w:tcPr>
          <w:p w14:paraId="0952D2A0" w14:textId="267DDA03" w:rsidR="000074D4" w:rsidRPr="0054066F" w:rsidRDefault="000074D4" w:rsidP="00B62FC9">
            <w:pPr>
              <w:pStyle w:val="TAB2"/>
              <w:rPr>
                <w:b w:val="0"/>
                <w:bCs/>
                <w:sz w:val="20"/>
                <w:szCs w:val="18"/>
              </w:rPr>
            </w:pPr>
            <w:bookmarkStart w:id="514" w:name="_Toc97800999"/>
            <w:r w:rsidRPr="0054066F">
              <w:rPr>
                <w:rFonts w:eastAsia="Calibri"/>
                <w:b w:val="0"/>
                <w:bCs/>
                <w:sz w:val="20"/>
              </w:rPr>
              <w:t>61,8</w:t>
            </w:r>
            <w:bookmarkEnd w:id="514"/>
          </w:p>
        </w:tc>
        <w:tc>
          <w:tcPr>
            <w:tcW w:w="1550" w:type="dxa"/>
          </w:tcPr>
          <w:p w14:paraId="496707C9" w14:textId="217F1794" w:rsidR="000074D4" w:rsidRPr="0054066F" w:rsidRDefault="000074D4" w:rsidP="00B62FC9">
            <w:pPr>
              <w:pStyle w:val="TAB2"/>
              <w:rPr>
                <w:b w:val="0"/>
                <w:sz w:val="20"/>
                <w:szCs w:val="18"/>
              </w:rPr>
            </w:pPr>
            <w:bookmarkStart w:id="515" w:name="_Toc97801000"/>
            <w:r w:rsidRPr="0054066F">
              <w:rPr>
                <w:rFonts w:eastAsia="Calibri"/>
                <w:sz w:val="20"/>
              </w:rPr>
              <w:t>11,8</w:t>
            </w:r>
            <w:bookmarkEnd w:id="515"/>
          </w:p>
        </w:tc>
        <w:tc>
          <w:tcPr>
            <w:tcW w:w="1087" w:type="dxa"/>
          </w:tcPr>
          <w:p w14:paraId="10A284B0" w14:textId="2D18F2D7" w:rsidR="000074D4" w:rsidRPr="0054066F" w:rsidRDefault="000074D4" w:rsidP="00B62FC9">
            <w:pPr>
              <w:pStyle w:val="TAB2"/>
              <w:rPr>
                <w:b w:val="0"/>
                <w:bCs/>
                <w:sz w:val="20"/>
                <w:szCs w:val="18"/>
              </w:rPr>
            </w:pPr>
            <w:bookmarkStart w:id="516" w:name="_Toc97801001"/>
            <w:r w:rsidRPr="0054066F">
              <w:rPr>
                <w:rFonts w:eastAsia="Calibri"/>
                <w:b w:val="0"/>
                <w:bCs/>
                <w:sz w:val="20"/>
              </w:rPr>
              <w:t>45</w:t>
            </w:r>
            <w:bookmarkEnd w:id="516"/>
          </w:p>
        </w:tc>
        <w:tc>
          <w:tcPr>
            <w:tcW w:w="1136" w:type="dxa"/>
          </w:tcPr>
          <w:p w14:paraId="45C8FF2C" w14:textId="3E1B8E05" w:rsidR="000074D4" w:rsidRPr="0054066F" w:rsidRDefault="000074D4" w:rsidP="00B62FC9">
            <w:pPr>
              <w:pStyle w:val="TAB2"/>
              <w:rPr>
                <w:b w:val="0"/>
                <w:bCs/>
                <w:sz w:val="20"/>
                <w:szCs w:val="18"/>
              </w:rPr>
            </w:pPr>
            <w:bookmarkStart w:id="517" w:name="_Toc97801002"/>
            <w:r w:rsidRPr="0054066F">
              <w:rPr>
                <w:rFonts w:eastAsia="Calibri"/>
                <w:b w:val="0"/>
                <w:bCs/>
                <w:sz w:val="20"/>
              </w:rPr>
              <w:t>51,2</w:t>
            </w:r>
            <w:bookmarkEnd w:id="517"/>
          </w:p>
        </w:tc>
        <w:tc>
          <w:tcPr>
            <w:tcW w:w="1550" w:type="dxa"/>
          </w:tcPr>
          <w:p w14:paraId="4AF20D68" w14:textId="7011D0DE" w:rsidR="000074D4" w:rsidRPr="0054066F" w:rsidRDefault="000074D4" w:rsidP="00B62FC9">
            <w:pPr>
              <w:pStyle w:val="TAB2"/>
              <w:rPr>
                <w:b w:val="0"/>
                <w:sz w:val="20"/>
                <w:szCs w:val="18"/>
              </w:rPr>
            </w:pPr>
            <w:bookmarkStart w:id="518" w:name="_Toc97801003"/>
            <w:r w:rsidRPr="0054066F">
              <w:rPr>
                <w:rFonts w:eastAsia="Calibri"/>
                <w:sz w:val="20"/>
              </w:rPr>
              <w:t>6,2</w:t>
            </w:r>
            <w:bookmarkEnd w:id="518"/>
          </w:p>
        </w:tc>
      </w:tr>
      <w:tr w:rsidR="000074D4" w:rsidRPr="0054066F" w14:paraId="264D04D8" w14:textId="77777777" w:rsidTr="00E92B51">
        <w:tc>
          <w:tcPr>
            <w:tcW w:w="1517" w:type="dxa"/>
          </w:tcPr>
          <w:p w14:paraId="6A78BA5D" w14:textId="12003131" w:rsidR="000074D4" w:rsidRPr="0054066F" w:rsidRDefault="000074D4" w:rsidP="00B62FC9">
            <w:pPr>
              <w:pStyle w:val="TAB2"/>
              <w:rPr>
                <w:b w:val="0"/>
                <w:sz w:val="20"/>
                <w:szCs w:val="18"/>
              </w:rPr>
            </w:pPr>
            <w:bookmarkStart w:id="519" w:name="_Toc97801004"/>
            <w:r w:rsidRPr="0054066F">
              <w:rPr>
                <w:rFonts w:eastAsia="Calibri"/>
                <w:sz w:val="20"/>
              </w:rPr>
              <w:t>Dębica, ul. Kościuszki</w:t>
            </w:r>
            <w:bookmarkEnd w:id="519"/>
          </w:p>
        </w:tc>
        <w:tc>
          <w:tcPr>
            <w:tcW w:w="1087" w:type="dxa"/>
          </w:tcPr>
          <w:p w14:paraId="349277A6" w14:textId="524C7186" w:rsidR="000074D4" w:rsidRPr="0054066F" w:rsidRDefault="000074D4" w:rsidP="00B62FC9">
            <w:pPr>
              <w:pStyle w:val="TAB2"/>
              <w:rPr>
                <w:b w:val="0"/>
                <w:bCs/>
                <w:sz w:val="20"/>
                <w:szCs w:val="18"/>
              </w:rPr>
            </w:pPr>
            <w:bookmarkStart w:id="520" w:name="_Toc97801005"/>
            <w:r w:rsidRPr="0054066F">
              <w:rPr>
                <w:rFonts w:eastAsia="Calibri"/>
                <w:b w:val="0"/>
                <w:bCs/>
                <w:sz w:val="20"/>
              </w:rPr>
              <w:t>68</w:t>
            </w:r>
            <w:bookmarkEnd w:id="520"/>
          </w:p>
        </w:tc>
        <w:tc>
          <w:tcPr>
            <w:tcW w:w="1135" w:type="dxa"/>
          </w:tcPr>
          <w:p w14:paraId="7204EA6D" w14:textId="73B85A74" w:rsidR="000074D4" w:rsidRPr="0054066F" w:rsidRDefault="000074D4" w:rsidP="00B62FC9">
            <w:pPr>
              <w:pStyle w:val="TAB2"/>
              <w:rPr>
                <w:b w:val="0"/>
                <w:bCs/>
                <w:sz w:val="20"/>
                <w:szCs w:val="18"/>
              </w:rPr>
            </w:pPr>
            <w:bookmarkStart w:id="521" w:name="_Toc97801006"/>
            <w:r w:rsidRPr="0054066F">
              <w:rPr>
                <w:rFonts w:eastAsia="Calibri"/>
                <w:b w:val="0"/>
                <w:bCs/>
                <w:sz w:val="20"/>
              </w:rPr>
              <w:t>72,3</w:t>
            </w:r>
            <w:bookmarkEnd w:id="521"/>
          </w:p>
        </w:tc>
        <w:tc>
          <w:tcPr>
            <w:tcW w:w="1550" w:type="dxa"/>
          </w:tcPr>
          <w:p w14:paraId="41A2509B" w14:textId="266905A3" w:rsidR="000074D4" w:rsidRPr="0054066F" w:rsidRDefault="000074D4" w:rsidP="00B62FC9">
            <w:pPr>
              <w:pStyle w:val="TAB2"/>
              <w:rPr>
                <w:b w:val="0"/>
                <w:sz w:val="20"/>
                <w:szCs w:val="18"/>
              </w:rPr>
            </w:pPr>
            <w:bookmarkStart w:id="522" w:name="_Toc97801007"/>
            <w:r w:rsidRPr="0054066F">
              <w:rPr>
                <w:rFonts w:eastAsia="Calibri"/>
                <w:sz w:val="20"/>
              </w:rPr>
              <w:t>4,3</w:t>
            </w:r>
            <w:bookmarkEnd w:id="522"/>
          </w:p>
        </w:tc>
        <w:tc>
          <w:tcPr>
            <w:tcW w:w="1087" w:type="dxa"/>
          </w:tcPr>
          <w:p w14:paraId="0AFB31A3" w14:textId="4E224901" w:rsidR="000074D4" w:rsidRPr="0054066F" w:rsidRDefault="000074D4" w:rsidP="00B62FC9">
            <w:pPr>
              <w:pStyle w:val="TAB2"/>
              <w:rPr>
                <w:b w:val="0"/>
                <w:bCs/>
                <w:sz w:val="20"/>
                <w:szCs w:val="18"/>
              </w:rPr>
            </w:pPr>
            <w:bookmarkStart w:id="523" w:name="_Toc97801008"/>
            <w:r w:rsidRPr="0054066F">
              <w:rPr>
                <w:rFonts w:eastAsia="Calibri"/>
                <w:b w:val="0"/>
                <w:bCs/>
                <w:sz w:val="20"/>
              </w:rPr>
              <w:t>59</w:t>
            </w:r>
            <w:bookmarkEnd w:id="523"/>
          </w:p>
        </w:tc>
        <w:tc>
          <w:tcPr>
            <w:tcW w:w="1136" w:type="dxa"/>
          </w:tcPr>
          <w:p w14:paraId="61AC0032" w14:textId="017AF8E7" w:rsidR="000074D4" w:rsidRPr="0054066F" w:rsidRDefault="000074D4" w:rsidP="00B62FC9">
            <w:pPr>
              <w:pStyle w:val="TAB2"/>
              <w:rPr>
                <w:b w:val="0"/>
                <w:bCs/>
                <w:sz w:val="20"/>
                <w:szCs w:val="18"/>
              </w:rPr>
            </w:pPr>
            <w:bookmarkStart w:id="524" w:name="_Toc97801009"/>
            <w:r w:rsidRPr="0054066F">
              <w:rPr>
                <w:rFonts w:eastAsia="Calibri"/>
                <w:b w:val="0"/>
                <w:bCs/>
                <w:sz w:val="20"/>
              </w:rPr>
              <w:t>63,0</w:t>
            </w:r>
            <w:bookmarkEnd w:id="524"/>
          </w:p>
        </w:tc>
        <w:tc>
          <w:tcPr>
            <w:tcW w:w="1550" w:type="dxa"/>
          </w:tcPr>
          <w:p w14:paraId="1E907108" w14:textId="5ADFDF3F" w:rsidR="000074D4" w:rsidRPr="0054066F" w:rsidRDefault="000074D4" w:rsidP="00B62FC9">
            <w:pPr>
              <w:pStyle w:val="TAB2"/>
              <w:rPr>
                <w:b w:val="0"/>
                <w:sz w:val="20"/>
                <w:szCs w:val="18"/>
              </w:rPr>
            </w:pPr>
            <w:bookmarkStart w:id="525" w:name="_Toc97801010"/>
            <w:r w:rsidRPr="0054066F">
              <w:rPr>
                <w:rFonts w:eastAsia="Calibri"/>
                <w:sz w:val="20"/>
              </w:rPr>
              <w:t>4</w:t>
            </w:r>
            <w:bookmarkEnd w:id="525"/>
          </w:p>
        </w:tc>
      </w:tr>
      <w:tr w:rsidR="000074D4" w:rsidRPr="0054066F" w14:paraId="2A3631C4" w14:textId="77777777" w:rsidTr="00E92B51">
        <w:tc>
          <w:tcPr>
            <w:tcW w:w="1517" w:type="dxa"/>
          </w:tcPr>
          <w:p w14:paraId="73BF8A23" w14:textId="2E0DCEAB" w:rsidR="000074D4" w:rsidRPr="0054066F" w:rsidRDefault="000074D4" w:rsidP="00B62FC9">
            <w:pPr>
              <w:pStyle w:val="TAB2"/>
              <w:rPr>
                <w:b w:val="0"/>
                <w:sz w:val="20"/>
                <w:szCs w:val="18"/>
              </w:rPr>
            </w:pPr>
            <w:bookmarkStart w:id="526" w:name="_Toc97801011"/>
            <w:r w:rsidRPr="0054066F">
              <w:rPr>
                <w:rFonts w:eastAsia="Calibri"/>
                <w:sz w:val="20"/>
              </w:rPr>
              <w:t xml:space="preserve">Przeworsk, ul. </w:t>
            </w:r>
            <w:proofErr w:type="spellStart"/>
            <w:r w:rsidRPr="0054066F">
              <w:rPr>
                <w:rFonts w:eastAsia="Calibri"/>
                <w:sz w:val="20"/>
              </w:rPr>
              <w:t>Gorliczyńska</w:t>
            </w:r>
            <w:bookmarkEnd w:id="526"/>
            <w:proofErr w:type="spellEnd"/>
          </w:p>
        </w:tc>
        <w:tc>
          <w:tcPr>
            <w:tcW w:w="1087" w:type="dxa"/>
          </w:tcPr>
          <w:p w14:paraId="16235F59" w14:textId="1A74C928" w:rsidR="000074D4" w:rsidRPr="0054066F" w:rsidRDefault="000074D4" w:rsidP="00B62FC9">
            <w:pPr>
              <w:pStyle w:val="TAB2"/>
              <w:rPr>
                <w:b w:val="0"/>
                <w:bCs/>
                <w:sz w:val="20"/>
                <w:szCs w:val="18"/>
              </w:rPr>
            </w:pPr>
            <w:bookmarkStart w:id="527" w:name="_Toc97801012"/>
            <w:r w:rsidRPr="0054066F">
              <w:rPr>
                <w:rFonts w:eastAsia="Calibri"/>
                <w:b w:val="0"/>
                <w:bCs/>
                <w:sz w:val="20"/>
              </w:rPr>
              <w:t>64</w:t>
            </w:r>
            <w:bookmarkEnd w:id="527"/>
          </w:p>
        </w:tc>
        <w:tc>
          <w:tcPr>
            <w:tcW w:w="1135" w:type="dxa"/>
          </w:tcPr>
          <w:p w14:paraId="660D8BE8" w14:textId="4A54934D" w:rsidR="000074D4" w:rsidRPr="0054066F" w:rsidRDefault="000074D4" w:rsidP="00B62FC9">
            <w:pPr>
              <w:pStyle w:val="TAB2"/>
              <w:rPr>
                <w:b w:val="0"/>
                <w:bCs/>
                <w:sz w:val="20"/>
                <w:szCs w:val="18"/>
              </w:rPr>
            </w:pPr>
            <w:bookmarkStart w:id="528" w:name="_Toc97801013"/>
            <w:r w:rsidRPr="0054066F">
              <w:rPr>
                <w:rFonts w:eastAsia="Calibri"/>
                <w:b w:val="0"/>
                <w:bCs/>
                <w:sz w:val="20"/>
              </w:rPr>
              <w:t>68,6</w:t>
            </w:r>
            <w:bookmarkEnd w:id="528"/>
          </w:p>
        </w:tc>
        <w:tc>
          <w:tcPr>
            <w:tcW w:w="1550" w:type="dxa"/>
          </w:tcPr>
          <w:p w14:paraId="30BD346D" w14:textId="5EF73FBC" w:rsidR="000074D4" w:rsidRPr="0054066F" w:rsidRDefault="000074D4" w:rsidP="00B62FC9">
            <w:pPr>
              <w:pStyle w:val="TAB2"/>
              <w:rPr>
                <w:b w:val="0"/>
                <w:sz w:val="20"/>
                <w:szCs w:val="18"/>
              </w:rPr>
            </w:pPr>
            <w:bookmarkStart w:id="529" w:name="_Toc97801014"/>
            <w:r w:rsidRPr="0054066F">
              <w:rPr>
                <w:rFonts w:eastAsia="Calibri"/>
                <w:sz w:val="20"/>
              </w:rPr>
              <w:t>4,6</w:t>
            </w:r>
            <w:bookmarkEnd w:id="529"/>
          </w:p>
        </w:tc>
        <w:tc>
          <w:tcPr>
            <w:tcW w:w="1087" w:type="dxa"/>
          </w:tcPr>
          <w:p w14:paraId="6590F7B6" w14:textId="792F44AC" w:rsidR="000074D4" w:rsidRPr="0054066F" w:rsidRDefault="000074D4" w:rsidP="00B62FC9">
            <w:pPr>
              <w:pStyle w:val="TAB2"/>
              <w:rPr>
                <w:b w:val="0"/>
                <w:bCs/>
                <w:sz w:val="20"/>
                <w:szCs w:val="18"/>
              </w:rPr>
            </w:pPr>
            <w:bookmarkStart w:id="530" w:name="_Toc97801015"/>
            <w:r w:rsidRPr="0054066F">
              <w:rPr>
                <w:rFonts w:eastAsia="Calibri"/>
                <w:b w:val="0"/>
                <w:bCs/>
                <w:sz w:val="20"/>
              </w:rPr>
              <w:t>59</w:t>
            </w:r>
            <w:bookmarkEnd w:id="530"/>
          </w:p>
        </w:tc>
        <w:tc>
          <w:tcPr>
            <w:tcW w:w="1136" w:type="dxa"/>
          </w:tcPr>
          <w:p w14:paraId="057BF137" w14:textId="77FFFC23" w:rsidR="000074D4" w:rsidRPr="0054066F" w:rsidRDefault="000074D4" w:rsidP="00B62FC9">
            <w:pPr>
              <w:pStyle w:val="TAB2"/>
              <w:rPr>
                <w:b w:val="0"/>
                <w:bCs/>
                <w:sz w:val="20"/>
                <w:szCs w:val="18"/>
              </w:rPr>
            </w:pPr>
            <w:bookmarkStart w:id="531" w:name="_Toc97801016"/>
            <w:r w:rsidRPr="0054066F">
              <w:rPr>
                <w:rFonts w:eastAsia="Calibri"/>
                <w:b w:val="0"/>
                <w:bCs/>
                <w:sz w:val="20"/>
              </w:rPr>
              <w:t>59,2</w:t>
            </w:r>
            <w:bookmarkEnd w:id="531"/>
          </w:p>
        </w:tc>
        <w:tc>
          <w:tcPr>
            <w:tcW w:w="1550" w:type="dxa"/>
          </w:tcPr>
          <w:p w14:paraId="7EE17443" w14:textId="60875473" w:rsidR="000074D4" w:rsidRPr="0054066F" w:rsidRDefault="000074D4" w:rsidP="00B62FC9">
            <w:pPr>
              <w:pStyle w:val="TAB2"/>
              <w:rPr>
                <w:b w:val="0"/>
                <w:sz w:val="20"/>
                <w:szCs w:val="18"/>
              </w:rPr>
            </w:pPr>
            <w:bookmarkStart w:id="532" w:name="_Toc97801017"/>
            <w:r w:rsidRPr="0054066F">
              <w:rPr>
                <w:rFonts w:eastAsia="Calibri"/>
                <w:sz w:val="20"/>
              </w:rPr>
              <w:t>0,2</w:t>
            </w:r>
            <w:bookmarkEnd w:id="532"/>
          </w:p>
        </w:tc>
      </w:tr>
    </w:tbl>
    <w:p w14:paraId="4F89EC20" w14:textId="77777777" w:rsidR="00B62FC9" w:rsidRPr="0054066F" w:rsidRDefault="00B62FC9" w:rsidP="00B62FC9">
      <w:pPr>
        <w:tabs>
          <w:tab w:val="left" w:pos="993"/>
        </w:tabs>
        <w:spacing w:line="276" w:lineRule="auto"/>
        <w:contextualSpacing/>
        <w:rPr>
          <w:rFonts w:ascii="Arial" w:hAnsi="Arial" w:cs="Arial"/>
          <w:b/>
          <w:sz w:val="8"/>
        </w:rPr>
      </w:pPr>
    </w:p>
    <w:p w14:paraId="79345639" w14:textId="77777777" w:rsidR="00B62FC9" w:rsidRPr="0054066F" w:rsidRDefault="00B62FC9" w:rsidP="00B62FC9">
      <w:pPr>
        <w:tabs>
          <w:tab w:val="left" w:pos="993"/>
        </w:tabs>
        <w:spacing w:line="276" w:lineRule="auto"/>
        <w:contextualSpacing/>
        <w:rPr>
          <w:rFonts w:ascii="Arial" w:hAnsi="Arial" w:cs="Arial"/>
          <w:b/>
          <w:sz w:val="20"/>
          <w:szCs w:val="20"/>
        </w:rPr>
      </w:pPr>
      <w:r w:rsidRPr="0054066F">
        <w:rPr>
          <w:rFonts w:ascii="Arial" w:hAnsi="Arial" w:cs="Arial"/>
          <w:b/>
          <w:sz w:val="20"/>
          <w:szCs w:val="20"/>
        </w:rPr>
        <w:t>Objaśnienia skrótów:</w:t>
      </w:r>
    </w:p>
    <w:p w14:paraId="67DCB74D" w14:textId="77777777" w:rsidR="00B62FC9" w:rsidRPr="0054066F" w:rsidRDefault="00B62FC9" w:rsidP="00B62FC9">
      <w:pPr>
        <w:spacing w:line="276" w:lineRule="auto"/>
        <w:ind w:left="709" w:hanging="709"/>
        <w:contextualSpacing/>
        <w:rPr>
          <w:rFonts w:ascii="Arial" w:hAnsi="Arial" w:cs="Arial"/>
          <w:sz w:val="20"/>
          <w:szCs w:val="20"/>
        </w:rPr>
      </w:pPr>
      <w:r w:rsidRPr="0054066F">
        <w:rPr>
          <w:rFonts w:ascii="Arial" w:hAnsi="Arial" w:cs="Arial"/>
          <w:sz w:val="20"/>
          <w:szCs w:val="20"/>
        </w:rPr>
        <w:t>L</w:t>
      </w:r>
      <w:r w:rsidRPr="0054066F">
        <w:rPr>
          <w:rFonts w:ascii="Arial" w:hAnsi="Arial" w:cs="Arial"/>
          <w:sz w:val="20"/>
          <w:szCs w:val="20"/>
          <w:vertAlign w:val="subscript"/>
        </w:rPr>
        <w:t>DWN</w:t>
      </w:r>
      <w:r w:rsidRPr="0054066F">
        <w:rPr>
          <w:rFonts w:ascii="Arial" w:hAnsi="Arial" w:cs="Arial"/>
          <w:sz w:val="20"/>
          <w:szCs w:val="20"/>
        </w:rPr>
        <w:t xml:space="preserve"> – długookresowy średni poziom dźwięku A wyrażony w decybelach (</w:t>
      </w:r>
      <w:proofErr w:type="spellStart"/>
      <w:r w:rsidRPr="0054066F">
        <w:rPr>
          <w:rFonts w:ascii="Arial" w:hAnsi="Arial" w:cs="Arial"/>
          <w:sz w:val="20"/>
          <w:szCs w:val="20"/>
        </w:rPr>
        <w:t>dB</w:t>
      </w:r>
      <w:proofErr w:type="spellEnd"/>
      <w:r w:rsidRPr="0054066F">
        <w:rPr>
          <w:rFonts w:ascii="Arial" w:hAnsi="Arial" w:cs="Arial"/>
          <w:sz w:val="20"/>
          <w:szCs w:val="20"/>
        </w:rPr>
        <w:t>), wyznaczony w ciągu wszystkich dób w roku, z uwzględnieniem pory dnia (rozumianej jako przedział czasu od godz. 6.00 do godz.18.00), pory wieczoru (rozumianej jako przedział czasu od godz. 18.00 do godz. 22.00) oraz pory nocy (rozumianej jako przedział czasu od godz. 22.00 do godz. 6.00).</w:t>
      </w:r>
    </w:p>
    <w:p w14:paraId="1AB61C83" w14:textId="51D49070" w:rsidR="00B62FC9" w:rsidRPr="0054066F" w:rsidRDefault="00B62FC9" w:rsidP="00CD0AF2">
      <w:pPr>
        <w:spacing w:line="276" w:lineRule="auto"/>
        <w:ind w:left="426" w:hanging="426"/>
        <w:contextualSpacing/>
        <w:rPr>
          <w:rFonts w:ascii="Arial" w:hAnsi="Arial" w:cs="Arial"/>
          <w:sz w:val="20"/>
          <w:szCs w:val="20"/>
        </w:rPr>
      </w:pPr>
      <w:r w:rsidRPr="0054066F">
        <w:rPr>
          <w:rFonts w:ascii="Arial" w:hAnsi="Arial" w:cs="Arial"/>
          <w:sz w:val="20"/>
          <w:szCs w:val="20"/>
        </w:rPr>
        <w:t>L</w:t>
      </w:r>
      <w:r w:rsidRPr="0054066F">
        <w:rPr>
          <w:rFonts w:ascii="Arial" w:hAnsi="Arial" w:cs="Arial"/>
          <w:sz w:val="20"/>
          <w:szCs w:val="20"/>
          <w:vertAlign w:val="subscript"/>
        </w:rPr>
        <w:t xml:space="preserve">N </w:t>
      </w:r>
      <w:r w:rsidRPr="0054066F">
        <w:rPr>
          <w:rFonts w:ascii="Arial" w:hAnsi="Arial" w:cs="Arial"/>
          <w:sz w:val="20"/>
          <w:szCs w:val="20"/>
        </w:rPr>
        <w:t>– długookresowy średni poziom dźwięku A wyrażony w decybelach (</w:t>
      </w:r>
      <w:proofErr w:type="spellStart"/>
      <w:r w:rsidRPr="0054066F">
        <w:rPr>
          <w:rFonts w:ascii="Arial" w:hAnsi="Arial" w:cs="Arial"/>
          <w:sz w:val="20"/>
          <w:szCs w:val="20"/>
        </w:rPr>
        <w:t>dB</w:t>
      </w:r>
      <w:proofErr w:type="spellEnd"/>
      <w:r w:rsidRPr="0054066F">
        <w:rPr>
          <w:rFonts w:ascii="Arial" w:hAnsi="Arial" w:cs="Arial"/>
          <w:sz w:val="20"/>
          <w:szCs w:val="20"/>
        </w:rPr>
        <w:t>), wyznaczony w ciągu wszystkich pór nocy w roku (rozumianych jako przedział czasu od godz. 22.00 do godz. 6.00).</w:t>
      </w:r>
    </w:p>
    <w:p w14:paraId="05DE0ACB" w14:textId="77777777" w:rsidR="00900C75" w:rsidRPr="0054066F" w:rsidRDefault="00900C75" w:rsidP="00900C75">
      <w:pPr>
        <w:spacing w:line="360" w:lineRule="auto"/>
        <w:ind w:firstLine="708"/>
        <w:rPr>
          <w:rFonts w:ascii="Arial" w:hAnsi="Arial" w:cs="Arial"/>
          <w:sz w:val="24"/>
          <w:szCs w:val="24"/>
        </w:rPr>
      </w:pPr>
    </w:p>
    <w:p w14:paraId="647BC66D" w14:textId="45E88FB6" w:rsidR="0048416C" w:rsidRPr="0054066F" w:rsidRDefault="0048416C" w:rsidP="00900C75">
      <w:pPr>
        <w:spacing w:before="240" w:line="360" w:lineRule="auto"/>
        <w:ind w:firstLine="708"/>
        <w:rPr>
          <w:rFonts w:ascii="Arial" w:hAnsi="Arial" w:cs="Arial"/>
          <w:sz w:val="24"/>
        </w:rPr>
      </w:pPr>
      <w:r w:rsidRPr="0054066F">
        <w:rPr>
          <w:rFonts w:ascii="Arial" w:hAnsi="Arial" w:cs="Arial"/>
          <w:sz w:val="24"/>
        </w:rPr>
        <w:t xml:space="preserve">Zapewnieniu jak najlepszego stanu akustycznego środowiska służą instrumenty planowania przestrzennego oraz instrumenty ochrony środowiska takie jak: pozwolenia, programy ochrony środowiska, programy ochrony przed hałasem </w:t>
      </w:r>
      <w:r w:rsidRPr="0054066F">
        <w:rPr>
          <w:rFonts w:ascii="Arial" w:hAnsi="Arial" w:cs="Arial"/>
          <w:sz w:val="24"/>
        </w:rPr>
        <w:lastRenderedPageBreak/>
        <w:t>oraz rozwiązania techniczne ukierunkowane na źródła lub minimalizujące oddziaływanie, np. ekrany akustyczne.</w:t>
      </w:r>
    </w:p>
    <w:p w14:paraId="323D0BA8" w14:textId="3AEABBEE" w:rsidR="00B62FC9" w:rsidRPr="0054066F" w:rsidRDefault="0048416C" w:rsidP="00CD0AF2">
      <w:pPr>
        <w:spacing w:line="360" w:lineRule="auto"/>
        <w:ind w:firstLine="708"/>
        <w:rPr>
          <w:rFonts w:ascii="Arial" w:hAnsi="Arial" w:cs="Arial"/>
          <w:sz w:val="24"/>
          <w:szCs w:val="24"/>
        </w:rPr>
      </w:pPr>
      <w:r w:rsidRPr="0054066F">
        <w:rPr>
          <w:rFonts w:ascii="Arial" w:eastAsia="Calibri" w:hAnsi="Arial" w:cs="Arial"/>
          <w:sz w:val="24"/>
        </w:rPr>
        <w:t>Hałas drogowy związany jest nie tylko z jakością i stanem technicznym samochodów, ale i ze stanem technicznym dróg. Zarządcy źródeł liniowych (dróg, kolei) podjęli już szereg działań w zakresie infrastruktury drogowej oraz ograniczenia zagrożeń związanych z hałasem.</w:t>
      </w:r>
      <w:r w:rsidR="007D4472" w:rsidRPr="0054066F">
        <w:rPr>
          <w:rFonts w:ascii="Arial" w:eastAsia="Calibri" w:hAnsi="Arial" w:cs="Arial"/>
          <w:sz w:val="24"/>
        </w:rPr>
        <w:t xml:space="preserve"> </w:t>
      </w:r>
      <w:r w:rsidR="007D4472" w:rsidRPr="0054066F">
        <w:rPr>
          <w:rFonts w:ascii="Arial" w:hAnsi="Arial" w:cs="Arial"/>
          <w:sz w:val="24"/>
          <w:szCs w:val="24"/>
        </w:rPr>
        <w:t>Należy zaznaczyć, że d</w:t>
      </w:r>
      <w:r w:rsidR="00B62FC9" w:rsidRPr="0054066F">
        <w:rPr>
          <w:rFonts w:ascii="Arial" w:hAnsi="Arial" w:cs="Arial"/>
          <w:sz w:val="24"/>
          <w:szCs w:val="24"/>
        </w:rPr>
        <w:t xml:space="preserve">o poprawy </w:t>
      </w:r>
      <w:r w:rsidR="007D4472" w:rsidRPr="0054066F">
        <w:rPr>
          <w:rFonts w:ascii="Arial" w:hAnsi="Arial" w:cs="Arial"/>
          <w:sz w:val="24"/>
          <w:szCs w:val="24"/>
        </w:rPr>
        <w:t xml:space="preserve">jakości </w:t>
      </w:r>
      <w:r w:rsidR="00B62FC9" w:rsidRPr="0054066F">
        <w:rPr>
          <w:rFonts w:ascii="Arial" w:hAnsi="Arial" w:cs="Arial"/>
          <w:sz w:val="24"/>
          <w:szCs w:val="24"/>
        </w:rPr>
        <w:t>klimatu akustycznego przyczyniły się zrealizowane inwestycje</w:t>
      </w:r>
      <w:r w:rsidR="007D4472" w:rsidRPr="0054066F">
        <w:rPr>
          <w:rFonts w:ascii="Arial" w:hAnsi="Arial" w:cs="Arial"/>
          <w:sz w:val="24"/>
          <w:szCs w:val="24"/>
        </w:rPr>
        <w:t xml:space="preserve"> komunikacyjne</w:t>
      </w:r>
      <w:r w:rsidR="00B62FC9" w:rsidRPr="0054066F">
        <w:rPr>
          <w:rFonts w:ascii="Arial" w:hAnsi="Arial" w:cs="Arial"/>
          <w:sz w:val="24"/>
          <w:szCs w:val="24"/>
        </w:rPr>
        <w:t xml:space="preserve">. </w:t>
      </w:r>
    </w:p>
    <w:p w14:paraId="5A386B5B" w14:textId="77777777" w:rsidR="00E1257B" w:rsidRPr="0054066F" w:rsidRDefault="00E1257B" w:rsidP="00CD0AF2">
      <w:pPr>
        <w:spacing w:line="360" w:lineRule="auto"/>
        <w:ind w:firstLine="708"/>
        <w:rPr>
          <w:rFonts w:ascii="Arial" w:eastAsia="Calibri" w:hAnsi="Arial" w:cs="Arial"/>
          <w:sz w:val="24"/>
        </w:rPr>
      </w:pPr>
    </w:p>
    <w:p w14:paraId="7877555A" w14:textId="6FC90E23" w:rsidR="00DC6791" w:rsidRPr="0054066F" w:rsidRDefault="00CA2399" w:rsidP="004C2EC9">
      <w:pPr>
        <w:pStyle w:val="aa3"/>
        <w:numPr>
          <w:ilvl w:val="1"/>
          <w:numId w:val="167"/>
        </w:numPr>
        <w:ind w:left="1701" w:hanging="708"/>
      </w:pPr>
      <w:bookmarkStart w:id="533" w:name="_Toc97815410"/>
      <w:r w:rsidRPr="0054066F">
        <w:t>Poziom promieniowania elektromagnetycznego</w:t>
      </w:r>
      <w:bookmarkEnd w:id="533"/>
    </w:p>
    <w:p w14:paraId="08553E74" w14:textId="77777777" w:rsidR="00E1257B" w:rsidRPr="0054066F" w:rsidRDefault="00E1257B" w:rsidP="00CD0AF2">
      <w:pPr>
        <w:spacing w:before="240" w:line="360" w:lineRule="auto"/>
        <w:ind w:firstLine="709"/>
        <w:rPr>
          <w:rFonts w:ascii="Arial" w:hAnsi="Arial" w:cs="Arial"/>
          <w:sz w:val="24"/>
          <w:szCs w:val="24"/>
        </w:rPr>
      </w:pPr>
    </w:p>
    <w:p w14:paraId="0C696C5B" w14:textId="7A396E9C" w:rsidR="00B62FC9" w:rsidRPr="0054066F" w:rsidRDefault="00B62FC9" w:rsidP="00CD0AF2">
      <w:pPr>
        <w:spacing w:before="240" w:line="360" w:lineRule="auto"/>
        <w:ind w:firstLine="709"/>
        <w:rPr>
          <w:rFonts w:ascii="Arial" w:hAnsi="Arial" w:cs="Arial"/>
          <w:sz w:val="24"/>
          <w:szCs w:val="24"/>
        </w:rPr>
      </w:pPr>
      <w:r w:rsidRPr="0054066F">
        <w:rPr>
          <w:rFonts w:ascii="Arial" w:hAnsi="Arial" w:cs="Arial"/>
          <w:sz w:val="24"/>
          <w:szCs w:val="24"/>
        </w:rPr>
        <w:t xml:space="preserve">Z oceny poziomów pól elektromagnetycznych w środowisku w roku 2020, sporządzonej w oparciu o wyniki pomiarów wykonanych przez Inspekcję Ochrony Środowiska wynika, że nastąpił spadek poziomów promieniowania elektromagnetycznego zarówno w centralnych dzielnicach lub osiedlach miast o liczbie mieszkańców przekraczającej 50 tys., jak i na terenach pozostałych miast. Generalnie poziom promieniowania elektromagnetycznego w województwie osiąga wartości znacznie niższe niż dopuszczalny wynoszący 7 V/m. </w:t>
      </w:r>
    </w:p>
    <w:p w14:paraId="436E9768" w14:textId="79CCA04E" w:rsidR="00B62FC9" w:rsidRPr="0054066F" w:rsidRDefault="00B62FC9" w:rsidP="00B62FC9">
      <w:pPr>
        <w:spacing w:line="360" w:lineRule="auto"/>
        <w:ind w:firstLine="709"/>
        <w:rPr>
          <w:rFonts w:ascii="Arial" w:hAnsi="Arial" w:cs="Arial"/>
          <w:sz w:val="24"/>
          <w:szCs w:val="24"/>
        </w:rPr>
      </w:pPr>
      <w:r w:rsidRPr="0054066F">
        <w:rPr>
          <w:rFonts w:ascii="Arial" w:hAnsi="Arial" w:cs="Arial"/>
          <w:sz w:val="24"/>
          <w:szCs w:val="24"/>
        </w:rPr>
        <w:t xml:space="preserve">Rozmieszczenie punktów pomiarowych monitoringu pól elektromagnetycznych oraz wyniki badań poziomów pól elektromagnetycznych w 2020 przedstawiono na Rysunku </w:t>
      </w:r>
      <w:r w:rsidR="00CD0AF2" w:rsidRPr="0054066F">
        <w:rPr>
          <w:rFonts w:ascii="Arial" w:hAnsi="Arial" w:cs="Arial"/>
          <w:sz w:val="24"/>
          <w:szCs w:val="24"/>
        </w:rPr>
        <w:t>1</w:t>
      </w:r>
      <w:r w:rsidR="00027F94" w:rsidRPr="0054066F">
        <w:rPr>
          <w:rFonts w:ascii="Arial" w:hAnsi="Arial" w:cs="Arial"/>
          <w:sz w:val="24"/>
          <w:szCs w:val="24"/>
        </w:rPr>
        <w:t>8</w:t>
      </w:r>
      <w:r w:rsidRPr="0054066F">
        <w:rPr>
          <w:rFonts w:ascii="Arial" w:hAnsi="Arial" w:cs="Arial"/>
          <w:sz w:val="24"/>
          <w:szCs w:val="24"/>
        </w:rPr>
        <w:t>.</w:t>
      </w:r>
    </w:p>
    <w:p w14:paraId="6E1AA0BD" w14:textId="77777777" w:rsidR="00CD0AF2" w:rsidRPr="0054066F" w:rsidRDefault="00CD0AF2" w:rsidP="00CD0AF2">
      <w:pPr>
        <w:spacing w:line="360" w:lineRule="auto"/>
        <w:ind w:firstLine="709"/>
        <w:rPr>
          <w:rFonts w:ascii="Arial" w:hAnsi="Arial" w:cs="Arial"/>
          <w:sz w:val="24"/>
        </w:rPr>
      </w:pPr>
      <w:r w:rsidRPr="0054066F">
        <w:rPr>
          <w:rFonts w:ascii="Arial" w:hAnsi="Arial" w:cs="Arial"/>
          <w:sz w:val="24"/>
        </w:rPr>
        <w:t xml:space="preserve">Na terenach miejskich w roku 2020 najwyższe wartości natężenia pola elektromagnetycznego odnotowano na osiedlu Jagiellonów w Lubaczowie (0,96V/m), w Jarosławiu na ul. Opolskiej (0,83V/m), w Rzeszowie na ul. Zamkowej (0,62 V/m), w Krośnie na os. Śródmieście (0,56 V/m) oraz w Przemyślu na os. </w:t>
      </w:r>
      <w:proofErr w:type="spellStart"/>
      <w:r w:rsidRPr="0054066F">
        <w:rPr>
          <w:rFonts w:ascii="Arial" w:hAnsi="Arial" w:cs="Arial"/>
          <w:sz w:val="24"/>
        </w:rPr>
        <w:t>Bakończyce</w:t>
      </w:r>
      <w:proofErr w:type="spellEnd"/>
      <w:r w:rsidRPr="0054066F">
        <w:rPr>
          <w:rFonts w:ascii="Arial" w:hAnsi="Arial" w:cs="Arial"/>
          <w:sz w:val="24"/>
        </w:rPr>
        <w:t xml:space="preserve"> (0,12 V/m). Najwyższą wartość natężenia pola elektromagnetycznego na obszarach wiejskich odnotowano w Radomyślu nad Sanem (0,29 V/m).</w:t>
      </w:r>
    </w:p>
    <w:p w14:paraId="34573D19" w14:textId="49498B48" w:rsidR="00507F4F" w:rsidRPr="0054066F" w:rsidRDefault="00CD0AF2" w:rsidP="00900C75">
      <w:pPr>
        <w:spacing w:line="360" w:lineRule="auto"/>
        <w:ind w:firstLine="709"/>
        <w:rPr>
          <w:rFonts w:ascii="Arial" w:hAnsi="Arial" w:cs="Arial"/>
          <w:sz w:val="24"/>
        </w:rPr>
      </w:pPr>
      <w:r w:rsidRPr="0054066F">
        <w:rPr>
          <w:rFonts w:ascii="Arial" w:hAnsi="Arial" w:cs="Arial"/>
          <w:sz w:val="24"/>
        </w:rPr>
        <w:t xml:space="preserve">Analiza wyników pomiarów poziomów natężenia pola elektromagnetycznego w latach: 2008, 2011, 2014, 2017 i 2020, dla tych samych lokalizacji, wskazuje na nieznaczne wahania średniej arytmetycznej składowej elektrycznej w poszczególnych latach. Prawidłowość ta dotyczy obszarów centralnych dzielnic lub </w:t>
      </w:r>
      <w:r w:rsidRPr="0054066F">
        <w:rPr>
          <w:rFonts w:ascii="Arial" w:hAnsi="Arial" w:cs="Arial"/>
          <w:sz w:val="24"/>
        </w:rPr>
        <w:lastRenderedPageBreak/>
        <w:t xml:space="preserve">osiedli miast o liczbie mieszkańców przekraczającej 50 tys. i terenów wiejskich, a nieznaczną tendencję wzrostową poziomów pola elektromagnetycznego odnotowano na obszarach pozostałych miast (od 0,2 V/m w roku 2008 do 0,35 V/m w 2020 r.).  </w:t>
      </w:r>
      <w:bookmarkStart w:id="534" w:name="_Toc80007785"/>
    </w:p>
    <w:p w14:paraId="6015E7FD" w14:textId="30427879" w:rsidR="00B62FC9" w:rsidRPr="0054066F" w:rsidRDefault="00B62FC9" w:rsidP="001166A3">
      <w:pPr>
        <w:pStyle w:val="1rys"/>
      </w:pPr>
      <w:bookmarkStart w:id="535" w:name="_Toc97799565"/>
      <w:bookmarkStart w:id="536" w:name="_Hlk97743093"/>
      <w:r w:rsidRPr="0054066F">
        <w:t xml:space="preserve">Rysunek </w:t>
      </w:r>
      <w:r w:rsidR="00CD0AF2" w:rsidRPr="0054066F">
        <w:t>1</w:t>
      </w:r>
      <w:r w:rsidR="00027F94" w:rsidRPr="0054066F">
        <w:t>8</w:t>
      </w:r>
      <w:r w:rsidRPr="0054066F">
        <w:t xml:space="preserve">. </w:t>
      </w:r>
      <w:r w:rsidRPr="0054066F">
        <w:rPr>
          <w:b w:val="0"/>
        </w:rPr>
        <w:t>Rozmieszczenie punktów pomiarowych monitoringu pól elektromagnetycznych</w:t>
      </w:r>
      <w:bookmarkEnd w:id="534"/>
      <w:bookmarkEnd w:id="535"/>
    </w:p>
    <w:bookmarkEnd w:id="536"/>
    <w:p w14:paraId="4371D08B" w14:textId="0BCAF211" w:rsidR="00B62FC9" w:rsidRPr="0054066F" w:rsidRDefault="007D1EFB" w:rsidP="007D1EFB">
      <w:pPr>
        <w:spacing w:line="360" w:lineRule="auto"/>
        <w:rPr>
          <w:rFonts w:ascii="Arial" w:hAnsi="Arial" w:cs="Arial"/>
          <w:sz w:val="8"/>
          <w:szCs w:val="24"/>
        </w:rPr>
      </w:pPr>
      <w:r w:rsidRPr="0054066F">
        <w:rPr>
          <w:rFonts w:ascii="Arial" w:hAnsi="Arial" w:cs="Arial"/>
          <w:noProof/>
          <w:sz w:val="8"/>
          <w:szCs w:val="24"/>
          <w:lang w:eastAsia="pl-PL"/>
        </w:rPr>
        <w:drawing>
          <wp:inline distT="0" distB="0" distL="0" distR="0" wp14:anchorId="03B52310" wp14:editId="420E24D0">
            <wp:extent cx="4715256" cy="6153912"/>
            <wp:effectExtent l="0" t="0" r="9525" b="0"/>
            <wp:docPr id="14" name="Obraz 14" descr="Na rysunku przedstawiono rozmieszczenie punktów monitoringu pól elektromagnetycznych oraz wyniki badań poziomów tych pól w 2020 roku. Na terenach miejskich w roku 2020 najwyższe wartości natężenia pola elektromagnetycznego odnotowano w Lubaczowie, Jarosławiu, Rzeszowie, Krośnie i Przemyślu. Najwyższą wartość natężenia pola elektromagnetycznego na obszarach wiejskich odnotowano w Radomyślu nad Sanem. Badania wykazały, że poziom promieniowania elektromagnetycznego w województwie osiąga wartości znacznie niższe niż dopuszczalny" title="Rozmieszczenie punktów pomiarowych monitoringu pól elektromagnety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715256" cy="6153912"/>
                    </a:xfrm>
                    <a:prstGeom prst="rect">
                      <a:avLst/>
                    </a:prstGeom>
                  </pic:spPr>
                </pic:pic>
              </a:graphicData>
            </a:graphic>
          </wp:inline>
        </w:drawing>
      </w:r>
    </w:p>
    <w:p w14:paraId="2BC5C8DD" w14:textId="223E229B" w:rsidR="00B62FC9" w:rsidRPr="0054066F" w:rsidRDefault="00B62FC9" w:rsidP="00CD0AF2">
      <w:pPr>
        <w:spacing w:line="276" w:lineRule="auto"/>
        <w:rPr>
          <w:rFonts w:ascii="Arial" w:hAnsi="Arial" w:cs="Arial"/>
          <w:sz w:val="20"/>
          <w:szCs w:val="20"/>
        </w:rPr>
      </w:pPr>
      <w:r w:rsidRPr="0054066F">
        <w:rPr>
          <w:rFonts w:ascii="Arial" w:hAnsi="Arial" w:cs="Arial"/>
          <w:b/>
          <w:sz w:val="20"/>
          <w:szCs w:val="20"/>
        </w:rPr>
        <w:t>Źródło:</w:t>
      </w:r>
      <w:r w:rsidRPr="0054066F">
        <w:rPr>
          <w:rFonts w:ascii="Arial" w:hAnsi="Arial" w:cs="Arial"/>
          <w:sz w:val="20"/>
          <w:szCs w:val="20"/>
        </w:rPr>
        <w:t xml:space="preserve"> Opracowanie własne na podstawie danych monitoringu wykonanego przez Inspekcję Ochrony Środowiska</w:t>
      </w:r>
    </w:p>
    <w:p w14:paraId="2A0528EB" w14:textId="77777777" w:rsidR="007D1EFB" w:rsidRPr="0054066F" w:rsidRDefault="007D1EFB">
      <w:pPr>
        <w:rPr>
          <w:rFonts w:ascii="Arial" w:eastAsia="Times New Roman" w:hAnsi="Arial" w:cs="Arial"/>
          <w:b/>
          <w:bCs/>
          <w:sz w:val="24"/>
          <w:szCs w:val="24"/>
        </w:rPr>
      </w:pPr>
      <w:bookmarkStart w:id="537" w:name="_Hlk95994520"/>
      <w:r w:rsidRPr="0054066F">
        <w:br w:type="page"/>
      </w:r>
    </w:p>
    <w:p w14:paraId="6BCA8A44" w14:textId="51188124" w:rsidR="00B62FC9" w:rsidRPr="0054066F" w:rsidRDefault="00B62FC9" w:rsidP="004C2EC9">
      <w:pPr>
        <w:pStyle w:val="a20"/>
        <w:numPr>
          <w:ilvl w:val="0"/>
          <w:numId w:val="167"/>
        </w:numPr>
        <w:ind w:left="851" w:hanging="425"/>
      </w:pPr>
      <w:bookmarkStart w:id="538" w:name="_Toc97815411"/>
      <w:r w:rsidRPr="0054066F">
        <w:lastRenderedPageBreak/>
        <w:t>Zagrożenia środowiska</w:t>
      </w:r>
      <w:bookmarkEnd w:id="538"/>
    </w:p>
    <w:p w14:paraId="2B68C1A0" w14:textId="129E8B08" w:rsidR="00B32346" w:rsidRPr="0054066F" w:rsidRDefault="00016A55" w:rsidP="00016A55">
      <w:pPr>
        <w:pStyle w:val="aa3"/>
      </w:pPr>
      <w:bookmarkStart w:id="539" w:name="_Toc97815412"/>
      <w:r w:rsidRPr="0054066F">
        <w:t>3.1.</w:t>
      </w:r>
      <w:r w:rsidRPr="0054066F">
        <w:tab/>
      </w:r>
      <w:r w:rsidR="00B62FC9" w:rsidRPr="0054066F">
        <w:t xml:space="preserve">Tereny szczególnego zagrożenia powodzią (ze wskazaniem, że założenia projektu </w:t>
      </w:r>
      <w:r w:rsidR="00507F4F" w:rsidRPr="0054066F">
        <w:t>FEP 2021-2027</w:t>
      </w:r>
      <w:r w:rsidR="00B62FC9" w:rsidRPr="0054066F">
        <w:t xml:space="preserve"> są zgodne z warunkami korzystania z tych obszarów)</w:t>
      </w:r>
      <w:bookmarkEnd w:id="539"/>
    </w:p>
    <w:p w14:paraId="016F35C5" w14:textId="77777777" w:rsidR="00E1257B" w:rsidRPr="0054066F" w:rsidRDefault="00E1257B" w:rsidP="00CD0AF2">
      <w:pPr>
        <w:spacing w:before="240" w:line="360" w:lineRule="auto"/>
        <w:ind w:firstLine="709"/>
        <w:rPr>
          <w:rFonts w:ascii="Arial" w:hAnsi="Arial" w:cs="Arial"/>
          <w:sz w:val="24"/>
          <w:szCs w:val="24"/>
        </w:rPr>
      </w:pPr>
    </w:p>
    <w:p w14:paraId="59D0034D" w14:textId="25712A44" w:rsidR="007F143D" w:rsidRPr="0054066F" w:rsidRDefault="007F143D" w:rsidP="00CD0AF2">
      <w:pPr>
        <w:spacing w:before="240" w:line="360" w:lineRule="auto"/>
        <w:ind w:firstLine="709"/>
        <w:rPr>
          <w:rFonts w:ascii="Arial" w:hAnsi="Arial" w:cs="Arial"/>
          <w:sz w:val="24"/>
          <w:szCs w:val="24"/>
        </w:rPr>
      </w:pPr>
      <w:r w:rsidRPr="0054066F">
        <w:rPr>
          <w:rFonts w:ascii="Arial" w:hAnsi="Arial" w:cs="Arial"/>
          <w:sz w:val="24"/>
          <w:szCs w:val="24"/>
        </w:rPr>
        <w:t>Obszary szczególnego zagrożenia powodzią (OSZP), zgodnie z art. 16 ust. 34 ustawy z dnia 20 lipca 2017 roku Prawo Wodne</w:t>
      </w:r>
      <w:r w:rsidR="007D4472" w:rsidRPr="0054066F">
        <w:rPr>
          <w:rFonts w:ascii="Arial" w:hAnsi="Arial" w:cs="Arial"/>
          <w:sz w:val="24"/>
          <w:szCs w:val="24"/>
        </w:rPr>
        <w:t>,</w:t>
      </w:r>
      <w:r w:rsidRPr="0054066F">
        <w:rPr>
          <w:rFonts w:ascii="Arial" w:hAnsi="Arial" w:cs="Arial"/>
          <w:sz w:val="24"/>
          <w:szCs w:val="24"/>
        </w:rPr>
        <w:t xml:space="preserve"> to obszary</w:t>
      </w:r>
      <w:r w:rsidR="00900C75" w:rsidRPr="0054066F">
        <w:rPr>
          <w:rFonts w:ascii="Arial" w:hAnsi="Arial" w:cs="Arial"/>
          <w:sz w:val="24"/>
          <w:szCs w:val="24"/>
        </w:rPr>
        <w:t>,</w:t>
      </w:r>
      <w:r w:rsidRPr="0054066F">
        <w:rPr>
          <w:rFonts w:ascii="Arial" w:hAnsi="Arial" w:cs="Arial"/>
          <w:sz w:val="24"/>
          <w:szCs w:val="24"/>
        </w:rPr>
        <w:t xml:space="preserve"> na których prawdopodobieństwo wystąpienia powodzi jest średnie (1%), wysokie (10%), obszary między linią brzegu, a wałem przeciwpowodziowym lub naturalnie wysokim brzegiem, w który wbudowano wał przeciwpowodziowy, a także wyspy i przymuliska, o których mowa w art. 224, stanowiące działki ewidencyjne. Obszary szczególnego zagrożenia powodziowego obejmują ok. 748,6 km², (4,2%) powierzchni województwa podkarpackiego</w:t>
      </w:r>
      <w:r w:rsidR="00DC14F3" w:rsidRPr="0054066F">
        <w:rPr>
          <w:rFonts w:ascii="Arial" w:hAnsi="Arial" w:cs="Arial"/>
          <w:sz w:val="24"/>
          <w:szCs w:val="24"/>
        </w:rPr>
        <w:t xml:space="preserve"> (Rysunek 1</w:t>
      </w:r>
      <w:r w:rsidR="00027F94" w:rsidRPr="0054066F">
        <w:rPr>
          <w:rFonts w:ascii="Arial" w:hAnsi="Arial" w:cs="Arial"/>
          <w:sz w:val="24"/>
          <w:szCs w:val="24"/>
        </w:rPr>
        <w:t>9</w:t>
      </w:r>
      <w:r w:rsidR="00DC14F3" w:rsidRPr="0054066F">
        <w:rPr>
          <w:rFonts w:ascii="Arial" w:hAnsi="Arial" w:cs="Arial"/>
          <w:sz w:val="24"/>
          <w:szCs w:val="24"/>
        </w:rPr>
        <w:t>)</w:t>
      </w:r>
      <w:r w:rsidRPr="0054066F">
        <w:rPr>
          <w:rFonts w:ascii="Arial" w:hAnsi="Arial" w:cs="Arial"/>
          <w:sz w:val="24"/>
          <w:szCs w:val="24"/>
        </w:rPr>
        <w:t xml:space="preserve">. </w:t>
      </w:r>
    </w:p>
    <w:p w14:paraId="1C1B8408" w14:textId="1890F006" w:rsidR="007F143D" w:rsidRPr="0054066F" w:rsidRDefault="007F143D" w:rsidP="007F143D">
      <w:pPr>
        <w:spacing w:line="360" w:lineRule="auto"/>
        <w:ind w:firstLine="709"/>
        <w:rPr>
          <w:rFonts w:ascii="Arial" w:hAnsi="Arial" w:cs="Arial"/>
          <w:sz w:val="24"/>
          <w:szCs w:val="24"/>
        </w:rPr>
      </w:pPr>
      <w:r w:rsidRPr="0054066F">
        <w:rPr>
          <w:rFonts w:ascii="Arial" w:hAnsi="Arial" w:cs="Arial"/>
          <w:sz w:val="24"/>
          <w:szCs w:val="24"/>
        </w:rPr>
        <w:t>Na obszarach tych, w myśl art. 77 ust. 3 ww. ustawy, zakazuje się gromadzenia ścieków, nawozów naturalnych, środków chemicznych, a także innych substancji lub materiałów, które mogą zanieczyścić wody</w:t>
      </w:r>
      <w:r w:rsidR="007D4472" w:rsidRPr="0054066F">
        <w:rPr>
          <w:rFonts w:ascii="Arial" w:hAnsi="Arial" w:cs="Arial"/>
          <w:sz w:val="24"/>
          <w:szCs w:val="24"/>
        </w:rPr>
        <w:t>,</w:t>
      </w:r>
      <w:r w:rsidRPr="0054066F">
        <w:rPr>
          <w:rFonts w:ascii="Arial" w:hAnsi="Arial" w:cs="Arial"/>
          <w:sz w:val="24"/>
          <w:szCs w:val="24"/>
        </w:rPr>
        <w:t xml:space="preserve"> prowadzenia przetwarzania odpadów, w szczególności ich składowania oraz lokalizacji nowych cmentarzy. </w:t>
      </w:r>
      <w:r w:rsidR="007D4472" w:rsidRPr="0054066F">
        <w:rPr>
          <w:rFonts w:ascii="Arial" w:hAnsi="Arial" w:cs="Arial"/>
          <w:sz w:val="24"/>
          <w:szCs w:val="24"/>
        </w:rPr>
        <w:t>Przepisy ww. u</w:t>
      </w:r>
      <w:r w:rsidRPr="0054066F">
        <w:rPr>
          <w:rFonts w:ascii="Arial" w:hAnsi="Arial" w:cs="Arial"/>
          <w:sz w:val="24"/>
          <w:szCs w:val="24"/>
        </w:rPr>
        <w:t>staw</w:t>
      </w:r>
      <w:r w:rsidR="004E468D" w:rsidRPr="0054066F">
        <w:rPr>
          <w:rFonts w:ascii="Arial" w:hAnsi="Arial" w:cs="Arial"/>
          <w:sz w:val="24"/>
          <w:szCs w:val="24"/>
        </w:rPr>
        <w:t>y</w:t>
      </w:r>
      <w:r w:rsidRPr="0054066F">
        <w:rPr>
          <w:rFonts w:ascii="Arial" w:hAnsi="Arial" w:cs="Arial"/>
          <w:sz w:val="24"/>
          <w:szCs w:val="24"/>
        </w:rPr>
        <w:t xml:space="preserve"> nie p</w:t>
      </w:r>
      <w:r w:rsidR="004E468D" w:rsidRPr="0054066F">
        <w:rPr>
          <w:rFonts w:ascii="Arial" w:hAnsi="Arial" w:cs="Arial"/>
          <w:sz w:val="24"/>
          <w:szCs w:val="24"/>
        </w:rPr>
        <w:t>recyzują</w:t>
      </w:r>
      <w:r w:rsidRPr="0054066F">
        <w:rPr>
          <w:rFonts w:ascii="Arial" w:hAnsi="Arial" w:cs="Arial"/>
          <w:sz w:val="24"/>
          <w:szCs w:val="24"/>
        </w:rPr>
        <w:t xml:space="preserve"> innych szczegółowych zakazów i</w:t>
      </w:r>
      <w:r w:rsidR="004E468D" w:rsidRPr="0054066F">
        <w:rPr>
          <w:rFonts w:ascii="Arial" w:hAnsi="Arial" w:cs="Arial"/>
          <w:sz w:val="24"/>
          <w:szCs w:val="24"/>
        </w:rPr>
        <w:t> </w:t>
      </w:r>
      <w:r w:rsidRPr="0054066F">
        <w:rPr>
          <w:rFonts w:ascii="Arial" w:hAnsi="Arial" w:cs="Arial"/>
          <w:sz w:val="24"/>
          <w:szCs w:val="24"/>
        </w:rPr>
        <w:t xml:space="preserve">nakazów w zakresie możliwości zagospodarowania i zabudowy obszarów szczególnego zagrożenia powodzią, </w:t>
      </w:r>
      <w:r w:rsidR="004E468D" w:rsidRPr="0054066F">
        <w:rPr>
          <w:rFonts w:ascii="Arial" w:hAnsi="Arial" w:cs="Arial"/>
          <w:sz w:val="24"/>
          <w:szCs w:val="24"/>
        </w:rPr>
        <w:t xml:space="preserve">natomiast </w:t>
      </w:r>
      <w:r w:rsidRPr="0054066F">
        <w:rPr>
          <w:rFonts w:ascii="Arial" w:hAnsi="Arial" w:cs="Arial"/>
          <w:sz w:val="24"/>
          <w:szCs w:val="24"/>
        </w:rPr>
        <w:t>obliguj</w:t>
      </w:r>
      <w:r w:rsidR="004E468D" w:rsidRPr="0054066F">
        <w:rPr>
          <w:rFonts w:ascii="Arial" w:hAnsi="Arial" w:cs="Arial"/>
          <w:sz w:val="24"/>
          <w:szCs w:val="24"/>
        </w:rPr>
        <w:t>ą</w:t>
      </w:r>
      <w:r w:rsidRPr="0054066F">
        <w:rPr>
          <w:rFonts w:ascii="Arial" w:hAnsi="Arial" w:cs="Arial"/>
          <w:sz w:val="24"/>
          <w:szCs w:val="24"/>
        </w:rPr>
        <w:t xml:space="preserve"> do uwzględniania ich w</w:t>
      </w:r>
      <w:r w:rsidR="004E468D" w:rsidRPr="0054066F">
        <w:rPr>
          <w:rFonts w:ascii="Arial" w:hAnsi="Arial" w:cs="Arial"/>
          <w:sz w:val="24"/>
          <w:szCs w:val="24"/>
        </w:rPr>
        <w:t> </w:t>
      </w:r>
      <w:r w:rsidRPr="0054066F">
        <w:rPr>
          <w:rFonts w:ascii="Arial" w:hAnsi="Arial" w:cs="Arial"/>
          <w:sz w:val="24"/>
          <w:szCs w:val="24"/>
        </w:rPr>
        <w:t>dokumentach planistycznych oraz uzgadniania tych dokumentów z Wodami Polskimi, w zakresie dotyczącym zabudowy i zagospodarowania terenu położonego na obszarach szczególnego zagrożenia powodzią. Dokonując uzgodnień Wody Polskie uwzględniają prawdopodobieństwo wystąpienia powodzi, poziom zagrożenia powodziowego, proponowan</w:t>
      </w:r>
      <w:r w:rsidR="004E468D" w:rsidRPr="0054066F">
        <w:rPr>
          <w:rFonts w:ascii="Arial" w:hAnsi="Arial" w:cs="Arial"/>
          <w:sz w:val="24"/>
          <w:szCs w:val="24"/>
        </w:rPr>
        <w:t>y charakter</w:t>
      </w:r>
      <w:r w:rsidRPr="0054066F">
        <w:rPr>
          <w:rFonts w:ascii="Arial" w:hAnsi="Arial" w:cs="Arial"/>
          <w:sz w:val="24"/>
          <w:szCs w:val="24"/>
        </w:rPr>
        <w:t xml:space="preserve"> zabudow</w:t>
      </w:r>
      <w:r w:rsidR="004E468D" w:rsidRPr="0054066F">
        <w:rPr>
          <w:rFonts w:ascii="Arial" w:hAnsi="Arial" w:cs="Arial"/>
          <w:sz w:val="24"/>
          <w:szCs w:val="24"/>
        </w:rPr>
        <w:t>y</w:t>
      </w:r>
      <w:r w:rsidRPr="0054066F">
        <w:rPr>
          <w:rFonts w:ascii="Arial" w:hAnsi="Arial" w:cs="Arial"/>
          <w:sz w:val="24"/>
          <w:szCs w:val="24"/>
        </w:rPr>
        <w:t xml:space="preserve"> i zagospodarowanie terenu położonego na obszarze szczególnego zagrożenia powodzią, a także jego aktualne zagospodarowanie i dotychczasowe przeznaczenie. Natomiast zgodnie z art. 166 ust. 12 nie odmawia się uzgodnienia lokalizacji obiektów mostowych w całości lub w części realizowanych lub planowanych na obszarach szczególnego zagrożenia powodzią, jeżeli ich realizacja jest konieczna dla zachowania ciągłości istniejących lub projektowanych ciągów komunikacyjnych.</w:t>
      </w:r>
    </w:p>
    <w:p w14:paraId="4B86A0B1" w14:textId="70E0E588" w:rsidR="00DC14F3" w:rsidRPr="0054066F" w:rsidRDefault="00DC14F3" w:rsidP="001166A3">
      <w:pPr>
        <w:pStyle w:val="1rys"/>
      </w:pPr>
      <w:bookmarkStart w:id="540" w:name="_Toc97799566"/>
      <w:bookmarkStart w:id="541" w:name="_Hlk97743130"/>
      <w:r w:rsidRPr="0054066F">
        <w:lastRenderedPageBreak/>
        <w:t>Rysunek 1</w:t>
      </w:r>
      <w:r w:rsidR="00027F94" w:rsidRPr="0054066F">
        <w:t>9</w:t>
      </w:r>
      <w:r w:rsidRPr="0054066F">
        <w:t xml:space="preserve">. </w:t>
      </w:r>
      <w:r w:rsidRPr="0054066F">
        <w:rPr>
          <w:b w:val="0"/>
        </w:rPr>
        <w:t>Obszary szczególnego zagrożenia powodzią</w:t>
      </w:r>
      <w:bookmarkEnd w:id="540"/>
    </w:p>
    <w:bookmarkEnd w:id="541"/>
    <w:p w14:paraId="07319D96" w14:textId="3FD002D5" w:rsidR="00DC14F3" w:rsidRPr="0054066F" w:rsidRDefault="00010607" w:rsidP="00DC14F3">
      <w:pPr>
        <w:spacing w:line="240" w:lineRule="auto"/>
        <w:rPr>
          <w:rFonts w:ascii="Arial" w:hAnsi="Arial" w:cs="Arial"/>
        </w:rPr>
      </w:pPr>
      <w:r w:rsidRPr="0054066F">
        <w:rPr>
          <w:rFonts w:ascii="Arial" w:hAnsi="Arial" w:cs="Arial"/>
          <w:noProof/>
          <w:lang w:eastAsia="pl-PL"/>
        </w:rPr>
        <w:drawing>
          <wp:inline distT="0" distB="0" distL="0" distR="0" wp14:anchorId="2A097268" wp14:editId="2386B7BA">
            <wp:extent cx="4715256" cy="6448044"/>
            <wp:effectExtent l="0" t="0" r="9525" b="0"/>
            <wp:docPr id="9" name="Obraz 9" descr="Na rysunku przedstawiono obszary szczególnego zagrożenia powodziowego. Obszary te w większości zlokalizowane są wzdłuż największych rzek województwa: Wisły, Sanu, Wisłoki, Wisłoka oraz ich dopływów: Tanwi, Jasiołki, Ropy, Lubaczówki, Brzeźnicy, Stobnicy, Wiaru, Mleczki, Trześniówki, Łęgu, Trzebośnicy, Rudni, Bukowej, Szkła, Osławy, Wiszni, Łęgu Rokietnickiego, Grabinki i Sawy a także kilkunastu mniejszych cieków wodnych zlokalizowanych poniżej linii Dębica-Rzeszów-Jarosław." title="Obszary szczególnego zagrożenia powodz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715256" cy="6448044"/>
                    </a:xfrm>
                    <a:prstGeom prst="rect">
                      <a:avLst/>
                    </a:prstGeom>
                  </pic:spPr>
                </pic:pic>
              </a:graphicData>
            </a:graphic>
          </wp:inline>
        </w:drawing>
      </w:r>
    </w:p>
    <w:p w14:paraId="7C2B79E2" w14:textId="2F4B234D" w:rsidR="00DC14F3" w:rsidRPr="0054066F" w:rsidRDefault="00DC14F3" w:rsidP="00DC14F3">
      <w:pPr>
        <w:spacing w:line="360" w:lineRule="auto"/>
        <w:rPr>
          <w:rFonts w:ascii="Arial" w:hAnsi="Arial" w:cs="Arial"/>
          <w:sz w:val="20"/>
          <w:szCs w:val="20"/>
        </w:rPr>
      </w:pPr>
      <w:r w:rsidRPr="0054066F">
        <w:rPr>
          <w:rFonts w:ascii="Arial" w:hAnsi="Arial" w:cs="Arial"/>
          <w:b/>
          <w:bCs/>
          <w:sz w:val="20"/>
          <w:szCs w:val="20"/>
        </w:rPr>
        <w:t>Źródło:</w:t>
      </w:r>
      <w:r w:rsidRPr="0054066F">
        <w:rPr>
          <w:rFonts w:ascii="Arial" w:hAnsi="Arial" w:cs="Arial"/>
          <w:sz w:val="20"/>
          <w:szCs w:val="20"/>
        </w:rPr>
        <w:t xml:space="preserve"> Opracowanie własne PBPP w Rzeszowie</w:t>
      </w:r>
    </w:p>
    <w:p w14:paraId="360F315C" w14:textId="77777777" w:rsidR="00C048C6" w:rsidRPr="0054066F" w:rsidRDefault="00C048C6">
      <w:pPr>
        <w:rPr>
          <w:rFonts w:ascii="Arial" w:hAnsi="Arial" w:cs="Arial"/>
          <w:sz w:val="24"/>
          <w:szCs w:val="24"/>
        </w:rPr>
      </w:pPr>
      <w:r w:rsidRPr="0054066F">
        <w:rPr>
          <w:rFonts w:ascii="Arial" w:hAnsi="Arial" w:cs="Arial"/>
          <w:sz w:val="24"/>
          <w:szCs w:val="24"/>
        </w:rPr>
        <w:br w:type="page"/>
      </w:r>
    </w:p>
    <w:p w14:paraId="66A4DF53" w14:textId="208F5727" w:rsidR="007F143D" w:rsidRPr="0054066F" w:rsidRDefault="007F143D" w:rsidP="007F143D">
      <w:pPr>
        <w:spacing w:line="360" w:lineRule="auto"/>
        <w:ind w:firstLine="709"/>
        <w:rPr>
          <w:rFonts w:ascii="Arial" w:hAnsi="Arial" w:cs="Arial"/>
          <w:sz w:val="24"/>
          <w:szCs w:val="24"/>
        </w:rPr>
      </w:pPr>
      <w:r w:rsidRPr="0054066F">
        <w:rPr>
          <w:rFonts w:ascii="Arial" w:hAnsi="Arial" w:cs="Arial"/>
          <w:sz w:val="24"/>
          <w:szCs w:val="24"/>
        </w:rPr>
        <w:lastRenderedPageBreak/>
        <w:t>Należy również zaznaczyć, że każde przedsięwzięcie realizowane jako inwestycja celu publicznego</w:t>
      </w:r>
      <w:r w:rsidR="00F0112F" w:rsidRPr="0054066F">
        <w:rPr>
          <w:rFonts w:ascii="Arial" w:hAnsi="Arial" w:cs="Arial"/>
          <w:sz w:val="24"/>
          <w:szCs w:val="24"/>
        </w:rPr>
        <w:t>,</w:t>
      </w:r>
      <w:r w:rsidRPr="0054066F">
        <w:rPr>
          <w:rFonts w:ascii="Arial" w:hAnsi="Arial" w:cs="Arial"/>
          <w:sz w:val="24"/>
          <w:szCs w:val="24"/>
        </w:rPr>
        <w:t xml:space="preserve"> w przypadku braku miejscowego planu zagospodarowania przestrzennego, zgodnie z przepisami ustawy z dnia 27 marca 2003</w:t>
      </w:r>
      <w:r w:rsidR="00F0112F" w:rsidRPr="0054066F">
        <w:rPr>
          <w:rFonts w:ascii="Arial" w:hAnsi="Arial" w:cs="Arial"/>
          <w:sz w:val="24"/>
          <w:szCs w:val="24"/>
        </w:rPr>
        <w:t> </w:t>
      </w:r>
      <w:r w:rsidRPr="0054066F">
        <w:rPr>
          <w:rFonts w:ascii="Arial" w:hAnsi="Arial" w:cs="Arial"/>
          <w:sz w:val="24"/>
          <w:szCs w:val="24"/>
        </w:rPr>
        <w:t>r. o planowaniu i zagospodarowaniu przestrzennym, wymaga uzgodnienia z </w:t>
      </w:r>
      <w:r w:rsidRPr="0054066F">
        <w:rPr>
          <w:rStyle w:val="markedcontent"/>
          <w:rFonts w:ascii="Arial" w:hAnsi="Arial" w:cs="Arial"/>
          <w:sz w:val="24"/>
          <w:szCs w:val="24"/>
        </w:rPr>
        <w:t xml:space="preserve">dyrektorem regionalnego zarządu gospodarki wodnej Państwowego Gospodarstwa Wodnego Wody Polskie </w:t>
      </w:r>
      <w:r w:rsidRPr="0054066F">
        <w:rPr>
          <w:rFonts w:ascii="Arial" w:hAnsi="Arial" w:cs="Arial"/>
          <w:sz w:val="24"/>
          <w:szCs w:val="24"/>
        </w:rPr>
        <w:t>w odniesieniu do obszarów szczególnego zagrożenia powodzią w zakresie warunków zabudowy i zagospodarowania terenu. Ponadto realizacja inwestycji w trybie tzw. Specustawy,</w:t>
      </w:r>
      <w:r w:rsidRPr="0054066F">
        <w:rPr>
          <w:rFonts w:ascii="Arial" w:hAnsi="Arial" w:cs="Arial"/>
          <w:i/>
          <w:sz w:val="24"/>
          <w:szCs w:val="24"/>
        </w:rPr>
        <w:t xml:space="preserve"> </w:t>
      </w:r>
      <w:r w:rsidRPr="0054066F">
        <w:rPr>
          <w:rFonts w:ascii="Arial" w:hAnsi="Arial" w:cs="Arial"/>
          <w:sz w:val="24"/>
          <w:szCs w:val="24"/>
        </w:rPr>
        <w:t xml:space="preserve">tj. ustawy </w:t>
      </w:r>
      <w:r w:rsidRPr="0054066F">
        <w:rPr>
          <w:rStyle w:val="markedcontent"/>
          <w:rFonts w:ascii="Arial" w:hAnsi="Arial" w:cs="Arial"/>
          <w:sz w:val="24"/>
          <w:szCs w:val="24"/>
        </w:rPr>
        <w:t>z dnia 10 kwietnia 2003 r. o szczególnych zasadach przygotowania i realizacji inwestycji w zakresie dróg publicznych oraz ustawy z dnia 28 marca 2003 r. o transporcie kolejowym również wymaga uzyskania opinii lub uzgodnienia dyrektora regionalnego zarządu gospodarki wodnej w zakresie dotyczącym wykonywania obiektów budowlanych lub robót oraz zabudowy i zagospodarowania przestrzennego terenu położonego na obszarach szczególnego zagrożenia powodzią.</w:t>
      </w:r>
    </w:p>
    <w:p w14:paraId="0CDC98C5" w14:textId="77777777" w:rsidR="00F0112F" w:rsidRPr="0054066F" w:rsidRDefault="007F143D" w:rsidP="007F143D">
      <w:pPr>
        <w:spacing w:line="360" w:lineRule="auto"/>
        <w:ind w:firstLine="709"/>
        <w:rPr>
          <w:rFonts w:ascii="Arial" w:hAnsi="Arial" w:cs="Arial"/>
          <w:sz w:val="24"/>
          <w:szCs w:val="24"/>
        </w:rPr>
      </w:pPr>
      <w:r w:rsidRPr="0054066F">
        <w:rPr>
          <w:rFonts w:ascii="Arial" w:hAnsi="Arial" w:cs="Arial"/>
          <w:sz w:val="24"/>
          <w:szCs w:val="24"/>
        </w:rPr>
        <w:t xml:space="preserve">W projekcie FEP </w:t>
      </w:r>
      <w:r w:rsidR="00F0112F" w:rsidRPr="0054066F">
        <w:rPr>
          <w:rFonts w:ascii="Arial" w:hAnsi="Arial" w:cs="Arial"/>
          <w:sz w:val="24"/>
          <w:szCs w:val="24"/>
        </w:rPr>
        <w:t xml:space="preserve">2021-2027 </w:t>
      </w:r>
      <w:r w:rsidRPr="0054066F">
        <w:rPr>
          <w:rFonts w:ascii="Arial" w:hAnsi="Arial" w:cs="Arial"/>
          <w:sz w:val="24"/>
          <w:szCs w:val="24"/>
        </w:rPr>
        <w:t>określone zostały priorytety</w:t>
      </w:r>
      <w:r w:rsidR="00F0112F" w:rsidRPr="0054066F">
        <w:rPr>
          <w:rFonts w:ascii="Arial" w:hAnsi="Arial" w:cs="Arial"/>
          <w:sz w:val="24"/>
          <w:szCs w:val="24"/>
        </w:rPr>
        <w:t>,</w:t>
      </w:r>
      <w:r w:rsidRPr="0054066F">
        <w:rPr>
          <w:rFonts w:ascii="Arial" w:hAnsi="Arial" w:cs="Arial"/>
          <w:sz w:val="24"/>
          <w:szCs w:val="24"/>
        </w:rPr>
        <w:t xml:space="preserve"> a </w:t>
      </w:r>
      <w:r w:rsidR="00F0112F" w:rsidRPr="0054066F">
        <w:rPr>
          <w:rFonts w:ascii="Arial" w:hAnsi="Arial" w:cs="Arial"/>
          <w:sz w:val="24"/>
          <w:szCs w:val="24"/>
        </w:rPr>
        <w:t>poszczególnym priorytetom</w:t>
      </w:r>
      <w:r w:rsidRPr="0054066F">
        <w:rPr>
          <w:rFonts w:ascii="Arial" w:hAnsi="Arial" w:cs="Arial"/>
          <w:sz w:val="24"/>
          <w:szCs w:val="24"/>
        </w:rPr>
        <w:t xml:space="preserve"> zostały </w:t>
      </w:r>
      <w:r w:rsidR="00F0112F" w:rsidRPr="0054066F">
        <w:rPr>
          <w:rFonts w:ascii="Arial" w:hAnsi="Arial" w:cs="Arial"/>
          <w:sz w:val="24"/>
          <w:szCs w:val="24"/>
        </w:rPr>
        <w:t xml:space="preserve">przypisane </w:t>
      </w:r>
      <w:r w:rsidRPr="0054066F">
        <w:rPr>
          <w:rFonts w:ascii="Arial" w:hAnsi="Arial" w:cs="Arial"/>
          <w:sz w:val="24"/>
          <w:szCs w:val="24"/>
        </w:rPr>
        <w:t xml:space="preserve">cele szczegółowe </w:t>
      </w:r>
      <w:r w:rsidR="00F0112F" w:rsidRPr="0054066F">
        <w:rPr>
          <w:rFonts w:ascii="Arial" w:hAnsi="Arial" w:cs="Arial"/>
          <w:sz w:val="24"/>
          <w:szCs w:val="24"/>
        </w:rPr>
        <w:t>oraz</w:t>
      </w:r>
      <w:r w:rsidRPr="0054066F">
        <w:rPr>
          <w:rFonts w:ascii="Arial" w:hAnsi="Arial" w:cs="Arial"/>
          <w:sz w:val="24"/>
          <w:szCs w:val="24"/>
        </w:rPr>
        <w:t xml:space="preserve"> rodzaj</w:t>
      </w:r>
      <w:r w:rsidR="00F0112F" w:rsidRPr="0054066F">
        <w:rPr>
          <w:rFonts w:ascii="Arial" w:hAnsi="Arial" w:cs="Arial"/>
          <w:sz w:val="24"/>
          <w:szCs w:val="24"/>
        </w:rPr>
        <w:t>e</w:t>
      </w:r>
      <w:r w:rsidRPr="0054066F">
        <w:rPr>
          <w:rFonts w:ascii="Arial" w:hAnsi="Arial" w:cs="Arial"/>
          <w:sz w:val="24"/>
          <w:szCs w:val="24"/>
        </w:rPr>
        <w:t xml:space="preserve"> działań, jakie objęte będą finansowaniem. Podkreślenia wymaga fakt, że projekt FEP </w:t>
      </w:r>
      <w:r w:rsidR="00F0112F" w:rsidRPr="0054066F">
        <w:rPr>
          <w:rFonts w:ascii="Arial" w:hAnsi="Arial" w:cs="Arial"/>
          <w:sz w:val="24"/>
          <w:szCs w:val="24"/>
        </w:rPr>
        <w:t xml:space="preserve">2021-2027 </w:t>
      </w:r>
      <w:r w:rsidRPr="0054066F">
        <w:rPr>
          <w:rFonts w:ascii="Arial" w:hAnsi="Arial" w:cs="Arial"/>
          <w:sz w:val="24"/>
          <w:szCs w:val="24"/>
        </w:rPr>
        <w:t>nie zawiera szczegółowych danych na temat lokalizacji poszczególnych przedsięwzięć</w:t>
      </w:r>
      <w:r w:rsidR="00F0112F" w:rsidRPr="0054066F">
        <w:rPr>
          <w:rFonts w:ascii="Arial" w:hAnsi="Arial" w:cs="Arial"/>
          <w:sz w:val="24"/>
          <w:szCs w:val="24"/>
        </w:rPr>
        <w:t xml:space="preserve"> realizowanych w ramach zdefiniowanych działań</w:t>
      </w:r>
      <w:r w:rsidRPr="0054066F">
        <w:rPr>
          <w:rFonts w:ascii="Arial" w:hAnsi="Arial" w:cs="Arial"/>
          <w:sz w:val="24"/>
          <w:szCs w:val="24"/>
        </w:rPr>
        <w:t>, ani rozwiązań technicznych. Analizując działania, które mogą być realizowane</w:t>
      </w:r>
      <w:r w:rsidR="00F0112F" w:rsidRPr="0054066F">
        <w:rPr>
          <w:rFonts w:ascii="Arial" w:hAnsi="Arial" w:cs="Arial"/>
          <w:sz w:val="24"/>
          <w:szCs w:val="24"/>
        </w:rPr>
        <w:t xml:space="preserve"> w ramach projektu FEP 2021-2027</w:t>
      </w:r>
      <w:r w:rsidRPr="0054066F">
        <w:rPr>
          <w:rFonts w:ascii="Arial" w:hAnsi="Arial" w:cs="Arial"/>
          <w:sz w:val="24"/>
          <w:szCs w:val="24"/>
        </w:rPr>
        <w:t>, należy mieć na uwadze, że w</w:t>
      </w:r>
      <w:r w:rsidR="00F0112F" w:rsidRPr="0054066F">
        <w:rPr>
          <w:rFonts w:ascii="Arial" w:hAnsi="Arial" w:cs="Arial"/>
          <w:sz w:val="24"/>
          <w:szCs w:val="24"/>
        </w:rPr>
        <w:t> </w:t>
      </w:r>
      <w:r w:rsidRPr="0054066F">
        <w:rPr>
          <w:rFonts w:ascii="Arial" w:hAnsi="Arial" w:cs="Arial"/>
          <w:sz w:val="24"/>
          <w:szCs w:val="24"/>
        </w:rPr>
        <w:t xml:space="preserve">przypadku </w:t>
      </w:r>
      <w:r w:rsidR="00F0112F" w:rsidRPr="0054066F">
        <w:rPr>
          <w:rFonts w:ascii="Arial" w:hAnsi="Arial" w:cs="Arial"/>
          <w:sz w:val="24"/>
          <w:szCs w:val="24"/>
        </w:rPr>
        <w:t xml:space="preserve">realizacji </w:t>
      </w:r>
      <w:r w:rsidRPr="0054066F">
        <w:rPr>
          <w:rFonts w:ascii="Arial" w:hAnsi="Arial" w:cs="Arial"/>
          <w:sz w:val="24"/>
          <w:szCs w:val="24"/>
        </w:rPr>
        <w:t>części z nich może wyst</w:t>
      </w:r>
      <w:r w:rsidR="00F0112F" w:rsidRPr="0054066F">
        <w:rPr>
          <w:rFonts w:ascii="Arial" w:hAnsi="Arial" w:cs="Arial"/>
          <w:sz w:val="24"/>
          <w:szCs w:val="24"/>
        </w:rPr>
        <w:t>ąpić</w:t>
      </w:r>
      <w:r w:rsidRPr="0054066F">
        <w:rPr>
          <w:rFonts w:ascii="Arial" w:hAnsi="Arial" w:cs="Arial"/>
          <w:sz w:val="24"/>
          <w:szCs w:val="24"/>
        </w:rPr>
        <w:t xml:space="preserve"> kolizja z obszarami szczególnego zagrożenia powodzią. Może to dotyczyć w</w:t>
      </w:r>
      <w:r w:rsidR="00F0112F" w:rsidRPr="0054066F">
        <w:rPr>
          <w:rFonts w:ascii="Arial" w:hAnsi="Arial" w:cs="Arial"/>
          <w:sz w:val="24"/>
          <w:szCs w:val="24"/>
        </w:rPr>
        <w:t> </w:t>
      </w:r>
      <w:r w:rsidRPr="0054066F">
        <w:rPr>
          <w:rFonts w:ascii="Arial" w:hAnsi="Arial" w:cs="Arial"/>
          <w:sz w:val="24"/>
          <w:szCs w:val="24"/>
        </w:rPr>
        <w:t xml:space="preserve">szczególności działań związanych bezpośrednio z ciekami wodnymi obejmujących budowę, przebudowę lub remont urządzeń wodnych i infrastruktury towarzyszącej służących przeciwdziałaniu/zmniejszeniu skutków powodzi lub suszy (Priorytet 2 Energia i Środowisko) oraz inwestycji dotyczących dróg wojewódzkich (Priorytet 4 Mobilność i Łączność). </w:t>
      </w:r>
    </w:p>
    <w:p w14:paraId="4C38DC71" w14:textId="00D18641" w:rsidR="00B32346" w:rsidRPr="0054066F" w:rsidRDefault="007F143D" w:rsidP="00C048C6">
      <w:pPr>
        <w:spacing w:line="360" w:lineRule="auto"/>
        <w:ind w:firstLine="709"/>
        <w:rPr>
          <w:rFonts w:ascii="Arial" w:hAnsi="Arial" w:cs="Arial"/>
          <w:sz w:val="24"/>
          <w:szCs w:val="24"/>
        </w:rPr>
      </w:pPr>
      <w:r w:rsidRPr="0054066F">
        <w:rPr>
          <w:rFonts w:ascii="Arial" w:hAnsi="Arial" w:cs="Arial"/>
          <w:sz w:val="24"/>
          <w:szCs w:val="24"/>
        </w:rPr>
        <w:t xml:space="preserve">W zakresie </w:t>
      </w:r>
      <w:r w:rsidR="00F0112F" w:rsidRPr="0054066F">
        <w:rPr>
          <w:rFonts w:ascii="Arial" w:hAnsi="Arial" w:cs="Arial"/>
          <w:sz w:val="24"/>
          <w:szCs w:val="24"/>
        </w:rPr>
        <w:t xml:space="preserve">innych grup </w:t>
      </w:r>
      <w:r w:rsidRPr="0054066F">
        <w:rPr>
          <w:rFonts w:ascii="Arial" w:hAnsi="Arial" w:cs="Arial"/>
          <w:sz w:val="24"/>
          <w:szCs w:val="24"/>
        </w:rPr>
        <w:t xml:space="preserve">działań określonych w </w:t>
      </w:r>
      <w:r w:rsidR="00F0112F" w:rsidRPr="0054066F">
        <w:rPr>
          <w:rFonts w:ascii="Arial" w:hAnsi="Arial" w:cs="Arial"/>
          <w:sz w:val="24"/>
          <w:szCs w:val="24"/>
        </w:rPr>
        <w:t xml:space="preserve">projekcie </w:t>
      </w:r>
      <w:r w:rsidRPr="0054066F">
        <w:rPr>
          <w:rFonts w:ascii="Arial" w:hAnsi="Arial" w:cs="Arial"/>
          <w:sz w:val="24"/>
          <w:szCs w:val="24"/>
        </w:rPr>
        <w:t xml:space="preserve">FEP </w:t>
      </w:r>
      <w:r w:rsidR="00F0112F" w:rsidRPr="0054066F">
        <w:rPr>
          <w:rFonts w:ascii="Arial" w:hAnsi="Arial" w:cs="Arial"/>
          <w:sz w:val="24"/>
          <w:szCs w:val="24"/>
        </w:rPr>
        <w:t xml:space="preserve">2021-2027 </w:t>
      </w:r>
      <w:r w:rsidRPr="0054066F">
        <w:rPr>
          <w:rFonts w:ascii="Arial" w:hAnsi="Arial" w:cs="Arial"/>
          <w:sz w:val="24"/>
          <w:szCs w:val="24"/>
        </w:rPr>
        <w:t xml:space="preserve">ocenia się, że </w:t>
      </w:r>
      <w:r w:rsidR="00F0112F" w:rsidRPr="0054066F">
        <w:rPr>
          <w:rFonts w:ascii="Arial" w:hAnsi="Arial" w:cs="Arial"/>
          <w:sz w:val="24"/>
          <w:szCs w:val="24"/>
        </w:rPr>
        <w:t xml:space="preserve">w większości ich realizacja nie powinna </w:t>
      </w:r>
      <w:r w:rsidRPr="0054066F">
        <w:rPr>
          <w:rFonts w:ascii="Arial" w:hAnsi="Arial" w:cs="Arial"/>
          <w:sz w:val="24"/>
          <w:szCs w:val="24"/>
        </w:rPr>
        <w:t>kolidować z OSZP.</w:t>
      </w:r>
      <w:r w:rsidRPr="0054066F">
        <w:rPr>
          <w:rStyle w:val="markedcontent"/>
          <w:rFonts w:ascii="Arial" w:hAnsi="Arial" w:cs="Arial"/>
          <w:sz w:val="24"/>
          <w:szCs w:val="24"/>
        </w:rPr>
        <w:t xml:space="preserve"> Niemniej realizacja niektórych </w:t>
      </w:r>
      <w:r w:rsidR="00783118" w:rsidRPr="0054066F">
        <w:rPr>
          <w:rStyle w:val="markedcontent"/>
          <w:rFonts w:ascii="Arial" w:hAnsi="Arial" w:cs="Arial"/>
          <w:sz w:val="24"/>
          <w:szCs w:val="24"/>
        </w:rPr>
        <w:t xml:space="preserve">działań/typów </w:t>
      </w:r>
      <w:r w:rsidRPr="0054066F">
        <w:rPr>
          <w:rStyle w:val="markedcontent"/>
          <w:rFonts w:ascii="Arial" w:hAnsi="Arial" w:cs="Arial"/>
          <w:sz w:val="24"/>
          <w:szCs w:val="24"/>
        </w:rPr>
        <w:t xml:space="preserve">projektów może wymagać uzyskania wymaganych prawem pozwoleń w zakresie </w:t>
      </w:r>
      <w:r w:rsidRPr="0054066F">
        <w:rPr>
          <w:rFonts w:ascii="Arial" w:hAnsi="Arial" w:cs="Arial"/>
          <w:sz w:val="24"/>
          <w:szCs w:val="24"/>
        </w:rPr>
        <w:t xml:space="preserve">dotyczącym zabudowy </w:t>
      </w:r>
      <w:r w:rsidRPr="0054066F">
        <w:rPr>
          <w:rFonts w:ascii="Arial" w:hAnsi="Arial" w:cs="Arial"/>
          <w:sz w:val="24"/>
          <w:szCs w:val="24"/>
        </w:rPr>
        <w:lastRenderedPageBreak/>
        <w:t>i</w:t>
      </w:r>
      <w:r w:rsidR="00783118" w:rsidRPr="0054066F">
        <w:rPr>
          <w:rFonts w:ascii="Arial" w:hAnsi="Arial" w:cs="Arial"/>
          <w:sz w:val="24"/>
          <w:szCs w:val="24"/>
        </w:rPr>
        <w:t> </w:t>
      </w:r>
      <w:r w:rsidRPr="0054066F">
        <w:rPr>
          <w:rFonts w:ascii="Arial" w:hAnsi="Arial" w:cs="Arial"/>
          <w:sz w:val="24"/>
          <w:szCs w:val="24"/>
        </w:rPr>
        <w:t>zagospodarowania terenu położonego na obszarach szczególnego zagrożenia powodzią.</w:t>
      </w:r>
    </w:p>
    <w:p w14:paraId="0118202E" w14:textId="77777777" w:rsidR="00E1257B" w:rsidRPr="0054066F" w:rsidRDefault="00E1257B" w:rsidP="00C048C6">
      <w:pPr>
        <w:spacing w:line="360" w:lineRule="auto"/>
        <w:ind w:firstLine="709"/>
        <w:rPr>
          <w:rFonts w:ascii="Arial" w:hAnsi="Arial" w:cs="Arial"/>
          <w:sz w:val="24"/>
          <w:szCs w:val="24"/>
        </w:rPr>
      </w:pPr>
    </w:p>
    <w:p w14:paraId="291D8ABA" w14:textId="67486814" w:rsidR="00B32346" w:rsidRPr="0054066F" w:rsidRDefault="00016A55" w:rsidP="00016A55">
      <w:pPr>
        <w:pStyle w:val="aa3"/>
      </w:pPr>
      <w:bookmarkStart w:id="542" w:name="_Toc97815413"/>
      <w:r w:rsidRPr="0054066F">
        <w:t>3.2.</w:t>
      </w:r>
      <w:r w:rsidRPr="0054066F">
        <w:tab/>
      </w:r>
      <w:r w:rsidR="00B32346" w:rsidRPr="0054066F">
        <w:t>Zagrożenie suszą</w:t>
      </w:r>
      <w:bookmarkEnd w:id="542"/>
    </w:p>
    <w:p w14:paraId="4BCA2A3F" w14:textId="77777777" w:rsidR="00E1257B" w:rsidRPr="0054066F" w:rsidRDefault="00E1257B" w:rsidP="00CD0AF2">
      <w:pPr>
        <w:spacing w:before="240" w:line="360" w:lineRule="auto"/>
        <w:ind w:firstLine="709"/>
        <w:rPr>
          <w:rFonts w:ascii="Arial" w:hAnsi="Arial" w:cs="Arial"/>
          <w:sz w:val="24"/>
          <w:szCs w:val="24"/>
        </w:rPr>
      </w:pPr>
    </w:p>
    <w:p w14:paraId="05DD8B70" w14:textId="59707F22" w:rsidR="007F143D" w:rsidRPr="0054066F" w:rsidRDefault="007F143D" w:rsidP="00CD0AF2">
      <w:pPr>
        <w:spacing w:before="240" w:line="360" w:lineRule="auto"/>
        <w:ind w:firstLine="709"/>
        <w:rPr>
          <w:rFonts w:ascii="Arial" w:hAnsi="Arial" w:cs="Arial"/>
          <w:sz w:val="24"/>
          <w:szCs w:val="24"/>
        </w:rPr>
      </w:pPr>
      <w:r w:rsidRPr="0054066F">
        <w:rPr>
          <w:rFonts w:ascii="Arial" w:hAnsi="Arial" w:cs="Arial"/>
          <w:sz w:val="24"/>
          <w:szCs w:val="24"/>
        </w:rPr>
        <w:t xml:space="preserve">Susza jest zjawiskiem naturalnym, które wynika z warunków klimatycznych oraz niewłaściwej działalności człowieka m.in. w zakresie melioracji, </w:t>
      </w:r>
      <w:proofErr w:type="spellStart"/>
      <w:r w:rsidRPr="0054066F">
        <w:rPr>
          <w:rFonts w:ascii="Arial" w:hAnsi="Arial" w:cs="Arial"/>
          <w:sz w:val="24"/>
          <w:szCs w:val="24"/>
        </w:rPr>
        <w:t>odwodnień</w:t>
      </w:r>
      <w:proofErr w:type="spellEnd"/>
      <w:r w:rsidRPr="0054066F">
        <w:rPr>
          <w:rFonts w:ascii="Arial" w:hAnsi="Arial" w:cs="Arial"/>
          <w:sz w:val="24"/>
          <w:szCs w:val="24"/>
        </w:rPr>
        <w:t xml:space="preserve"> czy zalesień. Długotrwały deficyt opadów atmosferycznych powoduje brak wody w środowisku naturalnym skutkujący trudnościami, a nawet zagrożeniem życia dla człowieka oraz organizmów żywych. Wyróżnia się 4 rodzaje suszy, w kolejności występowania</w:t>
      </w:r>
      <w:r w:rsidR="00783118" w:rsidRPr="0054066F">
        <w:rPr>
          <w:rFonts w:ascii="Arial" w:hAnsi="Arial" w:cs="Arial"/>
          <w:sz w:val="24"/>
          <w:szCs w:val="24"/>
        </w:rPr>
        <w:t>, jest to</w:t>
      </w:r>
      <w:r w:rsidRPr="0054066F">
        <w:rPr>
          <w:rFonts w:ascii="Arial" w:hAnsi="Arial" w:cs="Arial"/>
          <w:sz w:val="24"/>
          <w:szCs w:val="24"/>
        </w:rPr>
        <w:t xml:space="preserve"> susza atmosferyczna, rolnicza, hydrologiczna i hydrogeologiczna. Susz</w:t>
      </w:r>
      <w:r w:rsidR="00783118" w:rsidRPr="0054066F">
        <w:rPr>
          <w:rFonts w:ascii="Arial" w:hAnsi="Arial" w:cs="Arial"/>
          <w:sz w:val="24"/>
          <w:szCs w:val="24"/>
        </w:rPr>
        <w:t>a</w:t>
      </w:r>
      <w:r w:rsidRPr="0054066F">
        <w:rPr>
          <w:rFonts w:ascii="Arial" w:hAnsi="Arial" w:cs="Arial"/>
          <w:sz w:val="24"/>
          <w:szCs w:val="24"/>
        </w:rPr>
        <w:t xml:space="preserve"> atmosferyczna i rolnicza są uciążliwe, ale zanikają stosunkowo szybko. Efektem suszy hydrologicznej, trwającej na ogół długo, nawet kilka sezonów, jest obniżenie się poziomu wód powierzchniowych i podziemnych, a odbudowa zasobów wodnych, wymaga obfitych oraz długotrwałych opadów deszczu i śniegu. Następstwem długotrwałej suszy hydrologicznej jest susza hydrogeologiczna, podczas której obniża się zwierciadło wód gruntowych do poziomu uniemożliwiającego korzystanie ze studni (studnie wysychają). </w:t>
      </w:r>
    </w:p>
    <w:p w14:paraId="1F3AEEF4" w14:textId="77777777" w:rsidR="007F143D" w:rsidRPr="0054066F" w:rsidRDefault="007F143D" w:rsidP="00EA08B1">
      <w:pPr>
        <w:tabs>
          <w:tab w:val="left" w:pos="709"/>
          <w:tab w:val="left" w:pos="993"/>
        </w:tabs>
        <w:spacing w:line="360" w:lineRule="auto"/>
        <w:ind w:firstLine="709"/>
        <w:rPr>
          <w:rFonts w:ascii="Arial" w:hAnsi="Arial" w:cs="Arial"/>
          <w:sz w:val="24"/>
          <w:szCs w:val="24"/>
        </w:rPr>
      </w:pPr>
      <w:r w:rsidRPr="0054066F">
        <w:rPr>
          <w:rFonts w:ascii="Arial" w:hAnsi="Arial" w:cs="Arial"/>
          <w:sz w:val="24"/>
          <w:szCs w:val="24"/>
        </w:rPr>
        <w:t xml:space="preserve">Obszar województwa podkarpackiego najbardziej narażony jest na wystąpienie suszy hydrologicznej, w mniejszym stopniu natomiast suszy rolniczej i hydrogeologicznej. Według map zagrożenia poszczególnymi typami suszy, zagrożenie suszą hydrologiczną określone zostało jako umiarkowane i bardzo duże, suszą hydrogeologiczną jako umiarkowane i niezagrożone </w:t>
      </w:r>
      <w:r w:rsidRPr="0054066F">
        <w:rPr>
          <w:rStyle w:val="Odwoanieprzypisudolnego"/>
          <w:rFonts w:ascii="Arial" w:hAnsi="Arial" w:cs="Arial"/>
          <w:sz w:val="24"/>
          <w:szCs w:val="24"/>
        </w:rPr>
        <w:footnoteReference w:id="14"/>
      </w:r>
      <w:r w:rsidRPr="0054066F">
        <w:rPr>
          <w:rFonts w:ascii="Arial" w:hAnsi="Arial" w:cs="Arial"/>
          <w:sz w:val="24"/>
          <w:szCs w:val="24"/>
        </w:rPr>
        <w:t>.</w:t>
      </w:r>
    </w:p>
    <w:p w14:paraId="61FBCA78" w14:textId="5EE19A82" w:rsidR="007B45ED" w:rsidRPr="0054066F" w:rsidRDefault="007F143D" w:rsidP="00EA08B1">
      <w:pPr>
        <w:tabs>
          <w:tab w:val="left" w:pos="709"/>
          <w:tab w:val="left" w:pos="993"/>
        </w:tabs>
        <w:spacing w:line="360" w:lineRule="auto"/>
        <w:ind w:firstLine="709"/>
        <w:rPr>
          <w:rFonts w:ascii="Arial" w:hAnsi="Arial" w:cs="Arial"/>
          <w:sz w:val="24"/>
          <w:szCs w:val="24"/>
        </w:rPr>
      </w:pPr>
      <w:r w:rsidRPr="0054066F">
        <w:rPr>
          <w:rFonts w:ascii="Arial" w:hAnsi="Arial" w:cs="Arial"/>
          <w:sz w:val="24"/>
          <w:szCs w:val="24"/>
        </w:rPr>
        <w:t xml:space="preserve">Obszar województwa w większości nie jest zagrożony suszą rolniczą, jedynie tereny wzdłuż rzeki Wisły oraz </w:t>
      </w:r>
      <w:r w:rsidR="00783118" w:rsidRPr="0054066F">
        <w:rPr>
          <w:rFonts w:ascii="Arial" w:hAnsi="Arial" w:cs="Arial"/>
          <w:sz w:val="24"/>
          <w:szCs w:val="24"/>
        </w:rPr>
        <w:t xml:space="preserve">położone </w:t>
      </w:r>
      <w:r w:rsidRPr="0054066F">
        <w:rPr>
          <w:rFonts w:ascii="Arial" w:hAnsi="Arial" w:cs="Arial"/>
          <w:sz w:val="24"/>
          <w:szCs w:val="24"/>
        </w:rPr>
        <w:t>we wschodniej części (</w:t>
      </w:r>
      <w:r w:rsidR="00783118" w:rsidRPr="0054066F">
        <w:rPr>
          <w:rFonts w:ascii="Arial" w:hAnsi="Arial" w:cs="Arial"/>
          <w:sz w:val="24"/>
          <w:szCs w:val="24"/>
        </w:rPr>
        <w:t xml:space="preserve">głównie </w:t>
      </w:r>
      <w:r w:rsidRPr="0054066F">
        <w:rPr>
          <w:rFonts w:ascii="Arial" w:hAnsi="Arial" w:cs="Arial"/>
          <w:sz w:val="24"/>
          <w:szCs w:val="24"/>
        </w:rPr>
        <w:t xml:space="preserve">powiaty przemyski i jarosławski) zostały wskazane, jako obszary o umiarkowanym, bardzo dużym i ekstremalnym zagrożeniu, co przedstawiono na Rysunku </w:t>
      </w:r>
      <w:r w:rsidR="00027F94" w:rsidRPr="0054066F">
        <w:rPr>
          <w:rFonts w:ascii="Arial" w:hAnsi="Arial" w:cs="Arial"/>
          <w:sz w:val="24"/>
          <w:szCs w:val="24"/>
        </w:rPr>
        <w:t>20</w:t>
      </w:r>
      <w:r w:rsidRPr="0054066F">
        <w:rPr>
          <w:rFonts w:ascii="Arial" w:hAnsi="Arial" w:cs="Arial"/>
          <w:sz w:val="24"/>
          <w:szCs w:val="24"/>
        </w:rPr>
        <w:t>.</w:t>
      </w:r>
    </w:p>
    <w:p w14:paraId="0F754130" w14:textId="64F44ED2" w:rsidR="00783118" w:rsidRPr="0054066F" w:rsidRDefault="00CD0AF2" w:rsidP="00CD0AF2">
      <w:pPr>
        <w:tabs>
          <w:tab w:val="left" w:pos="709"/>
          <w:tab w:val="left" w:pos="993"/>
        </w:tabs>
        <w:spacing w:line="360" w:lineRule="auto"/>
        <w:ind w:firstLine="709"/>
        <w:rPr>
          <w:rFonts w:ascii="Arial" w:hAnsi="Arial" w:cs="Arial"/>
          <w:sz w:val="24"/>
          <w:szCs w:val="24"/>
        </w:rPr>
      </w:pPr>
      <w:r w:rsidRPr="0054066F">
        <w:rPr>
          <w:rFonts w:ascii="Arial" w:hAnsi="Arial" w:cs="Arial"/>
          <w:sz w:val="24"/>
          <w:szCs w:val="24"/>
        </w:rPr>
        <w:lastRenderedPageBreak/>
        <w:t>Według danych IUNG-PIB w ramach Systemu Monitoringu Suszy Rolniczej w roku 2021 suszą rolniczą, w różnym stopniu, zagrożone były tereny znajdujące się w powiatach: jarosławskim, lubaczowskim, mieleckim, niżańskim, przeworskim, stalowowolskim, tarnobrzeskim oraz w mieście Tarnobrzeg. Pozostałe obszary województwa nie były zagrożone suszą rolniczą.</w:t>
      </w:r>
    </w:p>
    <w:p w14:paraId="25A6F892" w14:textId="1EA67F67" w:rsidR="007B45ED" w:rsidRPr="0054066F" w:rsidRDefault="007B45ED" w:rsidP="001166A3">
      <w:pPr>
        <w:pStyle w:val="1rys"/>
      </w:pPr>
      <w:bookmarkStart w:id="543" w:name="_Toc97799567"/>
      <w:bookmarkStart w:id="544" w:name="_Hlk97743180"/>
      <w:r w:rsidRPr="0054066F">
        <w:t xml:space="preserve">Rysunek </w:t>
      </w:r>
      <w:r w:rsidR="00027F94" w:rsidRPr="0054066F">
        <w:t>20</w:t>
      </w:r>
      <w:r w:rsidRPr="0054066F">
        <w:t xml:space="preserve">. </w:t>
      </w:r>
      <w:r w:rsidRPr="0054066F">
        <w:rPr>
          <w:b w:val="0"/>
        </w:rPr>
        <w:t>Zagrożenie poszczególnymi typami suszy w skali kraju</w:t>
      </w:r>
      <w:bookmarkEnd w:id="543"/>
    </w:p>
    <w:bookmarkEnd w:id="544"/>
    <w:p w14:paraId="119ACD56" w14:textId="77777777" w:rsidR="007B45ED" w:rsidRPr="0054066F" w:rsidRDefault="007B45ED" w:rsidP="007B45ED">
      <w:pPr>
        <w:pStyle w:val="Bezodstpw"/>
        <w:jc w:val="center"/>
        <w:rPr>
          <w:rFonts w:ascii="Arial" w:hAnsi="Arial" w:cs="Arial"/>
          <w:noProof/>
          <w:color w:val="0000FF"/>
        </w:rPr>
      </w:pPr>
      <w:r w:rsidRPr="0054066F">
        <w:rPr>
          <w:rFonts w:ascii="Arial" w:hAnsi="Arial" w:cs="Arial"/>
          <w:noProof/>
          <w:color w:val="0000FF"/>
        </w:rPr>
        <w:drawing>
          <wp:inline distT="0" distB="0" distL="0" distR="0" wp14:anchorId="53337E1E" wp14:editId="7F409B3C">
            <wp:extent cx="4197985" cy="3865245"/>
            <wp:effectExtent l="0" t="0" r="0" b="1905"/>
            <wp:docPr id="4" name="Obraz 19" descr="Rysunek przedstawia mapy z klasami zagrożeń suszą rolniczą, hydrologiczną oraz hydrogeologiczną. Klasa I określa brak zagrożenia, klasa II określa zagrożenie umiarkowane, klasa III wskazuje tereny bardzo zagrożone, a klasa IV tereny ekstremalnie zagrożone. Ponadto na mapach pokazano także obszary dorzeczy w Polsce, granice JCWPd, granice województw itp. Analizując poszczególne mapy zaprezentowane na rysunku, zauważyć można, że suszą rolniczą był zagrożony gównie w ekstremalnym stopniu środkowy i zachodni obszar kraju. Susza hydrologiczna na większości obszaru kraju zagrażała umiarkowanie. Zdecydowana większość terenu kraju nie była zagrożona suszą hydrogeologiczną. " title="Zagrożenie poszczególnymi typami suszy w skali kra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 descr="Tytuł: Zagrożenie poszczególnymi typami suszy w skali kraju&#10;Opis: Rysunek przedstawia mapy z klasami zagrożeń suszą rolniczą, hydrologiczną oraz hydrogeologiczną. Klasa I określa brak zagrożenia, klasa II określa zagrożenie umiarkowane, klasa III wskazuje tereny bardzo zagrożone, a klasa IV tereny ekstremalnie zagrożone. Ponadto na mapach pokazano także obszary dorzeczy w Polsce, granice JCWPd, granice województw itp. Analizując poszczególne mapy zaprezentowane na rysunku, zauważyć można, że suszą rolniczą był zagrożony gównie w ekstremalnym stopniu środkowy i zachodni obszar kraju. Susza hydrologiczna na większości obszaru kraju zagrażała umiarkowanie. Zdecydowana większość terenu kraju nie była zagrożona suszą hydrogeologiczną.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97985" cy="3865245"/>
                    </a:xfrm>
                    <a:prstGeom prst="rect">
                      <a:avLst/>
                    </a:prstGeom>
                    <a:noFill/>
                    <a:ln>
                      <a:noFill/>
                    </a:ln>
                  </pic:spPr>
                </pic:pic>
              </a:graphicData>
            </a:graphic>
          </wp:inline>
        </w:drawing>
      </w:r>
    </w:p>
    <w:p w14:paraId="315DA3FF" w14:textId="65FA3B0D" w:rsidR="00783118" w:rsidRPr="0054066F" w:rsidRDefault="007B45ED" w:rsidP="00455C8E">
      <w:pPr>
        <w:rPr>
          <w:rFonts w:ascii="Arial" w:eastAsia="Calibri" w:hAnsi="Arial" w:cs="Arial"/>
          <w:sz w:val="20"/>
          <w:szCs w:val="24"/>
        </w:rPr>
      </w:pPr>
      <w:r w:rsidRPr="0054066F">
        <w:rPr>
          <w:rFonts w:ascii="Arial" w:hAnsi="Arial" w:cs="Arial"/>
          <w:b/>
          <w:sz w:val="20"/>
          <w:szCs w:val="24"/>
        </w:rPr>
        <w:t>Źródło:</w:t>
      </w:r>
      <w:r w:rsidRPr="0054066F">
        <w:rPr>
          <w:rFonts w:ascii="Arial" w:hAnsi="Arial" w:cs="Arial"/>
          <w:sz w:val="20"/>
          <w:szCs w:val="24"/>
        </w:rPr>
        <w:t xml:space="preserve"> Plan przeciwdziałania skutkom suszy przyjęty rozporządzeniem Ministra Infrastruktury z dnia 15 lipca 2021 r. (Dz. U. z 2021 r. poz. 1615).</w:t>
      </w:r>
    </w:p>
    <w:p w14:paraId="241DC8A4" w14:textId="28BC6C94" w:rsidR="007B45ED" w:rsidRPr="0054066F" w:rsidRDefault="007B45ED" w:rsidP="00455C8E">
      <w:pPr>
        <w:spacing w:before="240" w:line="360" w:lineRule="auto"/>
        <w:ind w:firstLine="709"/>
        <w:jc w:val="both"/>
        <w:rPr>
          <w:rFonts w:ascii="Arial" w:hAnsi="Arial" w:cs="Arial"/>
          <w:sz w:val="24"/>
          <w:szCs w:val="24"/>
        </w:rPr>
      </w:pPr>
      <w:r w:rsidRPr="0054066F">
        <w:rPr>
          <w:rFonts w:ascii="Arial" w:hAnsi="Arial" w:cs="Arial"/>
          <w:sz w:val="24"/>
          <w:szCs w:val="24"/>
        </w:rPr>
        <w:t>Zgodnie z ustawą Prawo wodne przeciwdziałanie skutkom suszy jest zadaniem Wód Polskich oraz organów administracji rządowej i samorządowej. Przeciwdziałanie skutkom suszy prowadzi się zgodnie z Planem przeciwdziałania skutkom suszy.</w:t>
      </w:r>
    </w:p>
    <w:p w14:paraId="58FD989F" w14:textId="77777777" w:rsidR="00E1257B" w:rsidRPr="0054066F" w:rsidRDefault="00E1257B">
      <w:pPr>
        <w:rPr>
          <w:rFonts w:ascii="Arial" w:hAnsi="Arial" w:cs="Arial"/>
          <w:b/>
          <w:bCs/>
          <w:noProof/>
          <w:sz w:val="24"/>
          <w:szCs w:val="24"/>
        </w:rPr>
      </w:pPr>
      <w:bookmarkStart w:id="545" w:name="_Toc97815414"/>
      <w:r w:rsidRPr="0054066F">
        <w:br w:type="page"/>
      </w:r>
    </w:p>
    <w:p w14:paraId="310CF697" w14:textId="25C38622" w:rsidR="00B62FC9" w:rsidRPr="0054066F" w:rsidRDefault="00016A55" w:rsidP="00016A55">
      <w:pPr>
        <w:pStyle w:val="aa3"/>
      </w:pPr>
      <w:r w:rsidRPr="0054066F">
        <w:lastRenderedPageBreak/>
        <w:t>4.2.</w:t>
      </w:r>
      <w:r w:rsidRPr="0054066F">
        <w:tab/>
      </w:r>
      <w:r w:rsidR="00B32346" w:rsidRPr="0054066F">
        <w:t>Poważne awarie</w:t>
      </w:r>
      <w:bookmarkEnd w:id="545"/>
      <w:r w:rsidR="008A3124" w:rsidRPr="0054066F">
        <w:t xml:space="preserve"> </w:t>
      </w:r>
    </w:p>
    <w:p w14:paraId="6A9B79B4" w14:textId="761545F3" w:rsidR="008A3124" w:rsidRPr="0054066F" w:rsidRDefault="008A3124" w:rsidP="00455C8E">
      <w:pPr>
        <w:spacing w:before="240" w:after="0" w:line="360" w:lineRule="auto"/>
        <w:ind w:firstLine="709"/>
        <w:rPr>
          <w:rFonts w:ascii="Arial" w:hAnsi="Arial" w:cs="Arial"/>
          <w:sz w:val="24"/>
        </w:rPr>
      </w:pPr>
      <w:r w:rsidRPr="0054066F">
        <w:rPr>
          <w:rFonts w:ascii="Arial" w:hAnsi="Arial" w:cs="Arial"/>
          <w:sz w:val="24"/>
        </w:rPr>
        <w:t>Poważna awaria, w myśl ustawy z dnia 27 kwietnia 2001 r. Prawo ochrony środowiska</w:t>
      </w:r>
      <w:r w:rsidRPr="0054066F">
        <w:rPr>
          <w:rStyle w:val="Odwoanieprzypisudolnego"/>
          <w:rFonts w:ascii="Arial" w:hAnsi="Arial" w:cs="Arial"/>
          <w:sz w:val="24"/>
        </w:rPr>
        <w:footnoteReference w:id="15"/>
      </w:r>
      <w:r w:rsidRPr="0054066F">
        <w:rPr>
          <w:rFonts w:ascii="Arial" w:hAnsi="Arial" w:cs="Arial"/>
          <w:sz w:val="24"/>
        </w:rPr>
        <w:t xml:space="preserve"> to zdarzenie, w szczególności emisja, pożar lub eksplozja, powstałe w trakcie procesu przemysłowego, magazynowania lub transportu, w których występuje jedna lub więcej niebezpiecznych substancji, prowadzące do natychmiastowego powstania zagrożenia życia</w:t>
      </w:r>
      <w:r w:rsidR="00072833" w:rsidRPr="0054066F">
        <w:rPr>
          <w:rFonts w:ascii="Arial" w:hAnsi="Arial" w:cs="Arial"/>
          <w:sz w:val="24"/>
        </w:rPr>
        <w:t>,</w:t>
      </w:r>
      <w:r w:rsidRPr="0054066F">
        <w:rPr>
          <w:rFonts w:ascii="Arial" w:hAnsi="Arial" w:cs="Arial"/>
          <w:sz w:val="24"/>
        </w:rPr>
        <w:t xml:space="preserve"> zdrowia ludzi lub środowiska czy też powstani</w:t>
      </w:r>
      <w:r w:rsidR="00072833" w:rsidRPr="0054066F">
        <w:rPr>
          <w:rFonts w:ascii="Arial" w:hAnsi="Arial" w:cs="Arial"/>
          <w:sz w:val="24"/>
        </w:rPr>
        <w:t>a</w:t>
      </w:r>
      <w:r w:rsidRPr="0054066F">
        <w:rPr>
          <w:rFonts w:ascii="Arial" w:hAnsi="Arial" w:cs="Arial"/>
          <w:sz w:val="24"/>
        </w:rPr>
        <w:t xml:space="preserve"> takiego zagrożenia z opóźnieniem, a poważna awaria przemysłowa to awaria powstała w zakład</w:t>
      </w:r>
      <w:r w:rsidR="00072833" w:rsidRPr="0054066F">
        <w:rPr>
          <w:rFonts w:ascii="Arial" w:hAnsi="Arial" w:cs="Arial"/>
          <w:sz w:val="24"/>
        </w:rPr>
        <w:t xml:space="preserve">zie. </w:t>
      </w:r>
    </w:p>
    <w:p w14:paraId="6998EB98" w14:textId="06FD5E6D" w:rsidR="008A3124" w:rsidRPr="0054066F" w:rsidRDefault="008A3124" w:rsidP="006B1104">
      <w:pPr>
        <w:spacing w:before="240" w:after="0" w:line="360" w:lineRule="auto"/>
        <w:ind w:firstLine="709"/>
        <w:rPr>
          <w:rFonts w:ascii="Arial" w:hAnsi="Arial" w:cs="Arial"/>
          <w:sz w:val="24"/>
        </w:rPr>
      </w:pPr>
      <w:r w:rsidRPr="0054066F">
        <w:rPr>
          <w:rFonts w:ascii="Arial" w:hAnsi="Arial" w:cs="Arial"/>
          <w:sz w:val="24"/>
        </w:rPr>
        <w:t>Potencjalne źródło zagrożenia poważnymi awariami</w:t>
      </w:r>
      <w:r w:rsidR="00072833" w:rsidRPr="0054066F">
        <w:rPr>
          <w:rFonts w:ascii="Arial" w:hAnsi="Arial" w:cs="Arial"/>
          <w:sz w:val="24"/>
        </w:rPr>
        <w:t>,</w:t>
      </w:r>
      <w:r w:rsidRPr="0054066F">
        <w:rPr>
          <w:rFonts w:ascii="Arial" w:hAnsi="Arial" w:cs="Arial"/>
          <w:sz w:val="24"/>
        </w:rPr>
        <w:t xml:space="preserve"> na terenie województwa podkarpackiego, stanowią zakłady przemysłowe oraz obiekty przerabiające i magazynujące Toksyczne Środki Przemysłowe zaliczone do grupy zakładów dużego </w:t>
      </w:r>
      <w:r w:rsidR="002D2CAF" w:rsidRPr="0054066F">
        <w:rPr>
          <w:rFonts w:ascii="Arial" w:hAnsi="Arial" w:cs="Arial"/>
          <w:sz w:val="24"/>
        </w:rPr>
        <w:t xml:space="preserve">(ZDR) </w:t>
      </w:r>
      <w:r w:rsidRPr="0054066F">
        <w:rPr>
          <w:rFonts w:ascii="Arial" w:hAnsi="Arial" w:cs="Arial"/>
          <w:sz w:val="24"/>
        </w:rPr>
        <w:t>i</w:t>
      </w:r>
      <w:r w:rsidR="002D2CAF" w:rsidRPr="0054066F">
        <w:rPr>
          <w:rFonts w:ascii="Arial" w:hAnsi="Arial" w:cs="Arial"/>
          <w:sz w:val="24"/>
        </w:rPr>
        <w:t> </w:t>
      </w:r>
      <w:r w:rsidRPr="0054066F">
        <w:rPr>
          <w:rFonts w:ascii="Arial" w:hAnsi="Arial" w:cs="Arial"/>
          <w:sz w:val="24"/>
        </w:rPr>
        <w:t xml:space="preserve">zwiększonego ryzyka </w:t>
      </w:r>
      <w:r w:rsidR="002D2CAF" w:rsidRPr="0054066F">
        <w:rPr>
          <w:rFonts w:ascii="Arial" w:hAnsi="Arial" w:cs="Arial"/>
          <w:sz w:val="24"/>
        </w:rPr>
        <w:t xml:space="preserve">(ZZR) </w:t>
      </w:r>
      <w:r w:rsidRPr="0054066F">
        <w:rPr>
          <w:rFonts w:ascii="Arial" w:hAnsi="Arial" w:cs="Arial"/>
          <w:sz w:val="24"/>
        </w:rPr>
        <w:t xml:space="preserve">wystąpienia poważnej awarii. Ponadto zagrożenie dla środowiska stanowią obiekty związane z niewłaściwym zagospodarowaniem odpadów poprodukcyjnych tzw. „bomby ekologiczne” oraz zdarzenia o charakterze poważnych awarii związane z transportem substancji niebezpiecznych. Ryzyko </w:t>
      </w:r>
      <w:r w:rsidR="002D2CAF" w:rsidRPr="0054066F">
        <w:rPr>
          <w:rFonts w:ascii="Arial" w:hAnsi="Arial" w:cs="Arial"/>
          <w:sz w:val="24"/>
        </w:rPr>
        <w:t xml:space="preserve">wystąpienia </w:t>
      </w:r>
      <w:r w:rsidRPr="0054066F">
        <w:rPr>
          <w:rFonts w:ascii="Arial" w:hAnsi="Arial" w:cs="Arial"/>
          <w:sz w:val="24"/>
        </w:rPr>
        <w:t>poważnych awarii zwiększ</w:t>
      </w:r>
      <w:r w:rsidR="002D2CAF" w:rsidRPr="0054066F">
        <w:rPr>
          <w:rFonts w:ascii="Arial" w:hAnsi="Arial" w:cs="Arial"/>
          <w:sz w:val="24"/>
        </w:rPr>
        <w:t>a się, gdy</w:t>
      </w:r>
      <w:r w:rsidRPr="0054066F">
        <w:rPr>
          <w:rFonts w:ascii="Arial" w:hAnsi="Arial" w:cs="Arial"/>
          <w:sz w:val="24"/>
        </w:rPr>
        <w:t xml:space="preserve"> zakład</w:t>
      </w:r>
      <w:r w:rsidR="002D2CAF" w:rsidRPr="0054066F">
        <w:rPr>
          <w:rFonts w:ascii="Arial" w:hAnsi="Arial" w:cs="Arial"/>
          <w:sz w:val="24"/>
        </w:rPr>
        <w:t>y</w:t>
      </w:r>
      <w:r w:rsidRPr="0054066F">
        <w:rPr>
          <w:rFonts w:ascii="Arial" w:hAnsi="Arial" w:cs="Arial"/>
          <w:sz w:val="24"/>
        </w:rPr>
        <w:t xml:space="preserve"> ZDR i ZZR </w:t>
      </w:r>
      <w:r w:rsidR="002D2CAF" w:rsidRPr="0054066F">
        <w:rPr>
          <w:rFonts w:ascii="Arial" w:hAnsi="Arial" w:cs="Arial"/>
          <w:sz w:val="24"/>
        </w:rPr>
        <w:t xml:space="preserve">są zlokalizowane </w:t>
      </w:r>
      <w:r w:rsidRPr="0054066F">
        <w:rPr>
          <w:rFonts w:ascii="Arial" w:hAnsi="Arial" w:cs="Arial"/>
          <w:sz w:val="24"/>
        </w:rPr>
        <w:t>w bliskiej odległości względem siebie</w:t>
      </w:r>
      <w:r w:rsidR="002D2CAF" w:rsidRPr="0054066F">
        <w:rPr>
          <w:rFonts w:ascii="Arial" w:hAnsi="Arial" w:cs="Arial"/>
          <w:sz w:val="24"/>
        </w:rPr>
        <w:t xml:space="preserve"> (</w:t>
      </w:r>
      <w:r w:rsidRPr="0054066F">
        <w:rPr>
          <w:rFonts w:ascii="Arial" w:hAnsi="Arial" w:cs="Arial"/>
          <w:sz w:val="24"/>
        </w:rPr>
        <w:t>tzw. efekt domina</w:t>
      </w:r>
      <w:r w:rsidR="002D2CAF" w:rsidRPr="0054066F">
        <w:rPr>
          <w:rFonts w:ascii="Arial" w:hAnsi="Arial" w:cs="Arial"/>
          <w:sz w:val="24"/>
        </w:rPr>
        <w:t>)</w:t>
      </w:r>
      <w:r w:rsidRPr="0054066F">
        <w:rPr>
          <w:rFonts w:ascii="Arial" w:hAnsi="Arial" w:cs="Arial"/>
          <w:sz w:val="24"/>
        </w:rPr>
        <w:t xml:space="preserve">. </w:t>
      </w:r>
    </w:p>
    <w:p w14:paraId="550D5E3D" w14:textId="77777777" w:rsidR="002D2CAF" w:rsidRPr="0054066F" w:rsidRDefault="008A3124" w:rsidP="006B1104">
      <w:pPr>
        <w:spacing w:before="240" w:after="0" w:line="360" w:lineRule="auto"/>
        <w:ind w:firstLine="708"/>
        <w:rPr>
          <w:rFonts w:ascii="Arial" w:hAnsi="Arial" w:cs="Arial"/>
          <w:sz w:val="24"/>
          <w:szCs w:val="24"/>
        </w:rPr>
      </w:pPr>
      <w:r w:rsidRPr="0054066F">
        <w:rPr>
          <w:rFonts w:ascii="Arial" w:hAnsi="Arial" w:cs="Arial"/>
          <w:sz w:val="24"/>
          <w:szCs w:val="24"/>
        </w:rPr>
        <w:t>Na koniec 2021</w:t>
      </w:r>
      <w:r w:rsidR="002D2CAF" w:rsidRPr="0054066F">
        <w:rPr>
          <w:rFonts w:ascii="Arial" w:hAnsi="Arial" w:cs="Arial"/>
          <w:sz w:val="24"/>
          <w:szCs w:val="24"/>
        </w:rPr>
        <w:t> </w:t>
      </w:r>
      <w:r w:rsidRPr="0054066F">
        <w:rPr>
          <w:rFonts w:ascii="Arial" w:hAnsi="Arial" w:cs="Arial"/>
          <w:sz w:val="24"/>
          <w:szCs w:val="24"/>
        </w:rPr>
        <w:t>r. w województwie podkarpackim funkcjonowało łącznie 36</w:t>
      </w:r>
      <w:r w:rsidR="002D2CAF" w:rsidRPr="0054066F">
        <w:rPr>
          <w:rFonts w:ascii="Arial" w:hAnsi="Arial" w:cs="Arial"/>
          <w:sz w:val="24"/>
          <w:szCs w:val="24"/>
        </w:rPr>
        <w:t> </w:t>
      </w:r>
      <w:r w:rsidRPr="0054066F">
        <w:rPr>
          <w:rFonts w:ascii="Arial" w:hAnsi="Arial" w:cs="Arial"/>
          <w:sz w:val="24"/>
          <w:szCs w:val="24"/>
        </w:rPr>
        <w:t xml:space="preserve">zakładów stwarzających </w:t>
      </w:r>
      <w:r w:rsidR="002D2CAF" w:rsidRPr="0054066F">
        <w:rPr>
          <w:rFonts w:ascii="Arial" w:hAnsi="Arial" w:cs="Arial"/>
          <w:sz w:val="24"/>
          <w:szCs w:val="24"/>
        </w:rPr>
        <w:t>ryzyko</w:t>
      </w:r>
      <w:r w:rsidRPr="0054066F">
        <w:rPr>
          <w:rFonts w:ascii="Arial" w:hAnsi="Arial" w:cs="Arial"/>
          <w:sz w:val="24"/>
          <w:szCs w:val="24"/>
        </w:rPr>
        <w:t xml:space="preserve"> wystąpienia poważnej awarii (14 ZDR i 22 ZZR). Zakłady funkcjonujące na terenie powiatu dębickiego, jasielskiego oraz leżajskiego </w:t>
      </w:r>
      <w:r w:rsidR="002D2CAF" w:rsidRPr="0054066F">
        <w:rPr>
          <w:rFonts w:ascii="Arial" w:hAnsi="Arial" w:cs="Arial"/>
          <w:sz w:val="24"/>
          <w:szCs w:val="24"/>
        </w:rPr>
        <w:t>są</w:t>
      </w:r>
      <w:r w:rsidRPr="0054066F">
        <w:rPr>
          <w:rFonts w:ascii="Arial" w:hAnsi="Arial" w:cs="Arial"/>
          <w:sz w:val="24"/>
          <w:szCs w:val="24"/>
        </w:rPr>
        <w:t xml:space="preserve"> zlokalizowane </w:t>
      </w:r>
      <w:r w:rsidR="002D2CAF" w:rsidRPr="0054066F">
        <w:rPr>
          <w:rFonts w:ascii="Arial" w:hAnsi="Arial" w:cs="Arial"/>
          <w:sz w:val="24"/>
          <w:szCs w:val="24"/>
        </w:rPr>
        <w:t xml:space="preserve">w niewielkiej odległości </w:t>
      </w:r>
      <w:r w:rsidRPr="0054066F">
        <w:rPr>
          <w:rFonts w:ascii="Arial" w:hAnsi="Arial" w:cs="Arial"/>
          <w:sz w:val="24"/>
          <w:szCs w:val="24"/>
        </w:rPr>
        <w:t>względem siebie</w:t>
      </w:r>
      <w:r w:rsidR="002D2CAF" w:rsidRPr="0054066F">
        <w:rPr>
          <w:rFonts w:ascii="Arial" w:hAnsi="Arial" w:cs="Arial"/>
          <w:sz w:val="24"/>
          <w:szCs w:val="24"/>
        </w:rPr>
        <w:t>,</w:t>
      </w:r>
      <w:r w:rsidRPr="0054066F">
        <w:rPr>
          <w:rFonts w:ascii="Arial" w:hAnsi="Arial" w:cs="Arial"/>
          <w:sz w:val="24"/>
          <w:szCs w:val="24"/>
        </w:rPr>
        <w:t xml:space="preserve"> w sposób tworzący ww. </w:t>
      </w:r>
      <w:r w:rsidRPr="0054066F">
        <w:rPr>
          <w:rFonts w:ascii="Arial" w:hAnsi="Arial" w:cs="Arial"/>
          <w:i/>
          <w:sz w:val="24"/>
          <w:szCs w:val="24"/>
        </w:rPr>
        <w:t>efekt domina</w:t>
      </w:r>
      <w:r w:rsidRPr="0054066F">
        <w:rPr>
          <w:rFonts w:ascii="Arial" w:hAnsi="Arial" w:cs="Arial"/>
          <w:sz w:val="24"/>
          <w:szCs w:val="24"/>
        </w:rPr>
        <w:t xml:space="preserve">. </w:t>
      </w:r>
    </w:p>
    <w:p w14:paraId="2A931411" w14:textId="2B73C812" w:rsidR="008A3124" w:rsidRPr="0054066F" w:rsidRDefault="008A3124" w:rsidP="006B1104">
      <w:pPr>
        <w:spacing w:before="240" w:after="0" w:line="360" w:lineRule="auto"/>
        <w:ind w:firstLine="708"/>
        <w:rPr>
          <w:rFonts w:ascii="Arial" w:hAnsi="Arial" w:cs="Arial"/>
          <w:sz w:val="24"/>
          <w:szCs w:val="24"/>
        </w:rPr>
      </w:pPr>
      <w:r w:rsidRPr="0054066F">
        <w:rPr>
          <w:rFonts w:ascii="Arial" w:hAnsi="Arial" w:cs="Arial"/>
          <w:sz w:val="24"/>
          <w:szCs w:val="24"/>
        </w:rPr>
        <w:t xml:space="preserve">Na terenie województwa zidentyfikowano także 2 obiekty zaliczone do „bomb ekologicznych”, stanowiące zagrożenie dla wód Głównego Zbiornika Wód Podziemnych 425 Dębica - Stalowa Wola – Rzeszów, z tego jeden obiekt został zrekultywowany </w:t>
      </w:r>
      <w:r w:rsidR="002D2CAF" w:rsidRPr="0054066F">
        <w:rPr>
          <w:rFonts w:ascii="Arial" w:hAnsi="Arial" w:cs="Arial"/>
          <w:sz w:val="24"/>
          <w:szCs w:val="24"/>
        </w:rPr>
        <w:t xml:space="preserve">tj. </w:t>
      </w:r>
      <w:r w:rsidRPr="0054066F">
        <w:rPr>
          <w:rFonts w:ascii="Arial" w:hAnsi="Arial" w:cs="Arial"/>
          <w:sz w:val="24"/>
          <w:szCs w:val="24"/>
        </w:rPr>
        <w:t xml:space="preserve">składowisko odpadów poprodukcyjnych (6 stawów osadowych) Huty Stalowa Wola S.A. Drugi z nich - nierozpoznane źródło zanieczyszczeń chemicznych migrujących do wód podziemnych, stanowiących zasoby wody </w:t>
      </w:r>
      <w:r w:rsidR="00B134C1" w:rsidRPr="0054066F">
        <w:rPr>
          <w:rFonts w:ascii="Arial" w:hAnsi="Arial" w:cs="Arial"/>
          <w:sz w:val="24"/>
          <w:szCs w:val="24"/>
        </w:rPr>
        <w:t xml:space="preserve">do </w:t>
      </w:r>
      <w:r w:rsidR="00B134C1" w:rsidRPr="0054066F">
        <w:rPr>
          <w:rFonts w:ascii="Arial" w:hAnsi="Arial" w:cs="Arial"/>
          <w:sz w:val="24"/>
          <w:szCs w:val="24"/>
        </w:rPr>
        <w:lastRenderedPageBreak/>
        <w:t>spożycia</w:t>
      </w:r>
      <w:r w:rsidRPr="0054066F">
        <w:rPr>
          <w:rFonts w:ascii="Arial" w:hAnsi="Arial" w:cs="Arial"/>
          <w:sz w:val="24"/>
          <w:szCs w:val="24"/>
        </w:rPr>
        <w:t xml:space="preserve"> dla ludności miasta i gminy Nowa Dęba, w obrębie ustanowionej strefy ochrony pośredniej ujęcia wody, jest w trakcie prac naprawczych. </w:t>
      </w:r>
    </w:p>
    <w:p w14:paraId="75FEDFE2" w14:textId="13D4F68A" w:rsidR="00B62FC9" w:rsidRPr="0054066F" w:rsidRDefault="008A3124" w:rsidP="006B1104">
      <w:pPr>
        <w:spacing w:before="240" w:line="360" w:lineRule="auto"/>
        <w:ind w:firstLine="709"/>
        <w:rPr>
          <w:rFonts w:ascii="Arial" w:hAnsi="Arial" w:cs="Arial"/>
          <w:sz w:val="24"/>
        </w:rPr>
      </w:pPr>
      <w:r w:rsidRPr="0054066F">
        <w:rPr>
          <w:rFonts w:ascii="Arial" w:hAnsi="Arial" w:cs="Arial"/>
          <w:sz w:val="24"/>
        </w:rPr>
        <w:t>W 2021 roku na terenie woj. podkarpackiego nie miała miejsca żadna awaria o znamionach poważnej awarii przemysłowej mającej negatywny wpływ na środowisko.</w:t>
      </w:r>
      <w:bookmarkEnd w:id="537"/>
    </w:p>
    <w:p w14:paraId="6C02B963" w14:textId="77777777" w:rsidR="00E1257B" w:rsidRPr="0054066F" w:rsidRDefault="00E1257B" w:rsidP="006B1104">
      <w:pPr>
        <w:spacing w:before="240" w:line="360" w:lineRule="auto"/>
        <w:ind w:firstLine="709"/>
        <w:rPr>
          <w:rFonts w:ascii="Arial" w:hAnsi="Arial" w:cs="Arial"/>
          <w:sz w:val="24"/>
        </w:rPr>
      </w:pPr>
    </w:p>
    <w:p w14:paraId="7F765733" w14:textId="24D063CE" w:rsidR="007C2B13" w:rsidRPr="0054066F" w:rsidRDefault="00016A55" w:rsidP="00016A55">
      <w:pPr>
        <w:pStyle w:val="a20"/>
        <w:numPr>
          <w:ilvl w:val="0"/>
          <w:numId w:val="0"/>
        </w:numPr>
        <w:ind w:left="1276" w:hanging="425"/>
      </w:pPr>
      <w:bookmarkStart w:id="546" w:name="_Toc97815415"/>
      <w:r w:rsidRPr="0054066F">
        <w:t>4.</w:t>
      </w:r>
      <w:r w:rsidRPr="0054066F">
        <w:tab/>
      </w:r>
      <w:r w:rsidR="007C2B13" w:rsidRPr="0054066F">
        <w:t>Analizy specyficzne</w:t>
      </w:r>
      <w:bookmarkEnd w:id="546"/>
    </w:p>
    <w:p w14:paraId="1DA13695" w14:textId="65E0800A" w:rsidR="007C2B13" w:rsidRPr="0054066F" w:rsidRDefault="00016A55" w:rsidP="00016A55">
      <w:pPr>
        <w:pStyle w:val="aa3"/>
      </w:pPr>
      <w:bookmarkStart w:id="547" w:name="_Toc97815416"/>
      <w:r w:rsidRPr="0054066F">
        <w:t>4.1</w:t>
      </w:r>
      <w:r w:rsidRPr="0054066F">
        <w:tab/>
      </w:r>
      <w:r w:rsidR="007C2B13" w:rsidRPr="0054066F">
        <w:t>Ludzie (warunki życia, zachowania społeczne)</w:t>
      </w:r>
      <w:bookmarkEnd w:id="547"/>
    </w:p>
    <w:p w14:paraId="134B1779" w14:textId="77777777" w:rsidR="00E1257B" w:rsidRPr="0054066F" w:rsidRDefault="00E1257B" w:rsidP="00455C8E">
      <w:pPr>
        <w:spacing w:before="240" w:after="0" w:line="360" w:lineRule="auto"/>
        <w:ind w:firstLine="708"/>
        <w:rPr>
          <w:rFonts w:ascii="Arial" w:eastAsia="Times New Roman" w:hAnsi="Arial" w:cs="Arial"/>
          <w:sz w:val="24"/>
          <w:szCs w:val="24"/>
          <w:lang w:eastAsia="pl-PL"/>
        </w:rPr>
      </w:pPr>
    </w:p>
    <w:p w14:paraId="03B2139A" w14:textId="43C5B8B0" w:rsidR="001C4D78" w:rsidRPr="0054066F" w:rsidRDefault="007C2B13" w:rsidP="00455C8E">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W województwie podkarpackim, podobnie jak ogółem w Polsce, w latach 2014-2020 liczba ludności wykaz</w:t>
      </w:r>
      <w:r w:rsidR="001C4D78" w:rsidRPr="0054066F">
        <w:rPr>
          <w:rFonts w:ascii="Arial" w:eastAsia="Times New Roman" w:hAnsi="Arial" w:cs="Arial"/>
          <w:sz w:val="24"/>
          <w:szCs w:val="24"/>
          <w:lang w:eastAsia="pl-PL"/>
        </w:rPr>
        <w:t>ała</w:t>
      </w:r>
      <w:r w:rsidRPr="0054066F">
        <w:rPr>
          <w:rFonts w:ascii="Arial" w:eastAsia="Times New Roman" w:hAnsi="Arial" w:cs="Arial"/>
          <w:sz w:val="24"/>
          <w:szCs w:val="24"/>
          <w:lang w:eastAsia="pl-PL"/>
        </w:rPr>
        <w:t xml:space="preserve"> tendencję spadkową. Największy ubytek ludności na 1000 mieszkańców wystąpił w 2020 roku, tj. -2,8 (w Polsce -3,1). Tak duża ujemna zmiana w porównaniu z 2019 rokiem (-0,9) spowodowana była zwiększoną umieralnością z powodu pandemii Covid-19. W</w:t>
      </w:r>
      <w:r w:rsidR="001C4D78" w:rsidRPr="0054066F">
        <w:rPr>
          <w:rFonts w:ascii="Arial" w:eastAsia="Times New Roman" w:hAnsi="Arial" w:cs="Arial"/>
          <w:sz w:val="24"/>
          <w:szCs w:val="24"/>
          <w:lang w:eastAsia="pl-PL"/>
        </w:rPr>
        <w:t xml:space="preserve"> 2020 roku, w</w:t>
      </w:r>
      <w:r w:rsidRPr="0054066F">
        <w:rPr>
          <w:rFonts w:ascii="Arial" w:eastAsia="Times New Roman" w:hAnsi="Arial" w:cs="Arial"/>
          <w:sz w:val="24"/>
          <w:szCs w:val="24"/>
          <w:lang w:eastAsia="pl-PL"/>
        </w:rPr>
        <w:t xml:space="preserve"> pierwszym roku pandemii z powodu zachorowa</w:t>
      </w:r>
      <w:r w:rsidR="001C4D78" w:rsidRPr="0054066F">
        <w:rPr>
          <w:rFonts w:ascii="Arial" w:eastAsia="Times New Roman" w:hAnsi="Arial" w:cs="Arial"/>
          <w:sz w:val="24"/>
          <w:szCs w:val="24"/>
          <w:lang w:eastAsia="pl-PL"/>
        </w:rPr>
        <w:t>nia</w:t>
      </w:r>
      <w:r w:rsidRPr="0054066F">
        <w:rPr>
          <w:rFonts w:ascii="Arial" w:eastAsia="Times New Roman" w:hAnsi="Arial" w:cs="Arial"/>
          <w:sz w:val="24"/>
          <w:szCs w:val="24"/>
          <w:lang w:eastAsia="pl-PL"/>
        </w:rPr>
        <w:t xml:space="preserve"> na </w:t>
      </w:r>
      <w:r w:rsidR="001C4D78" w:rsidRPr="0054066F">
        <w:rPr>
          <w:rFonts w:ascii="Arial" w:eastAsia="Times New Roman" w:hAnsi="Arial" w:cs="Arial"/>
          <w:sz w:val="24"/>
          <w:szCs w:val="24"/>
          <w:lang w:eastAsia="pl-PL"/>
        </w:rPr>
        <w:t xml:space="preserve">Covid-19 </w:t>
      </w:r>
      <w:r w:rsidRPr="0054066F">
        <w:rPr>
          <w:rFonts w:ascii="Arial" w:eastAsia="Times New Roman" w:hAnsi="Arial" w:cs="Arial"/>
          <w:sz w:val="24"/>
          <w:szCs w:val="24"/>
          <w:lang w:eastAsia="pl-PL"/>
        </w:rPr>
        <w:t>w województwie podkarpackim zmarło 2</w:t>
      </w:r>
      <w:r w:rsidR="001C4D7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362 osoby (w Polsce 41</w:t>
      </w:r>
      <w:r w:rsidR="001C4D7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451). </w:t>
      </w:r>
    </w:p>
    <w:p w14:paraId="50E8E924" w14:textId="1244E917" w:rsidR="001C4D78" w:rsidRPr="0054066F" w:rsidRDefault="007C2B13"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Gęstość zaludnienia na podkarpaciu w 2020</w:t>
      </w:r>
      <w:r w:rsidR="001C4D7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wynosiła 119 os./km</w:t>
      </w:r>
      <w:r w:rsidRPr="0054066F">
        <w:rPr>
          <w:rFonts w:ascii="Arial" w:eastAsia="Times New Roman" w:hAnsi="Arial" w:cs="Arial"/>
          <w:sz w:val="24"/>
          <w:szCs w:val="24"/>
          <w:vertAlign w:val="superscript"/>
          <w:lang w:eastAsia="pl-PL"/>
        </w:rPr>
        <w:t>2</w:t>
      </w:r>
      <w:r w:rsidRPr="0054066F">
        <w:rPr>
          <w:rFonts w:ascii="Arial" w:eastAsia="Times New Roman" w:hAnsi="Arial" w:cs="Arial"/>
          <w:sz w:val="24"/>
          <w:szCs w:val="24"/>
          <w:lang w:eastAsia="pl-PL"/>
        </w:rPr>
        <w:t xml:space="preserve"> i była niższa niż w Polsce o 3 os./km</w:t>
      </w:r>
      <w:r w:rsidRPr="0054066F">
        <w:rPr>
          <w:rFonts w:ascii="Arial" w:eastAsia="Times New Roman" w:hAnsi="Arial" w:cs="Arial"/>
          <w:sz w:val="24"/>
          <w:szCs w:val="24"/>
          <w:vertAlign w:val="superscript"/>
          <w:lang w:eastAsia="pl-PL"/>
        </w:rPr>
        <w:t>2</w:t>
      </w:r>
      <w:r w:rsidRPr="0054066F">
        <w:rPr>
          <w:rFonts w:ascii="Arial" w:eastAsia="Times New Roman" w:hAnsi="Arial" w:cs="Arial"/>
          <w:sz w:val="24"/>
          <w:szCs w:val="24"/>
          <w:lang w:eastAsia="pl-PL"/>
        </w:rPr>
        <w:t xml:space="preserve">. </w:t>
      </w:r>
    </w:p>
    <w:p w14:paraId="2E123CFB" w14:textId="0A8C5515" w:rsidR="007C2B13" w:rsidRPr="0054066F" w:rsidRDefault="007C2B13"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W końcu 2014</w:t>
      </w:r>
      <w:r w:rsidR="001C4D7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w województwie podkarpackim mieszkało 2</w:t>
      </w:r>
      <w:r w:rsidR="001C4D7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129,2 tysięcy osób, tj. o 7</w:t>
      </w:r>
      <w:r w:rsidR="001C4D7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tys. więcej niż w 2020</w:t>
      </w:r>
      <w:r w:rsidR="001C4D7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(2</w:t>
      </w:r>
      <w:r w:rsidR="001C4D7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121,2 tys.)</w:t>
      </w:r>
      <w:r w:rsidR="001C4D78" w:rsidRPr="0054066F">
        <w:rPr>
          <w:rFonts w:ascii="Arial" w:eastAsia="Times New Roman" w:hAnsi="Arial" w:cs="Arial"/>
          <w:sz w:val="24"/>
          <w:szCs w:val="24"/>
          <w:lang w:eastAsia="pl-PL"/>
        </w:rPr>
        <w:t>, a s</w:t>
      </w:r>
      <w:r w:rsidRPr="0054066F">
        <w:rPr>
          <w:rFonts w:ascii="Arial" w:eastAsia="Times New Roman" w:hAnsi="Arial" w:cs="Arial"/>
          <w:sz w:val="24"/>
          <w:szCs w:val="24"/>
          <w:lang w:eastAsia="pl-PL"/>
        </w:rPr>
        <w:t>truktura ludności wskaz</w:t>
      </w:r>
      <w:r w:rsidR="001C4D78" w:rsidRPr="0054066F">
        <w:rPr>
          <w:rFonts w:ascii="Arial" w:eastAsia="Times New Roman" w:hAnsi="Arial" w:cs="Arial"/>
          <w:sz w:val="24"/>
          <w:szCs w:val="24"/>
          <w:lang w:eastAsia="pl-PL"/>
        </w:rPr>
        <w:t>ała</w:t>
      </w:r>
      <w:r w:rsidRPr="0054066F">
        <w:rPr>
          <w:rFonts w:ascii="Arial" w:eastAsia="Times New Roman" w:hAnsi="Arial" w:cs="Arial"/>
          <w:sz w:val="24"/>
          <w:szCs w:val="24"/>
          <w:lang w:eastAsia="pl-PL"/>
        </w:rPr>
        <w:t xml:space="preserve"> na przewagę ludności zamieszkującej wsie (58,8% ogółu)</w:t>
      </w:r>
      <w:r w:rsidR="001C4D78"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t xml:space="preserve">odmiennie do struktury dla Polski, gdzie na wsi mieszkało 40,1% ogółu ludności. Nie zmieniły się proporcje ludności według płci, w dalszym ciągu kobiety stanowią 51% ogółu ludności. Ponadto w latach 2014-2019 utrzymał się dodatni </w:t>
      </w:r>
      <w:r w:rsidRPr="0054066F">
        <w:rPr>
          <w:rFonts w:ascii="Arial" w:eastAsia="Times New Roman" w:hAnsi="Arial" w:cs="Arial"/>
          <w:bCs/>
          <w:sz w:val="24"/>
          <w:szCs w:val="24"/>
          <w:lang w:eastAsia="pl-PL"/>
        </w:rPr>
        <w:t xml:space="preserve">przyrost naturalny </w:t>
      </w:r>
      <w:r w:rsidRPr="0054066F">
        <w:rPr>
          <w:rFonts w:ascii="Arial" w:eastAsia="Times New Roman" w:hAnsi="Arial" w:cs="Arial"/>
          <w:sz w:val="24"/>
          <w:szCs w:val="24"/>
          <w:lang w:eastAsia="pl-PL"/>
        </w:rPr>
        <w:t>(od 0,27 do 1,22 na 1000 ludności) wpływający na zachowanie na obszarze województwa korzystnej struktury demograficznej. Znaczny spadek przyrostu naturalnego zanotowano w 2020</w:t>
      </w:r>
      <w:r w:rsidR="001C4D7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(-2,15</w:t>
      </w:r>
      <w:r w:rsidR="00455C8E"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t xml:space="preserve">na 1000 ludności) z powodu nadwyżki zgonów ludności chorych na Covid-19 oraz zmniejszeniem liczby urodzeń. </w:t>
      </w:r>
      <w:r w:rsidR="001C4D78" w:rsidRPr="0054066F">
        <w:rPr>
          <w:rFonts w:ascii="Arial" w:eastAsia="Times New Roman" w:hAnsi="Arial" w:cs="Arial"/>
          <w:sz w:val="24"/>
          <w:szCs w:val="24"/>
          <w:lang w:eastAsia="pl-PL"/>
        </w:rPr>
        <w:t xml:space="preserve">W ostatnich latach obserwuje </w:t>
      </w:r>
      <w:r w:rsidRPr="0054066F">
        <w:rPr>
          <w:rFonts w:ascii="Arial" w:eastAsia="Times New Roman" w:hAnsi="Arial" w:cs="Arial"/>
          <w:sz w:val="24"/>
          <w:szCs w:val="24"/>
          <w:lang w:eastAsia="pl-PL"/>
        </w:rPr>
        <w:t xml:space="preserve">się tendencję spadkową wartości przyrostu naturalnego w województwie, co bez wątpienia jest zjawiskiem </w:t>
      </w:r>
      <w:r w:rsidRPr="0054066F">
        <w:rPr>
          <w:rFonts w:ascii="Arial" w:eastAsia="Times New Roman" w:hAnsi="Arial" w:cs="Arial"/>
          <w:sz w:val="24"/>
          <w:szCs w:val="24"/>
          <w:lang w:eastAsia="pl-PL"/>
        </w:rPr>
        <w:lastRenderedPageBreak/>
        <w:t>niepokojącym. W latach 2014-2020 odnotowano w województwie podkarpackim duże ujemne saldo migracji wewnętrznych i zagranicznych ludności na pobyt stały. W</w:t>
      </w:r>
      <w:r w:rsidR="001C4D7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wyniku migracji wewnętrznych, liczba ludności województwa zmniejszyła się w</w:t>
      </w:r>
      <w:r w:rsidR="001C4D7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2020 r. o 2</w:t>
      </w:r>
      <w:r w:rsidR="001C4D7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226 osób (kobiet -1316, mężczyzn -910). Oznacza to, że liczba osób wymeldowanych z pobytu stałego w ciągu omawianego okresu przekroczyła liczbę osób zameldowanych na pobyt stały w tym czasie. Należy zaznaczyć, że w</w:t>
      </w:r>
      <w:r w:rsidR="001C4D78" w:rsidRPr="0054066F">
        <w:rPr>
          <w:rFonts w:ascii="Arial" w:eastAsia="Times New Roman" w:hAnsi="Arial" w:cs="Arial"/>
          <w:sz w:val="24"/>
          <w:szCs w:val="24"/>
          <w:lang w:eastAsia="pl-PL"/>
        </w:rPr>
        <w:t> analizowanym</w:t>
      </w:r>
      <w:r w:rsidRPr="0054066F">
        <w:rPr>
          <w:rFonts w:ascii="Arial" w:eastAsia="Times New Roman" w:hAnsi="Arial" w:cs="Arial"/>
          <w:sz w:val="24"/>
          <w:szCs w:val="24"/>
          <w:lang w:eastAsia="pl-PL"/>
        </w:rPr>
        <w:t xml:space="preserve"> okresie ujemne saldo migracji zagranicznych wystąpiło tylko w</w:t>
      </w:r>
      <w:r w:rsidR="004143F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2014</w:t>
      </w:r>
      <w:r w:rsidR="004143F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(ogółem w Polsce -1575 osób, na podkarpaciu -308 osób). Od 2016 roku saldo migracji zagranicznych dla Polski i województwa podkarpackiego jest dodatnie. W 2020</w:t>
      </w:r>
      <w:r w:rsidR="004143F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do Polski przyjechało na stałe 4</w:t>
      </w:r>
      <w:r w:rsidR="004143F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483 osoby, a do województwa podkarpackiego 270 osób. W 2020</w:t>
      </w:r>
      <w:r w:rsidR="004143F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w saldzie migracji ogółem (razem saldo migracji wewnętrznych poza województwo podkarpackie i zewnętrznych za granicę) dla Polski jest dodatnie (4</w:t>
      </w:r>
      <w:r w:rsidR="004143F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483 osób), a dla województwa podkarpackiego jest ujemne </w:t>
      </w:r>
      <w:r w:rsidR="004143F8" w:rsidRPr="0054066F">
        <w:rPr>
          <w:rFonts w:ascii="Arial" w:eastAsia="Times New Roman" w:hAnsi="Arial" w:cs="Arial"/>
          <w:sz w:val="24"/>
          <w:szCs w:val="24"/>
          <w:lang w:eastAsia="pl-PL"/>
        </w:rPr>
        <w:br/>
      </w:r>
      <w:r w:rsidRPr="0054066F">
        <w:rPr>
          <w:rFonts w:ascii="Arial" w:eastAsia="Times New Roman" w:hAnsi="Arial" w:cs="Arial"/>
          <w:sz w:val="24"/>
          <w:szCs w:val="24"/>
          <w:lang w:eastAsia="pl-PL"/>
        </w:rPr>
        <w:t>(</w:t>
      </w:r>
      <w:r w:rsidR="004143F8"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1</w:t>
      </w:r>
      <w:r w:rsidR="004143F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956 osób).</w:t>
      </w:r>
    </w:p>
    <w:p w14:paraId="2A10F833" w14:textId="42D04723" w:rsidR="007C2B13" w:rsidRPr="0054066F" w:rsidRDefault="007C2B13" w:rsidP="00455C8E">
      <w:pPr>
        <w:spacing w:after="0" w:line="360" w:lineRule="auto"/>
        <w:ind w:firstLine="709"/>
        <w:rPr>
          <w:rFonts w:ascii="Arial" w:eastAsia="Times New Roman" w:hAnsi="Arial" w:cs="Arial"/>
          <w:b/>
          <w:sz w:val="24"/>
          <w:szCs w:val="24"/>
          <w:lang w:eastAsia="pl-PL"/>
        </w:rPr>
      </w:pPr>
      <w:r w:rsidRPr="0054066F">
        <w:rPr>
          <w:rFonts w:ascii="Arial" w:eastAsia="Times New Roman" w:hAnsi="Arial" w:cs="Arial"/>
          <w:sz w:val="24"/>
          <w:szCs w:val="24"/>
          <w:lang w:eastAsia="pl-PL"/>
        </w:rPr>
        <w:t>Frekwencja wyborcza</w:t>
      </w:r>
      <w:r w:rsidR="004143F8"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t>
      </w:r>
      <w:r w:rsidR="004143F8" w:rsidRPr="0054066F">
        <w:rPr>
          <w:rFonts w:ascii="Arial" w:eastAsia="Times New Roman" w:hAnsi="Arial" w:cs="Arial"/>
          <w:sz w:val="24"/>
          <w:szCs w:val="24"/>
          <w:lang w:eastAsia="pl-PL"/>
        </w:rPr>
        <w:t xml:space="preserve">zarówno w wyborach prezydenckich jak i parlamentarnych, </w:t>
      </w:r>
      <w:r w:rsidRPr="0054066F">
        <w:rPr>
          <w:rFonts w:ascii="Arial" w:eastAsia="Times New Roman" w:hAnsi="Arial" w:cs="Arial"/>
          <w:sz w:val="24"/>
          <w:szCs w:val="24"/>
          <w:lang w:eastAsia="pl-PL"/>
        </w:rPr>
        <w:t xml:space="preserve">w latach 2014-2020 w województwie była wysoka </w:t>
      </w:r>
      <w:r w:rsidR="004143F8" w:rsidRPr="0054066F">
        <w:rPr>
          <w:rFonts w:ascii="Arial" w:eastAsia="Times New Roman" w:hAnsi="Arial" w:cs="Arial"/>
          <w:sz w:val="24"/>
          <w:szCs w:val="24"/>
          <w:lang w:eastAsia="pl-PL"/>
        </w:rPr>
        <w:t xml:space="preserve">i wahała się </w:t>
      </w:r>
      <w:r w:rsidRPr="0054066F">
        <w:rPr>
          <w:rFonts w:ascii="Arial" w:eastAsia="Times New Roman" w:hAnsi="Arial" w:cs="Arial"/>
          <w:sz w:val="24"/>
          <w:szCs w:val="24"/>
          <w:lang w:eastAsia="pl-PL"/>
        </w:rPr>
        <w:t xml:space="preserve">między 50-59%, lecz </w:t>
      </w:r>
      <w:r w:rsidR="004143F8" w:rsidRPr="0054066F">
        <w:rPr>
          <w:rFonts w:ascii="Arial" w:eastAsia="Times New Roman" w:hAnsi="Arial" w:cs="Arial"/>
          <w:sz w:val="24"/>
          <w:szCs w:val="24"/>
          <w:lang w:eastAsia="pl-PL"/>
        </w:rPr>
        <w:t xml:space="preserve">była tylko </w:t>
      </w:r>
      <w:r w:rsidRPr="0054066F">
        <w:rPr>
          <w:rFonts w:ascii="Arial" w:eastAsia="Times New Roman" w:hAnsi="Arial" w:cs="Arial"/>
          <w:sz w:val="24"/>
          <w:szCs w:val="24"/>
          <w:lang w:eastAsia="pl-PL"/>
        </w:rPr>
        <w:t xml:space="preserve">nieznacznie niższa niż ogółem w Polsce. </w:t>
      </w:r>
      <w:r w:rsidR="004143F8" w:rsidRPr="0054066F">
        <w:rPr>
          <w:rFonts w:ascii="Arial" w:eastAsia="Times New Roman" w:hAnsi="Arial" w:cs="Arial"/>
          <w:sz w:val="24"/>
          <w:szCs w:val="24"/>
          <w:lang w:eastAsia="pl-PL"/>
        </w:rPr>
        <w:t>Wskazuje</w:t>
      </w:r>
      <w:r w:rsidRPr="0054066F">
        <w:rPr>
          <w:rFonts w:ascii="Arial" w:eastAsia="Times New Roman" w:hAnsi="Arial" w:cs="Arial"/>
          <w:sz w:val="24"/>
          <w:szCs w:val="24"/>
          <w:lang w:eastAsia="pl-PL"/>
        </w:rPr>
        <w:t xml:space="preserve"> to </w:t>
      </w:r>
      <w:r w:rsidR="004143F8" w:rsidRPr="0054066F">
        <w:rPr>
          <w:rFonts w:ascii="Arial" w:eastAsia="Times New Roman" w:hAnsi="Arial" w:cs="Arial"/>
          <w:sz w:val="24"/>
          <w:szCs w:val="24"/>
          <w:lang w:eastAsia="pl-PL"/>
        </w:rPr>
        <w:t xml:space="preserve">na </w:t>
      </w:r>
      <w:r w:rsidRPr="0054066F">
        <w:rPr>
          <w:rFonts w:ascii="Arial" w:eastAsia="Times New Roman" w:hAnsi="Arial" w:cs="Arial"/>
          <w:sz w:val="24"/>
          <w:szCs w:val="24"/>
          <w:lang w:eastAsia="pl-PL"/>
        </w:rPr>
        <w:t>zaangażowani</w:t>
      </w:r>
      <w:r w:rsidR="004143F8" w:rsidRPr="0054066F">
        <w:rPr>
          <w:rFonts w:ascii="Arial" w:eastAsia="Times New Roman" w:hAnsi="Arial" w:cs="Arial"/>
          <w:sz w:val="24"/>
          <w:szCs w:val="24"/>
          <w:lang w:eastAsia="pl-PL"/>
        </w:rPr>
        <w:t>e</w:t>
      </w:r>
      <w:r w:rsidRPr="0054066F">
        <w:rPr>
          <w:rFonts w:ascii="Arial" w:eastAsia="Times New Roman" w:hAnsi="Arial" w:cs="Arial"/>
          <w:sz w:val="24"/>
          <w:szCs w:val="24"/>
          <w:lang w:eastAsia="pl-PL"/>
        </w:rPr>
        <w:t xml:space="preserve"> mieszkańców województwa w sprawy społeczne, odpowiedzialnoś</w:t>
      </w:r>
      <w:r w:rsidR="004143F8" w:rsidRPr="0054066F">
        <w:rPr>
          <w:rFonts w:ascii="Arial" w:eastAsia="Times New Roman" w:hAnsi="Arial" w:cs="Arial"/>
          <w:sz w:val="24"/>
          <w:szCs w:val="24"/>
          <w:lang w:eastAsia="pl-PL"/>
        </w:rPr>
        <w:t>ć</w:t>
      </w:r>
      <w:r w:rsidRPr="0054066F">
        <w:rPr>
          <w:rFonts w:ascii="Arial" w:eastAsia="Times New Roman" w:hAnsi="Arial" w:cs="Arial"/>
          <w:sz w:val="24"/>
          <w:szCs w:val="24"/>
          <w:lang w:eastAsia="pl-PL"/>
        </w:rPr>
        <w:t xml:space="preserve"> za sprawy publiczne oraz chę</w:t>
      </w:r>
      <w:r w:rsidR="004143F8" w:rsidRPr="0054066F">
        <w:rPr>
          <w:rFonts w:ascii="Arial" w:eastAsia="Times New Roman" w:hAnsi="Arial" w:cs="Arial"/>
          <w:sz w:val="24"/>
          <w:szCs w:val="24"/>
          <w:lang w:eastAsia="pl-PL"/>
        </w:rPr>
        <w:t>ć</w:t>
      </w:r>
      <w:r w:rsidRPr="0054066F">
        <w:rPr>
          <w:rFonts w:ascii="Arial" w:eastAsia="Times New Roman" w:hAnsi="Arial" w:cs="Arial"/>
          <w:sz w:val="24"/>
          <w:szCs w:val="24"/>
          <w:lang w:eastAsia="pl-PL"/>
        </w:rPr>
        <w:t xml:space="preserve"> wpływania na procesy zachodzące w regionie.</w:t>
      </w:r>
      <w:r w:rsidRPr="0054066F">
        <w:rPr>
          <w:rFonts w:ascii="Arial" w:eastAsia="Times New Roman" w:hAnsi="Arial" w:cs="Arial"/>
          <w:b/>
          <w:sz w:val="24"/>
          <w:szCs w:val="24"/>
          <w:lang w:eastAsia="pl-PL"/>
        </w:rPr>
        <w:t xml:space="preserve"> </w:t>
      </w:r>
    </w:p>
    <w:p w14:paraId="4B45DCCF" w14:textId="77777777" w:rsidR="00E1257B" w:rsidRPr="0054066F" w:rsidRDefault="00E1257B" w:rsidP="00455C8E">
      <w:pPr>
        <w:spacing w:after="0" w:line="360" w:lineRule="auto"/>
        <w:ind w:firstLine="709"/>
        <w:rPr>
          <w:rFonts w:ascii="Arial" w:eastAsia="Times New Roman" w:hAnsi="Arial" w:cs="Arial"/>
          <w:sz w:val="24"/>
          <w:szCs w:val="24"/>
          <w:lang w:eastAsia="pl-PL"/>
        </w:rPr>
      </w:pPr>
    </w:p>
    <w:p w14:paraId="12CDE445" w14:textId="2E481E97" w:rsidR="007C2B13" w:rsidRPr="0054066F" w:rsidRDefault="00184FA2" w:rsidP="00184FA2">
      <w:pPr>
        <w:pStyle w:val="aa3"/>
      </w:pPr>
      <w:bookmarkStart w:id="548" w:name="_Toc97815417"/>
      <w:r w:rsidRPr="0054066F">
        <w:t>4.3.</w:t>
      </w:r>
      <w:r w:rsidRPr="0054066F">
        <w:tab/>
      </w:r>
      <w:r w:rsidR="007C2B13" w:rsidRPr="0054066F">
        <w:t>Edukacja</w:t>
      </w:r>
      <w:bookmarkEnd w:id="548"/>
    </w:p>
    <w:p w14:paraId="6725806A" w14:textId="77777777" w:rsidR="00E1257B" w:rsidRPr="0054066F" w:rsidRDefault="00E1257B" w:rsidP="00455C8E">
      <w:pPr>
        <w:spacing w:before="240" w:after="0" w:line="360" w:lineRule="auto"/>
        <w:ind w:firstLine="709"/>
        <w:rPr>
          <w:rFonts w:ascii="Arial" w:eastAsia="Calibri" w:hAnsi="Arial" w:cs="Arial"/>
          <w:sz w:val="24"/>
          <w:szCs w:val="24"/>
          <w:lang w:eastAsia="pl-PL"/>
        </w:rPr>
      </w:pPr>
    </w:p>
    <w:p w14:paraId="40090768" w14:textId="75876B1F" w:rsidR="007C2B13" w:rsidRPr="0054066F" w:rsidRDefault="004143F8" w:rsidP="00455C8E">
      <w:pPr>
        <w:spacing w:before="240" w:after="0" w:line="360" w:lineRule="auto"/>
        <w:ind w:firstLine="709"/>
        <w:rPr>
          <w:rFonts w:ascii="Arial" w:eastAsia="Calibri" w:hAnsi="Arial" w:cs="Arial"/>
          <w:sz w:val="24"/>
          <w:szCs w:val="24"/>
          <w:lang w:eastAsia="pl-PL"/>
        </w:rPr>
      </w:pPr>
      <w:r w:rsidRPr="0054066F">
        <w:rPr>
          <w:rFonts w:ascii="Arial" w:eastAsia="Calibri" w:hAnsi="Arial" w:cs="Arial"/>
          <w:sz w:val="24"/>
          <w:szCs w:val="24"/>
          <w:lang w:eastAsia="pl-PL"/>
        </w:rPr>
        <w:t>W województwie podkarpackim n</w:t>
      </w:r>
      <w:r w:rsidR="007C2B13" w:rsidRPr="0054066F">
        <w:rPr>
          <w:rFonts w:ascii="Arial" w:eastAsia="Calibri" w:hAnsi="Arial" w:cs="Arial"/>
          <w:sz w:val="24"/>
          <w:szCs w:val="24"/>
          <w:lang w:eastAsia="pl-PL"/>
        </w:rPr>
        <w:t>ajwięcej młodzieży uczy się w liceach ogólnokształcących (41% w 2018</w:t>
      </w:r>
      <w:r w:rsidRPr="0054066F">
        <w:rPr>
          <w:rFonts w:ascii="Arial" w:eastAsia="Calibri" w:hAnsi="Arial" w:cs="Arial"/>
          <w:sz w:val="24"/>
          <w:szCs w:val="24"/>
          <w:lang w:eastAsia="pl-PL"/>
        </w:rPr>
        <w:t> </w:t>
      </w:r>
      <w:r w:rsidR="007C2B13" w:rsidRPr="0054066F">
        <w:rPr>
          <w:rFonts w:ascii="Arial" w:eastAsia="Calibri" w:hAnsi="Arial" w:cs="Arial"/>
          <w:sz w:val="24"/>
          <w:szCs w:val="24"/>
          <w:lang w:eastAsia="pl-PL"/>
        </w:rPr>
        <w:t>r.), szkołach zawodowych (31%), branżowych szkołach I stopnia (9,3%), szkołach policealnych (4,1%).</w:t>
      </w:r>
    </w:p>
    <w:p w14:paraId="356DECAF" w14:textId="1F21DD69" w:rsidR="007C2B13" w:rsidRPr="0054066F" w:rsidRDefault="007C2B13" w:rsidP="006B1104">
      <w:pPr>
        <w:spacing w:before="240" w:after="0" w:line="360" w:lineRule="auto"/>
        <w:ind w:firstLine="709"/>
        <w:rPr>
          <w:rFonts w:ascii="Arial" w:eastAsia="Times New Roman" w:hAnsi="Arial" w:cs="Arial"/>
          <w:sz w:val="24"/>
          <w:szCs w:val="24"/>
          <w:lang w:eastAsia="pl-PL"/>
        </w:rPr>
      </w:pPr>
      <w:r w:rsidRPr="0054066F">
        <w:rPr>
          <w:rFonts w:ascii="Arial" w:eastAsia="Calibri" w:hAnsi="Arial" w:cs="Arial"/>
          <w:sz w:val="24"/>
          <w:szCs w:val="24"/>
          <w:lang w:eastAsia="pl-PL"/>
        </w:rPr>
        <w:t>Sieć placówek oświaty jest dobrze zlokalizowana w stosunku do sieci osadniczej i adekwatna do potrzeb społecznych. Głównym ośrodkiem szkolnictwa wyższego w województwie jest miasto Rzeszów, w którym funkcjonują największe uczelnie – Uniwersytet Rzeszowski, Politechnika Rzeszowska, Wy</w:t>
      </w:r>
      <w:r w:rsidRPr="0054066F">
        <w:rPr>
          <w:rFonts w:ascii="Arial" w:eastAsia="TimesNewRoman" w:hAnsi="Arial" w:cs="Arial"/>
          <w:sz w:val="24"/>
          <w:szCs w:val="24"/>
          <w:lang w:eastAsia="pl-PL"/>
        </w:rPr>
        <w:t>ż</w:t>
      </w:r>
      <w:r w:rsidRPr="0054066F">
        <w:rPr>
          <w:rFonts w:ascii="Arial" w:eastAsia="Calibri" w:hAnsi="Arial" w:cs="Arial"/>
          <w:sz w:val="24"/>
          <w:szCs w:val="24"/>
          <w:lang w:eastAsia="pl-PL"/>
        </w:rPr>
        <w:t xml:space="preserve">sza Szkoła </w:t>
      </w:r>
      <w:r w:rsidRPr="0054066F">
        <w:rPr>
          <w:rFonts w:ascii="Arial" w:eastAsia="Calibri" w:hAnsi="Arial" w:cs="Arial"/>
          <w:sz w:val="24"/>
          <w:szCs w:val="24"/>
          <w:lang w:eastAsia="pl-PL"/>
        </w:rPr>
        <w:lastRenderedPageBreak/>
        <w:t>Informatyki i Zarz</w:t>
      </w:r>
      <w:r w:rsidRPr="0054066F">
        <w:rPr>
          <w:rFonts w:ascii="Arial" w:eastAsia="TimesNewRoman" w:hAnsi="Arial" w:cs="Arial"/>
          <w:sz w:val="24"/>
          <w:szCs w:val="24"/>
          <w:lang w:eastAsia="pl-PL"/>
        </w:rPr>
        <w:t>ą</w:t>
      </w:r>
      <w:r w:rsidRPr="0054066F">
        <w:rPr>
          <w:rFonts w:ascii="Arial" w:eastAsia="Calibri" w:hAnsi="Arial" w:cs="Arial"/>
          <w:sz w:val="24"/>
          <w:szCs w:val="24"/>
          <w:lang w:eastAsia="pl-PL"/>
        </w:rPr>
        <w:t xml:space="preserve">dzania. Uczelnie te prowadzą działania na rzecz rozwoju innowacji i nowych technologii. </w:t>
      </w:r>
    </w:p>
    <w:p w14:paraId="551DCF7D" w14:textId="329DEDD8" w:rsidR="007C2B13" w:rsidRPr="0054066F" w:rsidRDefault="007C2B13" w:rsidP="006B1104">
      <w:pPr>
        <w:spacing w:before="240"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W województwie podkarpackim w 2020</w:t>
      </w:r>
      <w:r w:rsidR="004143F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znajdowało się 14 uczelni wyższych macierzystych oraz 8 filii. Liczba uczelni macierzystych od 2014</w:t>
      </w:r>
      <w:r w:rsidR="004143F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nie zmieniła się, natomiast ilość filii spadła z 14 w 2014</w:t>
      </w:r>
      <w:r w:rsidR="006B049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do 8 w 2020</w:t>
      </w:r>
      <w:r w:rsidR="006B049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w:t>
      </w:r>
    </w:p>
    <w:p w14:paraId="73ADC70C" w14:textId="691324A1" w:rsidR="007C2B13" w:rsidRPr="0054066F" w:rsidRDefault="007C2B13" w:rsidP="006B1104">
      <w:pPr>
        <w:spacing w:before="240"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W układzie przestrzennym najwięcej samodzielnych uczelni ma siedzibę w</w:t>
      </w:r>
      <w:r w:rsidR="006B049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Rzeszowie, Przemyślu oraz w Stalowej Woli, Jaśle, Krośnie, Tarnobrzegu, Jarosławiu, Przeworsku i Sanoku. Liczba studentów ogółem w 2020</w:t>
      </w:r>
      <w:r w:rsidR="006B049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w</w:t>
      </w:r>
      <w:r w:rsidR="006B049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województwie wynosiła 45</w:t>
      </w:r>
      <w:r w:rsidR="006B049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804, przy czym znacznie więcej studiowało kobiet (ponad 57%) niż mężczyzn (43%). Do cech wyróżniających uczelnie regionu na tle kraju, należy wysoki odsetek studentów zagranicznych, wśród których najliczniej</w:t>
      </w:r>
      <w:r w:rsidR="006B0493" w:rsidRPr="0054066F">
        <w:rPr>
          <w:rFonts w:ascii="Arial" w:eastAsia="Times New Roman" w:hAnsi="Arial" w:cs="Arial"/>
          <w:sz w:val="24"/>
          <w:szCs w:val="24"/>
          <w:lang w:eastAsia="pl-PL"/>
        </w:rPr>
        <w:t>szą grupę stanowią studenci z Ukrainy.</w:t>
      </w:r>
      <w:r w:rsidRPr="0054066F">
        <w:rPr>
          <w:rFonts w:ascii="Arial" w:eastAsia="Times New Roman" w:hAnsi="Arial" w:cs="Arial"/>
          <w:sz w:val="24"/>
          <w:szCs w:val="24"/>
          <w:lang w:eastAsia="pl-PL"/>
        </w:rPr>
        <w:t xml:space="preserve"> </w:t>
      </w:r>
    </w:p>
    <w:p w14:paraId="6CBA12FD" w14:textId="1C9F64AE" w:rsidR="007C2B13" w:rsidRPr="0054066F" w:rsidRDefault="007C2B13" w:rsidP="006B1104">
      <w:pPr>
        <w:spacing w:before="240" w:after="0" w:line="360" w:lineRule="auto"/>
        <w:ind w:firstLine="709"/>
        <w:rPr>
          <w:rFonts w:ascii="Arial" w:eastAsia="Calibri" w:hAnsi="Arial" w:cs="Arial"/>
          <w:sz w:val="24"/>
          <w:szCs w:val="24"/>
          <w:lang w:eastAsia="pl-PL"/>
        </w:rPr>
      </w:pPr>
      <w:r w:rsidRPr="0054066F">
        <w:rPr>
          <w:rFonts w:ascii="Arial" w:eastAsia="Times New Roman" w:hAnsi="Arial" w:cs="Arial"/>
          <w:sz w:val="24"/>
          <w:szCs w:val="24"/>
          <w:lang w:eastAsia="pl-PL"/>
        </w:rPr>
        <w:t xml:space="preserve">Liczba absolwentów </w:t>
      </w:r>
      <w:r w:rsidR="006B0493" w:rsidRPr="0054066F">
        <w:rPr>
          <w:rFonts w:ascii="Arial" w:eastAsia="Times New Roman" w:hAnsi="Arial" w:cs="Arial"/>
          <w:sz w:val="24"/>
          <w:szCs w:val="24"/>
          <w:lang w:eastAsia="pl-PL"/>
        </w:rPr>
        <w:t xml:space="preserve">uczelni wyższych przypadająca </w:t>
      </w:r>
      <w:r w:rsidRPr="0054066F">
        <w:rPr>
          <w:rFonts w:ascii="Arial" w:eastAsia="Times New Roman" w:hAnsi="Arial" w:cs="Arial"/>
          <w:sz w:val="24"/>
          <w:szCs w:val="24"/>
          <w:lang w:eastAsia="pl-PL"/>
        </w:rPr>
        <w:t>na 10</w:t>
      </w:r>
      <w:r w:rsidR="006B0493"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t>tys. ludności spad</w:t>
      </w:r>
      <w:r w:rsidR="006B0493" w:rsidRPr="0054066F">
        <w:rPr>
          <w:rFonts w:ascii="Arial" w:eastAsia="Times New Roman" w:hAnsi="Arial" w:cs="Arial"/>
          <w:sz w:val="24"/>
          <w:szCs w:val="24"/>
          <w:lang w:eastAsia="pl-PL"/>
        </w:rPr>
        <w:t>ł</w:t>
      </w:r>
      <w:r w:rsidRPr="0054066F">
        <w:rPr>
          <w:rFonts w:ascii="Arial" w:eastAsia="Times New Roman" w:hAnsi="Arial" w:cs="Arial"/>
          <w:sz w:val="24"/>
          <w:szCs w:val="24"/>
          <w:lang w:eastAsia="pl-PL"/>
        </w:rPr>
        <w:t>a od 2014</w:t>
      </w:r>
      <w:r w:rsidR="006B049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r. </w:t>
      </w:r>
      <w:r w:rsidR="006B0493" w:rsidRPr="0054066F">
        <w:rPr>
          <w:rFonts w:ascii="Arial" w:eastAsia="Times New Roman" w:hAnsi="Arial" w:cs="Arial"/>
          <w:sz w:val="24"/>
          <w:szCs w:val="24"/>
          <w:lang w:eastAsia="pl-PL"/>
        </w:rPr>
        <w:t xml:space="preserve">z </w:t>
      </w:r>
      <w:r w:rsidRPr="0054066F">
        <w:rPr>
          <w:rFonts w:ascii="Arial" w:eastAsia="Times New Roman" w:hAnsi="Arial" w:cs="Arial"/>
          <w:sz w:val="24"/>
          <w:szCs w:val="24"/>
          <w:lang w:eastAsia="pl-PL"/>
        </w:rPr>
        <w:t xml:space="preserve">91 osób do </w:t>
      </w:r>
      <w:r w:rsidR="006B0493" w:rsidRPr="0054066F">
        <w:rPr>
          <w:rFonts w:ascii="Arial" w:eastAsia="Times New Roman" w:hAnsi="Arial" w:cs="Arial"/>
          <w:sz w:val="24"/>
          <w:szCs w:val="24"/>
          <w:lang w:eastAsia="pl-PL"/>
        </w:rPr>
        <w:t xml:space="preserve">63 w roku </w:t>
      </w:r>
      <w:r w:rsidRPr="0054066F">
        <w:rPr>
          <w:rFonts w:ascii="Arial" w:eastAsia="Times New Roman" w:hAnsi="Arial" w:cs="Arial"/>
          <w:sz w:val="24"/>
          <w:szCs w:val="24"/>
          <w:lang w:eastAsia="pl-PL"/>
        </w:rPr>
        <w:t>2020</w:t>
      </w:r>
      <w:r w:rsidR="006B049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r. </w:t>
      </w:r>
      <w:r w:rsidR="006B0493" w:rsidRPr="0054066F">
        <w:rPr>
          <w:rFonts w:ascii="Arial" w:eastAsia="Times New Roman" w:hAnsi="Arial" w:cs="Arial"/>
          <w:sz w:val="24"/>
          <w:szCs w:val="24"/>
          <w:lang w:eastAsia="pl-PL"/>
        </w:rPr>
        <w:t xml:space="preserve">W każdym roku analizowanego okresu </w:t>
      </w:r>
      <w:r w:rsidR="001E3412" w:rsidRPr="0054066F">
        <w:rPr>
          <w:rFonts w:ascii="Arial" w:eastAsia="Times New Roman" w:hAnsi="Arial" w:cs="Arial"/>
          <w:sz w:val="24"/>
          <w:szCs w:val="24"/>
          <w:lang w:eastAsia="pl-PL"/>
        </w:rPr>
        <w:t>ilość absolwentów uczelni wyższych w województwie była mniejsza</w:t>
      </w:r>
      <w:r w:rsidR="006B0493"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o</w:t>
      </w:r>
      <w:r w:rsidR="001E3412"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kilkanaście procent</w:t>
      </w:r>
      <w:r w:rsidR="006B0493"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t xml:space="preserve">niż w </w:t>
      </w:r>
      <w:r w:rsidR="001E3412" w:rsidRPr="0054066F">
        <w:rPr>
          <w:rFonts w:ascii="Arial" w:eastAsia="Times New Roman" w:hAnsi="Arial" w:cs="Arial"/>
          <w:sz w:val="24"/>
          <w:szCs w:val="24"/>
          <w:lang w:eastAsia="pl-PL"/>
        </w:rPr>
        <w:t xml:space="preserve">średnia </w:t>
      </w:r>
      <w:r w:rsidRPr="0054066F">
        <w:rPr>
          <w:rFonts w:ascii="Arial" w:eastAsia="Times New Roman" w:hAnsi="Arial" w:cs="Arial"/>
          <w:sz w:val="24"/>
          <w:szCs w:val="24"/>
          <w:lang w:eastAsia="pl-PL"/>
        </w:rPr>
        <w:t>Polsce.</w:t>
      </w:r>
    </w:p>
    <w:p w14:paraId="5FF954E7" w14:textId="24BC61F6" w:rsidR="007C2B13" w:rsidRPr="0054066F" w:rsidRDefault="007C2B13" w:rsidP="00E92B51">
      <w:pPr>
        <w:spacing w:before="240" w:after="0" w:line="360" w:lineRule="auto"/>
        <w:ind w:firstLine="567"/>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Interesującym zjawiskiem jest działalność „uniwersytetów trzeciego wieku” prowadzona przy niektórych uczelniach województwa, co </w:t>
      </w:r>
      <w:r w:rsidR="00E92B51" w:rsidRPr="0054066F">
        <w:rPr>
          <w:rFonts w:ascii="Arial" w:eastAsia="Times New Roman" w:hAnsi="Arial" w:cs="Arial"/>
          <w:sz w:val="24"/>
          <w:szCs w:val="24"/>
          <w:lang w:eastAsia="pl-PL"/>
        </w:rPr>
        <w:t>wskazuje na dużą</w:t>
      </w:r>
      <w:r w:rsidRPr="0054066F">
        <w:rPr>
          <w:rFonts w:ascii="Arial" w:eastAsia="Times New Roman" w:hAnsi="Arial" w:cs="Arial"/>
          <w:sz w:val="24"/>
          <w:szCs w:val="24"/>
          <w:lang w:eastAsia="pl-PL"/>
        </w:rPr>
        <w:t xml:space="preserve"> aktywnoś</w:t>
      </w:r>
      <w:r w:rsidR="00E92B51" w:rsidRPr="0054066F">
        <w:rPr>
          <w:rFonts w:ascii="Arial" w:eastAsia="Times New Roman" w:hAnsi="Arial" w:cs="Arial"/>
          <w:sz w:val="24"/>
          <w:szCs w:val="24"/>
          <w:lang w:eastAsia="pl-PL"/>
        </w:rPr>
        <w:t>ć</w:t>
      </w:r>
      <w:r w:rsidRPr="0054066F">
        <w:rPr>
          <w:rFonts w:ascii="Arial" w:eastAsia="Times New Roman" w:hAnsi="Arial" w:cs="Arial"/>
          <w:sz w:val="24"/>
          <w:szCs w:val="24"/>
          <w:lang w:eastAsia="pl-PL"/>
        </w:rPr>
        <w:t xml:space="preserve"> intelektualn</w:t>
      </w:r>
      <w:r w:rsidR="00E92B51" w:rsidRPr="0054066F">
        <w:rPr>
          <w:rFonts w:ascii="Arial" w:eastAsia="Times New Roman" w:hAnsi="Arial" w:cs="Arial"/>
          <w:sz w:val="24"/>
          <w:szCs w:val="24"/>
          <w:lang w:eastAsia="pl-PL"/>
        </w:rPr>
        <w:t>ą</w:t>
      </w:r>
      <w:r w:rsidRPr="0054066F">
        <w:rPr>
          <w:rFonts w:ascii="Arial" w:eastAsia="Times New Roman" w:hAnsi="Arial" w:cs="Arial"/>
          <w:sz w:val="24"/>
          <w:szCs w:val="24"/>
          <w:lang w:eastAsia="pl-PL"/>
        </w:rPr>
        <w:t xml:space="preserve"> osób starszych.</w:t>
      </w:r>
    </w:p>
    <w:p w14:paraId="6A06F314" w14:textId="77777777" w:rsidR="00E1257B" w:rsidRPr="0054066F" w:rsidRDefault="00E1257B" w:rsidP="00E92B51">
      <w:pPr>
        <w:spacing w:before="240" w:after="0" w:line="360" w:lineRule="auto"/>
        <w:ind w:firstLine="567"/>
        <w:rPr>
          <w:rFonts w:ascii="Arial" w:eastAsia="Times New Roman" w:hAnsi="Arial" w:cs="Arial"/>
          <w:sz w:val="24"/>
          <w:szCs w:val="24"/>
          <w:lang w:eastAsia="pl-PL"/>
        </w:rPr>
      </w:pPr>
    </w:p>
    <w:p w14:paraId="2545A032" w14:textId="03B0B128" w:rsidR="007C2B13" w:rsidRPr="0054066F" w:rsidRDefault="00184FA2" w:rsidP="00FC0C0D">
      <w:pPr>
        <w:pStyle w:val="aa3"/>
        <w:spacing w:before="240"/>
      </w:pPr>
      <w:bookmarkStart w:id="549" w:name="_Toc97815418"/>
      <w:r w:rsidRPr="0054066F">
        <w:t>4.4.</w:t>
      </w:r>
      <w:r w:rsidR="00016A55" w:rsidRPr="0054066F">
        <w:tab/>
      </w:r>
      <w:r w:rsidR="007C2B13" w:rsidRPr="0054066F">
        <w:t>Ochrona zdrowia</w:t>
      </w:r>
      <w:bookmarkEnd w:id="549"/>
    </w:p>
    <w:p w14:paraId="31F66282" w14:textId="77777777" w:rsidR="00E1257B" w:rsidRPr="0054066F" w:rsidRDefault="00E1257B" w:rsidP="00455C8E">
      <w:pPr>
        <w:spacing w:before="240" w:after="0" w:line="360" w:lineRule="auto"/>
        <w:ind w:firstLine="709"/>
        <w:rPr>
          <w:rFonts w:ascii="Arial" w:eastAsia="Times New Roman" w:hAnsi="Arial" w:cs="Arial"/>
          <w:sz w:val="24"/>
          <w:szCs w:val="24"/>
          <w:lang w:eastAsia="pl-PL"/>
        </w:rPr>
      </w:pPr>
    </w:p>
    <w:p w14:paraId="4569127D" w14:textId="694FB597" w:rsidR="007C2B13" w:rsidRPr="0054066F" w:rsidRDefault="007C2B13" w:rsidP="00455C8E">
      <w:pPr>
        <w:spacing w:before="240"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Stan zdrowia mieszkańców województwa kształtuje się na poziomie przeciętnym, </w:t>
      </w:r>
      <w:r w:rsidR="00B6770F" w:rsidRPr="0054066F">
        <w:rPr>
          <w:rFonts w:ascii="Arial" w:eastAsia="Times New Roman" w:hAnsi="Arial" w:cs="Arial"/>
          <w:sz w:val="24"/>
          <w:szCs w:val="24"/>
          <w:lang w:eastAsia="pl-PL"/>
        </w:rPr>
        <w:t xml:space="preserve">ale </w:t>
      </w:r>
      <w:r w:rsidRPr="0054066F">
        <w:rPr>
          <w:rFonts w:ascii="Arial" w:eastAsia="Times New Roman" w:hAnsi="Arial" w:cs="Arial"/>
          <w:sz w:val="24"/>
          <w:szCs w:val="24"/>
          <w:lang w:eastAsia="pl-PL"/>
        </w:rPr>
        <w:t>znacznie lepszym od stanu zdrowia ogółu Polaków. Wskazuje na to współczynnik umieralności ogółem, utrzymujący się od lat znacznie poniżej średniej dla Polski. Wynika to głównie ze struktury wiekowej ludności. Najczęstszymi przyczynami zgonów w województwie, podobnie jak w całym kraju, pozostają choroby układu krążenia i nowotwory. Za korzystny należy uznać fakt, że w</w:t>
      </w:r>
      <w:r w:rsidR="00B6770F"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województwie śmiertelność z powodu chorób układu krążenia pozostaje poniżej </w:t>
      </w:r>
      <w:r w:rsidRPr="0054066F">
        <w:rPr>
          <w:rFonts w:ascii="Arial" w:eastAsia="Times New Roman" w:hAnsi="Arial" w:cs="Arial"/>
          <w:sz w:val="24"/>
          <w:szCs w:val="24"/>
          <w:lang w:eastAsia="pl-PL"/>
        </w:rPr>
        <w:lastRenderedPageBreak/>
        <w:t xml:space="preserve">poziomu ogólnopolskiego i </w:t>
      </w:r>
      <w:r w:rsidR="00B6770F" w:rsidRPr="0054066F">
        <w:rPr>
          <w:rFonts w:ascii="Arial" w:eastAsia="Times New Roman" w:hAnsi="Arial" w:cs="Arial"/>
          <w:sz w:val="24"/>
          <w:szCs w:val="24"/>
          <w:lang w:eastAsia="pl-PL"/>
        </w:rPr>
        <w:t xml:space="preserve">systematycznie </w:t>
      </w:r>
      <w:r w:rsidRPr="0054066F">
        <w:rPr>
          <w:rFonts w:ascii="Arial" w:eastAsia="Times New Roman" w:hAnsi="Arial" w:cs="Arial"/>
          <w:sz w:val="24"/>
          <w:szCs w:val="24"/>
          <w:lang w:eastAsia="pl-PL"/>
        </w:rPr>
        <w:t xml:space="preserve">obniża się. Stopniowo wzrasta natomiast wskaźnik śmiertelności z powodu chorób nowotworowych. Pod tym względem sytuacja w województwie </w:t>
      </w:r>
      <w:r w:rsidR="00B6770F" w:rsidRPr="0054066F">
        <w:rPr>
          <w:rFonts w:ascii="Arial" w:eastAsia="Times New Roman" w:hAnsi="Arial" w:cs="Arial"/>
          <w:sz w:val="24"/>
          <w:szCs w:val="24"/>
          <w:lang w:eastAsia="pl-PL"/>
        </w:rPr>
        <w:t xml:space="preserve">jest </w:t>
      </w:r>
      <w:r w:rsidRPr="0054066F">
        <w:rPr>
          <w:rFonts w:ascii="Arial" w:eastAsia="Times New Roman" w:hAnsi="Arial" w:cs="Arial"/>
          <w:sz w:val="24"/>
          <w:szCs w:val="24"/>
          <w:lang w:eastAsia="pl-PL"/>
        </w:rPr>
        <w:t xml:space="preserve">lepsza od przeciętnej w Polsce, ale </w:t>
      </w:r>
      <w:r w:rsidR="00B6770F" w:rsidRPr="0054066F">
        <w:rPr>
          <w:rFonts w:ascii="Arial" w:eastAsia="Times New Roman" w:hAnsi="Arial" w:cs="Arial"/>
          <w:sz w:val="24"/>
          <w:szCs w:val="24"/>
          <w:lang w:eastAsia="pl-PL"/>
        </w:rPr>
        <w:t xml:space="preserve">tak </w:t>
      </w:r>
      <w:r w:rsidRPr="0054066F">
        <w:rPr>
          <w:rFonts w:ascii="Arial" w:eastAsia="Times New Roman" w:hAnsi="Arial" w:cs="Arial"/>
          <w:sz w:val="24"/>
          <w:szCs w:val="24"/>
          <w:lang w:eastAsia="pl-PL"/>
        </w:rPr>
        <w:t xml:space="preserve">jak </w:t>
      </w:r>
      <w:r w:rsidR="00B6770F" w:rsidRPr="0054066F">
        <w:rPr>
          <w:rFonts w:ascii="Arial" w:eastAsia="Times New Roman" w:hAnsi="Arial" w:cs="Arial"/>
          <w:sz w:val="24"/>
          <w:szCs w:val="24"/>
          <w:lang w:eastAsia="pl-PL"/>
        </w:rPr>
        <w:t xml:space="preserve">i </w:t>
      </w:r>
      <w:r w:rsidRPr="0054066F">
        <w:rPr>
          <w:rFonts w:ascii="Arial" w:eastAsia="Times New Roman" w:hAnsi="Arial" w:cs="Arial"/>
          <w:sz w:val="24"/>
          <w:szCs w:val="24"/>
          <w:lang w:eastAsia="pl-PL"/>
        </w:rPr>
        <w:t xml:space="preserve">w całym kraju </w:t>
      </w:r>
      <w:r w:rsidR="00E12513" w:rsidRPr="0054066F">
        <w:rPr>
          <w:rFonts w:ascii="Arial" w:eastAsia="Times New Roman" w:hAnsi="Arial" w:cs="Arial"/>
          <w:sz w:val="24"/>
          <w:szCs w:val="24"/>
          <w:lang w:eastAsia="pl-PL"/>
        </w:rPr>
        <w:t xml:space="preserve">ulega pogorszeniu. </w:t>
      </w:r>
    </w:p>
    <w:p w14:paraId="1646F227" w14:textId="77777777" w:rsidR="00E12513" w:rsidRPr="0054066F" w:rsidRDefault="00E12513" w:rsidP="006B1104">
      <w:pPr>
        <w:spacing w:before="240"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Dostępność </w:t>
      </w:r>
      <w:r w:rsidR="007C2B13" w:rsidRPr="0054066F">
        <w:rPr>
          <w:rFonts w:ascii="Arial" w:eastAsia="Times New Roman" w:hAnsi="Arial" w:cs="Arial"/>
          <w:sz w:val="24"/>
          <w:szCs w:val="24"/>
          <w:lang w:eastAsia="pl-PL"/>
        </w:rPr>
        <w:t>opieki ambulatoryjnej w województwie pogorszyła się od 2014</w:t>
      </w:r>
      <w:r w:rsidRPr="0054066F">
        <w:rPr>
          <w:rFonts w:ascii="Arial" w:eastAsia="Times New Roman" w:hAnsi="Arial" w:cs="Arial"/>
          <w:sz w:val="24"/>
          <w:szCs w:val="24"/>
          <w:lang w:eastAsia="pl-PL"/>
        </w:rPr>
        <w:t> </w:t>
      </w:r>
      <w:r w:rsidR="007C2B13" w:rsidRPr="0054066F">
        <w:rPr>
          <w:rFonts w:ascii="Arial" w:eastAsia="Times New Roman" w:hAnsi="Arial" w:cs="Arial"/>
          <w:sz w:val="24"/>
          <w:szCs w:val="24"/>
          <w:lang w:eastAsia="pl-PL"/>
        </w:rPr>
        <w:t xml:space="preserve">r. Ilość łóżek w szpitalach ogólnych </w:t>
      </w:r>
      <w:r w:rsidRPr="0054066F">
        <w:rPr>
          <w:rFonts w:ascii="Arial" w:eastAsia="Times New Roman" w:hAnsi="Arial" w:cs="Arial"/>
          <w:sz w:val="24"/>
          <w:szCs w:val="24"/>
          <w:lang w:eastAsia="pl-PL"/>
        </w:rPr>
        <w:t xml:space="preserve">przypadająca </w:t>
      </w:r>
      <w:r w:rsidR="007C2B13" w:rsidRPr="0054066F">
        <w:rPr>
          <w:rFonts w:ascii="Arial" w:eastAsia="Times New Roman" w:hAnsi="Arial" w:cs="Arial"/>
          <w:sz w:val="24"/>
          <w:szCs w:val="24"/>
          <w:lang w:eastAsia="pl-PL"/>
        </w:rPr>
        <w:t>na 10 tys. mieszkańców zmniejszyła się z 48,3 (2014</w:t>
      </w:r>
      <w:r w:rsidRPr="0054066F">
        <w:rPr>
          <w:rFonts w:ascii="Arial" w:eastAsia="Times New Roman" w:hAnsi="Arial" w:cs="Arial"/>
          <w:sz w:val="24"/>
          <w:szCs w:val="24"/>
          <w:lang w:eastAsia="pl-PL"/>
        </w:rPr>
        <w:t> </w:t>
      </w:r>
      <w:r w:rsidR="007C2B13" w:rsidRPr="0054066F">
        <w:rPr>
          <w:rFonts w:ascii="Arial" w:eastAsia="Times New Roman" w:hAnsi="Arial" w:cs="Arial"/>
          <w:sz w:val="24"/>
          <w:szCs w:val="24"/>
          <w:lang w:eastAsia="pl-PL"/>
        </w:rPr>
        <w:t>r.) do 42,6 (2020</w:t>
      </w:r>
      <w:r w:rsidRPr="0054066F">
        <w:rPr>
          <w:rFonts w:ascii="Arial" w:eastAsia="Times New Roman" w:hAnsi="Arial" w:cs="Arial"/>
          <w:sz w:val="24"/>
          <w:szCs w:val="24"/>
          <w:lang w:eastAsia="pl-PL"/>
        </w:rPr>
        <w:t> </w:t>
      </w:r>
      <w:r w:rsidR="007C2B13" w:rsidRPr="0054066F">
        <w:rPr>
          <w:rFonts w:ascii="Arial" w:eastAsia="Times New Roman" w:hAnsi="Arial" w:cs="Arial"/>
          <w:sz w:val="24"/>
          <w:szCs w:val="24"/>
          <w:lang w:eastAsia="pl-PL"/>
        </w:rPr>
        <w:t xml:space="preserve">r.). Liczba samych szpitali nie zmieniła się w latach 2014-2020 i wynosi 41 obiektów. Przybyło </w:t>
      </w:r>
      <w:r w:rsidRPr="0054066F">
        <w:rPr>
          <w:rFonts w:ascii="Arial" w:eastAsia="Times New Roman" w:hAnsi="Arial" w:cs="Arial"/>
          <w:sz w:val="24"/>
          <w:szCs w:val="24"/>
          <w:lang w:eastAsia="pl-PL"/>
        </w:rPr>
        <w:t xml:space="preserve">natomiast </w:t>
      </w:r>
      <w:r w:rsidR="007C2B13" w:rsidRPr="0054066F">
        <w:rPr>
          <w:rFonts w:ascii="Arial" w:eastAsia="Times New Roman" w:hAnsi="Arial" w:cs="Arial"/>
          <w:sz w:val="24"/>
          <w:szCs w:val="24"/>
          <w:lang w:eastAsia="pl-PL"/>
        </w:rPr>
        <w:t xml:space="preserve">szpitali </w:t>
      </w:r>
      <w:r w:rsidRPr="0054066F">
        <w:rPr>
          <w:rFonts w:ascii="Arial" w:eastAsia="Times New Roman" w:hAnsi="Arial" w:cs="Arial"/>
          <w:sz w:val="24"/>
          <w:szCs w:val="24"/>
          <w:lang w:eastAsia="pl-PL"/>
        </w:rPr>
        <w:t xml:space="preserve">uzdrowiskowych </w:t>
      </w:r>
      <w:r w:rsidR="007C2B13" w:rsidRPr="0054066F">
        <w:rPr>
          <w:rFonts w:ascii="Arial" w:eastAsia="Times New Roman" w:hAnsi="Arial" w:cs="Arial"/>
          <w:sz w:val="24"/>
          <w:szCs w:val="24"/>
          <w:lang w:eastAsia="pl-PL"/>
        </w:rPr>
        <w:t>i</w:t>
      </w:r>
      <w:r w:rsidRPr="0054066F">
        <w:rPr>
          <w:rFonts w:ascii="Arial" w:eastAsia="Times New Roman" w:hAnsi="Arial" w:cs="Arial"/>
          <w:sz w:val="24"/>
          <w:szCs w:val="24"/>
          <w:lang w:eastAsia="pl-PL"/>
        </w:rPr>
        <w:t> </w:t>
      </w:r>
      <w:r w:rsidR="007C2B13" w:rsidRPr="0054066F">
        <w:rPr>
          <w:rFonts w:ascii="Arial" w:eastAsia="Times New Roman" w:hAnsi="Arial" w:cs="Arial"/>
          <w:sz w:val="24"/>
          <w:szCs w:val="24"/>
          <w:lang w:eastAsia="pl-PL"/>
        </w:rPr>
        <w:t>sanatoriów uzdrowiskowych (z 24 obiektów w 2014</w:t>
      </w:r>
      <w:r w:rsidRPr="0054066F">
        <w:rPr>
          <w:rFonts w:ascii="Arial" w:eastAsia="Times New Roman" w:hAnsi="Arial" w:cs="Arial"/>
          <w:sz w:val="24"/>
          <w:szCs w:val="24"/>
          <w:lang w:eastAsia="pl-PL"/>
        </w:rPr>
        <w:t> r.</w:t>
      </w:r>
      <w:r w:rsidR="007C2B13" w:rsidRPr="0054066F">
        <w:rPr>
          <w:rFonts w:ascii="Arial" w:eastAsia="Times New Roman" w:hAnsi="Arial" w:cs="Arial"/>
          <w:sz w:val="24"/>
          <w:szCs w:val="24"/>
          <w:lang w:eastAsia="pl-PL"/>
        </w:rPr>
        <w:t>, do 26 w 2020</w:t>
      </w:r>
      <w:r w:rsidRPr="0054066F">
        <w:rPr>
          <w:rFonts w:ascii="Arial" w:eastAsia="Times New Roman" w:hAnsi="Arial" w:cs="Arial"/>
          <w:sz w:val="24"/>
          <w:szCs w:val="24"/>
          <w:lang w:eastAsia="pl-PL"/>
        </w:rPr>
        <w:t> </w:t>
      </w:r>
      <w:r w:rsidR="007C2B13" w:rsidRPr="0054066F">
        <w:rPr>
          <w:rFonts w:ascii="Arial" w:eastAsia="Times New Roman" w:hAnsi="Arial" w:cs="Arial"/>
          <w:sz w:val="24"/>
          <w:szCs w:val="24"/>
          <w:lang w:eastAsia="pl-PL"/>
        </w:rPr>
        <w:t xml:space="preserve">r.). </w:t>
      </w:r>
      <w:r w:rsidRPr="0054066F">
        <w:rPr>
          <w:rFonts w:ascii="Arial" w:eastAsia="Times New Roman" w:hAnsi="Arial" w:cs="Arial"/>
          <w:sz w:val="24"/>
          <w:szCs w:val="24"/>
          <w:lang w:eastAsia="pl-PL"/>
        </w:rPr>
        <w:t xml:space="preserve">Zmniejszyła się </w:t>
      </w:r>
      <w:r w:rsidR="007C2B13" w:rsidRPr="0054066F">
        <w:rPr>
          <w:rFonts w:ascii="Arial" w:eastAsia="Times New Roman" w:hAnsi="Arial" w:cs="Arial"/>
          <w:sz w:val="24"/>
          <w:szCs w:val="24"/>
          <w:lang w:eastAsia="pl-PL"/>
        </w:rPr>
        <w:t>ilość aptek ogólnodostępnych i ich liczba w 2020</w:t>
      </w:r>
      <w:r w:rsidRPr="0054066F">
        <w:rPr>
          <w:rFonts w:ascii="Arial" w:eastAsia="Times New Roman" w:hAnsi="Arial" w:cs="Arial"/>
          <w:sz w:val="24"/>
          <w:szCs w:val="24"/>
          <w:lang w:eastAsia="pl-PL"/>
        </w:rPr>
        <w:t> </w:t>
      </w:r>
      <w:r w:rsidR="007C2B13" w:rsidRPr="0054066F">
        <w:rPr>
          <w:rFonts w:ascii="Arial" w:eastAsia="Times New Roman" w:hAnsi="Arial" w:cs="Arial"/>
          <w:sz w:val="24"/>
          <w:szCs w:val="24"/>
          <w:lang w:eastAsia="pl-PL"/>
        </w:rPr>
        <w:t>r. wynosiła 3</w:t>
      </w:r>
      <w:r w:rsidRPr="0054066F">
        <w:rPr>
          <w:rFonts w:ascii="Arial" w:eastAsia="Times New Roman" w:hAnsi="Arial" w:cs="Arial"/>
          <w:sz w:val="24"/>
          <w:szCs w:val="24"/>
          <w:lang w:eastAsia="pl-PL"/>
        </w:rPr>
        <w:t> </w:t>
      </w:r>
      <w:r w:rsidR="007C2B13" w:rsidRPr="0054066F">
        <w:rPr>
          <w:rFonts w:ascii="Arial" w:eastAsia="Times New Roman" w:hAnsi="Arial" w:cs="Arial"/>
          <w:sz w:val="24"/>
          <w:szCs w:val="24"/>
          <w:lang w:eastAsia="pl-PL"/>
        </w:rPr>
        <w:t>299 obiektów.</w:t>
      </w:r>
    </w:p>
    <w:p w14:paraId="6AF70C37" w14:textId="66EE3934" w:rsidR="007C2B13" w:rsidRPr="0054066F" w:rsidRDefault="007C2B13" w:rsidP="006B1104">
      <w:pPr>
        <w:spacing w:before="240"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Liczba osób przypadająca na lekarza posiadającego prawo wykonywania zawodu medycznego na 10 tys. ludności wynosiła w 2020</w:t>
      </w:r>
      <w:r w:rsidR="00E1251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r. 30 osób, a w Polsce 40,1. </w:t>
      </w:r>
      <w:r w:rsidR="00E12513" w:rsidRPr="0054066F">
        <w:rPr>
          <w:rFonts w:ascii="Arial" w:eastAsia="Times New Roman" w:hAnsi="Arial" w:cs="Arial"/>
          <w:sz w:val="24"/>
          <w:szCs w:val="24"/>
          <w:lang w:eastAsia="pl-PL"/>
        </w:rPr>
        <w:t xml:space="preserve">Od </w:t>
      </w:r>
      <w:r w:rsidRPr="0054066F">
        <w:rPr>
          <w:rFonts w:ascii="Arial" w:eastAsia="Times New Roman" w:hAnsi="Arial" w:cs="Arial"/>
          <w:sz w:val="24"/>
          <w:szCs w:val="24"/>
          <w:lang w:eastAsia="pl-PL"/>
        </w:rPr>
        <w:t>2014</w:t>
      </w:r>
      <w:r w:rsidR="00E1251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w:t>
      </w:r>
      <w:r w:rsidR="00E12513" w:rsidRPr="0054066F">
        <w:rPr>
          <w:rFonts w:ascii="Arial" w:eastAsia="Times New Roman" w:hAnsi="Arial" w:cs="Arial"/>
          <w:sz w:val="24"/>
          <w:szCs w:val="24"/>
          <w:lang w:eastAsia="pl-PL"/>
        </w:rPr>
        <w:t xml:space="preserve"> do 2020 r.</w:t>
      </w:r>
      <w:r w:rsidRPr="0054066F">
        <w:rPr>
          <w:rFonts w:ascii="Arial" w:eastAsia="Times New Roman" w:hAnsi="Arial" w:cs="Arial"/>
          <w:sz w:val="24"/>
          <w:szCs w:val="24"/>
          <w:lang w:eastAsia="pl-PL"/>
        </w:rPr>
        <w:t xml:space="preserve"> liczba potencjalnych pacjentów przypadająca na lekarza zwiększyła się o około 18%.</w:t>
      </w:r>
    </w:p>
    <w:p w14:paraId="229C8CC6" w14:textId="77777777" w:rsidR="007C2B13" w:rsidRPr="0054066F" w:rsidRDefault="007C2B13" w:rsidP="006B1104">
      <w:pPr>
        <w:spacing w:before="240"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Niewątpliwym i cennym potencjałem województwa podkarpackiego są liczne zasoby wód mineralnych, których obecność stwierdzono w 150 miejscowościach, ale tylko w czterech z nich: Horyńcu-Zdroju, Iwoniczu-Zdroju, Polańczyku i Rymanowie Zdroju, są one wykorzystywane do celów leczniczych.</w:t>
      </w:r>
    </w:p>
    <w:p w14:paraId="111E3890" w14:textId="542DEA58" w:rsidR="007C2B13" w:rsidRPr="0054066F" w:rsidRDefault="00E12513" w:rsidP="006B1104">
      <w:pPr>
        <w:spacing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Przeprowadzona a</w:t>
      </w:r>
      <w:r w:rsidR="007C2B13" w:rsidRPr="0054066F">
        <w:rPr>
          <w:rFonts w:ascii="Arial" w:eastAsia="Times New Roman" w:hAnsi="Arial" w:cs="Arial"/>
          <w:sz w:val="24"/>
          <w:szCs w:val="24"/>
          <w:lang w:eastAsia="pl-PL"/>
        </w:rPr>
        <w:t>naliza pokazuje niekorzystne tendencje</w:t>
      </w:r>
      <w:r w:rsidRPr="0054066F">
        <w:rPr>
          <w:rFonts w:ascii="Arial" w:eastAsia="Times New Roman" w:hAnsi="Arial" w:cs="Arial"/>
          <w:sz w:val="24"/>
          <w:szCs w:val="24"/>
          <w:lang w:eastAsia="pl-PL"/>
        </w:rPr>
        <w:t xml:space="preserve"> dotyczące </w:t>
      </w:r>
      <w:r w:rsidR="007C2B13" w:rsidRPr="0054066F">
        <w:rPr>
          <w:rFonts w:ascii="Arial" w:eastAsia="Times New Roman" w:hAnsi="Arial" w:cs="Arial"/>
          <w:sz w:val="24"/>
          <w:szCs w:val="24"/>
          <w:lang w:eastAsia="pl-PL"/>
        </w:rPr>
        <w:t>aktywnoś</w:t>
      </w:r>
      <w:r w:rsidRPr="0054066F">
        <w:rPr>
          <w:rFonts w:ascii="Arial" w:eastAsia="Times New Roman" w:hAnsi="Arial" w:cs="Arial"/>
          <w:sz w:val="24"/>
          <w:szCs w:val="24"/>
          <w:lang w:eastAsia="pl-PL"/>
        </w:rPr>
        <w:t>ci</w:t>
      </w:r>
      <w:r w:rsidR="007C2B13" w:rsidRPr="0054066F">
        <w:rPr>
          <w:rFonts w:ascii="Arial" w:eastAsia="Times New Roman" w:hAnsi="Arial" w:cs="Arial"/>
          <w:sz w:val="24"/>
          <w:szCs w:val="24"/>
          <w:lang w:eastAsia="pl-PL"/>
        </w:rPr>
        <w:t xml:space="preserve"> fizyczn</w:t>
      </w:r>
      <w:r w:rsidRPr="0054066F">
        <w:rPr>
          <w:rFonts w:ascii="Arial" w:eastAsia="Times New Roman" w:hAnsi="Arial" w:cs="Arial"/>
          <w:sz w:val="24"/>
          <w:szCs w:val="24"/>
          <w:lang w:eastAsia="pl-PL"/>
        </w:rPr>
        <w:t>ej</w:t>
      </w:r>
      <w:r w:rsidR="007C2B13" w:rsidRPr="0054066F">
        <w:rPr>
          <w:rFonts w:ascii="Arial" w:eastAsia="Times New Roman" w:hAnsi="Arial" w:cs="Arial"/>
          <w:sz w:val="24"/>
          <w:szCs w:val="24"/>
          <w:lang w:eastAsia="pl-PL"/>
        </w:rPr>
        <w:t xml:space="preserve"> mieszkańców województwa. Mimo stale rosnącej liczby klubów sportowych, liczba ćwiczących w nich osób zmniejsza się, co prawdopodobnie </w:t>
      </w:r>
      <w:r w:rsidR="003A24BF" w:rsidRPr="0054066F">
        <w:rPr>
          <w:rFonts w:ascii="Arial" w:eastAsia="Times New Roman" w:hAnsi="Arial" w:cs="Arial"/>
          <w:sz w:val="24"/>
          <w:szCs w:val="24"/>
          <w:lang w:eastAsia="pl-PL"/>
        </w:rPr>
        <w:t xml:space="preserve">wynika </w:t>
      </w:r>
      <w:r w:rsidR="007C2B13" w:rsidRPr="0054066F">
        <w:rPr>
          <w:rFonts w:ascii="Arial" w:eastAsia="Times New Roman" w:hAnsi="Arial" w:cs="Arial"/>
          <w:sz w:val="24"/>
          <w:szCs w:val="24"/>
          <w:lang w:eastAsia="pl-PL"/>
        </w:rPr>
        <w:t>z braku świadomości dobr</w:t>
      </w:r>
      <w:r w:rsidR="003A24BF" w:rsidRPr="0054066F">
        <w:rPr>
          <w:rFonts w:ascii="Arial" w:eastAsia="Times New Roman" w:hAnsi="Arial" w:cs="Arial"/>
          <w:sz w:val="24"/>
          <w:szCs w:val="24"/>
          <w:lang w:eastAsia="pl-PL"/>
        </w:rPr>
        <w:t>oczynnego wpływu</w:t>
      </w:r>
      <w:r w:rsidR="007C2B13" w:rsidRPr="0054066F">
        <w:rPr>
          <w:rFonts w:ascii="Arial" w:eastAsia="Times New Roman" w:hAnsi="Arial" w:cs="Arial"/>
          <w:sz w:val="24"/>
          <w:szCs w:val="24"/>
          <w:lang w:eastAsia="pl-PL"/>
        </w:rPr>
        <w:t xml:space="preserve"> </w:t>
      </w:r>
      <w:r w:rsidR="003A24BF" w:rsidRPr="0054066F">
        <w:rPr>
          <w:rFonts w:ascii="Arial" w:eastAsia="Times New Roman" w:hAnsi="Arial" w:cs="Arial"/>
          <w:sz w:val="24"/>
          <w:szCs w:val="24"/>
          <w:lang w:eastAsia="pl-PL"/>
        </w:rPr>
        <w:t>aktywności</w:t>
      </w:r>
      <w:r w:rsidR="007C2B13" w:rsidRPr="0054066F">
        <w:rPr>
          <w:rFonts w:ascii="Arial" w:eastAsia="Times New Roman" w:hAnsi="Arial" w:cs="Arial"/>
          <w:sz w:val="24"/>
          <w:szCs w:val="24"/>
          <w:lang w:eastAsia="pl-PL"/>
        </w:rPr>
        <w:t xml:space="preserve"> fizycznej</w:t>
      </w:r>
      <w:r w:rsidR="003A24BF" w:rsidRPr="0054066F">
        <w:rPr>
          <w:rFonts w:ascii="Arial" w:eastAsia="Times New Roman" w:hAnsi="Arial" w:cs="Arial"/>
          <w:sz w:val="24"/>
          <w:szCs w:val="24"/>
          <w:lang w:eastAsia="pl-PL"/>
        </w:rPr>
        <w:t xml:space="preserve"> na zdrowie</w:t>
      </w:r>
      <w:r w:rsidR="007C2B13" w:rsidRPr="0054066F">
        <w:rPr>
          <w:rFonts w:ascii="Arial" w:eastAsia="Times New Roman" w:hAnsi="Arial" w:cs="Arial"/>
          <w:sz w:val="24"/>
          <w:szCs w:val="24"/>
          <w:lang w:eastAsia="pl-PL"/>
        </w:rPr>
        <w:t xml:space="preserve">, </w:t>
      </w:r>
      <w:r w:rsidR="003A24BF" w:rsidRPr="0054066F">
        <w:rPr>
          <w:rFonts w:ascii="Arial" w:eastAsia="Times New Roman" w:hAnsi="Arial" w:cs="Arial"/>
          <w:sz w:val="24"/>
          <w:szCs w:val="24"/>
          <w:lang w:eastAsia="pl-PL"/>
        </w:rPr>
        <w:t xml:space="preserve">jak i </w:t>
      </w:r>
      <w:r w:rsidR="007C2B13" w:rsidRPr="0054066F">
        <w:rPr>
          <w:rFonts w:ascii="Arial" w:eastAsia="Times New Roman" w:hAnsi="Arial" w:cs="Arial"/>
          <w:sz w:val="24"/>
          <w:szCs w:val="24"/>
          <w:lang w:eastAsia="pl-PL"/>
        </w:rPr>
        <w:t>z długoletnich zaniedbań na poziomie szkolnego wychowania fizycznego.</w:t>
      </w:r>
    </w:p>
    <w:p w14:paraId="00841900" w14:textId="77777777" w:rsidR="00E1257B" w:rsidRPr="0054066F" w:rsidRDefault="00E1257B" w:rsidP="006B1104">
      <w:pPr>
        <w:spacing w:after="0" w:line="360" w:lineRule="auto"/>
        <w:ind w:firstLine="709"/>
        <w:rPr>
          <w:rFonts w:ascii="Arial" w:eastAsia="Times New Roman" w:hAnsi="Arial" w:cs="Arial"/>
          <w:sz w:val="24"/>
          <w:szCs w:val="24"/>
          <w:lang w:eastAsia="pl-PL"/>
        </w:rPr>
      </w:pPr>
    </w:p>
    <w:p w14:paraId="2FBB69AB" w14:textId="77777777" w:rsidR="00E1257B" w:rsidRPr="0054066F" w:rsidRDefault="00E1257B">
      <w:pPr>
        <w:rPr>
          <w:rFonts w:ascii="Arial" w:hAnsi="Arial" w:cs="Arial"/>
          <w:b/>
          <w:bCs/>
          <w:noProof/>
          <w:sz w:val="24"/>
          <w:szCs w:val="24"/>
        </w:rPr>
      </w:pPr>
      <w:bookmarkStart w:id="550" w:name="_Toc97815419"/>
      <w:r w:rsidRPr="0054066F">
        <w:br w:type="page"/>
      </w:r>
    </w:p>
    <w:p w14:paraId="1776E052" w14:textId="145C3073" w:rsidR="007C2B13" w:rsidRPr="0054066F" w:rsidRDefault="00184FA2" w:rsidP="00FC0C0D">
      <w:pPr>
        <w:pStyle w:val="aa3"/>
        <w:spacing w:before="240"/>
      </w:pPr>
      <w:r w:rsidRPr="0054066F">
        <w:lastRenderedPageBreak/>
        <w:t>4.5.</w:t>
      </w:r>
      <w:r w:rsidRPr="0054066F">
        <w:tab/>
      </w:r>
      <w:r w:rsidR="007C2B13" w:rsidRPr="0054066F">
        <w:t>Gospodarka</w:t>
      </w:r>
      <w:bookmarkEnd w:id="550"/>
    </w:p>
    <w:p w14:paraId="068E18DB" w14:textId="77777777" w:rsidR="00E1257B" w:rsidRPr="0054066F" w:rsidRDefault="00E1257B" w:rsidP="00455C8E">
      <w:pPr>
        <w:spacing w:before="240" w:after="0" w:line="360" w:lineRule="auto"/>
        <w:ind w:firstLine="708"/>
        <w:rPr>
          <w:rFonts w:ascii="Arial" w:eastAsia="Times New Roman" w:hAnsi="Arial" w:cs="Arial"/>
          <w:sz w:val="24"/>
          <w:szCs w:val="24"/>
          <w:lang w:eastAsia="pl-PL"/>
        </w:rPr>
      </w:pPr>
    </w:p>
    <w:p w14:paraId="6CE72FD6" w14:textId="360F5DCC" w:rsidR="002160E7" w:rsidRPr="0054066F" w:rsidRDefault="002160E7" w:rsidP="00455C8E">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W przeprowadzonej diagnozie gospodarczej dla województwa podkarpackiego w 2021</w:t>
      </w:r>
      <w:r w:rsidR="00201BE2"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w:t>
      </w:r>
      <w:r w:rsidR="00243380"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wskazano, że najlepszym wyposażeniem w poszczególne typy kapitału cechuje się podregion rzeszowski, gdzie jednocześnie występuje najwięcej skupisk branż innowacyjnych</w:t>
      </w:r>
      <w:r w:rsidR="00201BE2"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zaawansowanych technologicznie i generalnie jest najsilniejsza kumulacja kapitału intelektualnego. We wszystkich kapitałach, poza naturalnym i administracyjnym, pozostałe podregiony bardzo odstają od rzeszowskiego. Jedynie jeszcze dość dobrze</w:t>
      </w:r>
      <w:r w:rsidR="00201BE2"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 porównaniu z rzeszowskim</w:t>
      </w:r>
      <w:r w:rsidR="00201BE2"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wypada podregion tarnobrzeski w ujęciu kapitału fizycznego.</w:t>
      </w:r>
    </w:p>
    <w:p w14:paraId="7C230F10" w14:textId="58BB9919" w:rsidR="002160E7"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Szacowan</w:t>
      </w:r>
      <w:r w:rsidR="00201BE2" w:rsidRPr="0054066F">
        <w:rPr>
          <w:rFonts w:ascii="Arial" w:eastAsia="Times New Roman" w:hAnsi="Arial" w:cs="Arial"/>
          <w:sz w:val="24"/>
          <w:szCs w:val="24"/>
          <w:lang w:eastAsia="pl-PL"/>
        </w:rPr>
        <w:t>y</w:t>
      </w:r>
      <w:r w:rsidRPr="0054066F">
        <w:rPr>
          <w:rFonts w:ascii="Arial" w:eastAsia="Times New Roman" w:hAnsi="Arial" w:cs="Arial"/>
          <w:sz w:val="24"/>
          <w:szCs w:val="24"/>
          <w:lang w:eastAsia="pl-PL"/>
        </w:rPr>
        <w:t xml:space="preserve"> PKB na poziomie województwa podkarpackiego w 2020 roku wyniósł 89,2 mld zł (w cenach bieżących). W porównaniu z 2019 rokiem PKB spadł o</w:t>
      </w:r>
      <w:r w:rsidR="00201BE2"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0,8%. Spadek odnotowało również województwo śląskie (o 2,2%) i województwo pomorskie (o 0,5%). Natomiast najwyższy wzrost </w:t>
      </w:r>
      <w:r w:rsidR="00201BE2" w:rsidRPr="0054066F">
        <w:rPr>
          <w:rFonts w:ascii="Arial" w:eastAsia="Times New Roman" w:hAnsi="Arial" w:cs="Arial"/>
          <w:sz w:val="24"/>
          <w:szCs w:val="24"/>
          <w:lang w:eastAsia="pl-PL"/>
        </w:rPr>
        <w:t xml:space="preserve">PKB </w:t>
      </w:r>
      <w:r w:rsidRPr="0054066F">
        <w:rPr>
          <w:rFonts w:ascii="Arial" w:eastAsia="Times New Roman" w:hAnsi="Arial" w:cs="Arial"/>
          <w:sz w:val="24"/>
          <w:szCs w:val="24"/>
          <w:lang w:eastAsia="pl-PL"/>
        </w:rPr>
        <w:t>wystąpił w województwie łódzkim (4,2%)</w:t>
      </w:r>
      <w:r w:rsidR="00201BE2" w:rsidRPr="0054066F">
        <w:rPr>
          <w:rStyle w:val="Odwoanieprzypisudolnego"/>
          <w:rFonts w:ascii="Arial" w:eastAsia="Times New Roman" w:hAnsi="Arial" w:cs="Arial"/>
          <w:sz w:val="24"/>
          <w:szCs w:val="24"/>
          <w:lang w:eastAsia="pl-PL"/>
        </w:rPr>
        <w:footnoteReference w:id="16"/>
      </w:r>
      <w:r w:rsidRPr="0054066F">
        <w:rPr>
          <w:rFonts w:ascii="Arial" w:eastAsia="Times New Roman" w:hAnsi="Arial" w:cs="Arial"/>
          <w:sz w:val="24"/>
          <w:szCs w:val="24"/>
          <w:lang w:eastAsia="pl-PL"/>
        </w:rPr>
        <w:t>.</w:t>
      </w:r>
    </w:p>
    <w:p w14:paraId="6805CF6C" w14:textId="2D36CF37" w:rsidR="002160E7"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Przeprowadzona przez </w:t>
      </w:r>
      <w:proofErr w:type="spellStart"/>
      <w:r w:rsidRPr="0054066F">
        <w:rPr>
          <w:rFonts w:ascii="Arial" w:eastAsia="Times New Roman" w:hAnsi="Arial" w:cs="Arial"/>
          <w:sz w:val="24"/>
          <w:szCs w:val="24"/>
          <w:lang w:eastAsia="pl-PL"/>
        </w:rPr>
        <w:t>IBERiS</w:t>
      </w:r>
      <w:proofErr w:type="spellEnd"/>
      <w:r w:rsidRPr="0054066F">
        <w:rPr>
          <w:rFonts w:ascii="Arial" w:eastAsia="Times New Roman" w:hAnsi="Arial" w:cs="Arial"/>
          <w:sz w:val="24"/>
          <w:szCs w:val="24"/>
          <w:lang w:eastAsia="pl-PL"/>
        </w:rPr>
        <w:t xml:space="preserve"> analiza danych o PKB w powiatach województwa podkarpackiego pokazała postępującą </w:t>
      </w:r>
      <w:proofErr w:type="spellStart"/>
      <w:r w:rsidRPr="0054066F">
        <w:rPr>
          <w:rFonts w:ascii="Arial" w:eastAsia="Times New Roman" w:hAnsi="Arial" w:cs="Arial"/>
          <w:sz w:val="24"/>
          <w:szCs w:val="24"/>
          <w:lang w:eastAsia="pl-PL"/>
        </w:rPr>
        <w:t>suburbanizację</w:t>
      </w:r>
      <w:proofErr w:type="spellEnd"/>
      <w:r w:rsidRPr="0054066F">
        <w:rPr>
          <w:rFonts w:ascii="Arial" w:eastAsia="Times New Roman" w:hAnsi="Arial" w:cs="Arial"/>
          <w:sz w:val="24"/>
          <w:szCs w:val="24"/>
          <w:lang w:eastAsia="pl-PL"/>
        </w:rPr>
        <w:t xml:space="preserve">, czyli wyprowadzanie się ludności </w:t>
      </w:r>
      <w:r w:rsidR="00201BE2" w:rsidRPr="0054066F">
        <w:rPr>
          <w:rFonts w:ascii="Arial" w:eastAsia="Times New Roman" w:hAnsi="Arial" w:cs="Arial"/>
          <w:sz w:val="24"/>
          <w:szCs w:val="24"/>
          <w:lang w:eastAsia="pl-PL"/>
        </w:rPr>
        <w:t>w bliskie okolice</w:t>
      </w:r>
      <w:r w:rsidRPr="0054066F">
        <w:rPr>
          <w:rFonts w:ascii="Arial" w:eastAsia="Times New Roman" w:hAnsi="Arial" w:cs="Arial"/>
          <w:sz w:val="24"/>
          <w:szCs w:val="24"/>
          <w:lang w:eastAsia="pl-PL"/>
        </w:rPr>
        <w:t xml:space="preserve"> miast. Mimo, że w miastach PKB na 1</w:t>
      </w:r>
      <w:r w:rsidR="00201BE2"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mieszkańca jest wyższe w porównaniu ze średnią krajową, to spadek PKB w</w:t>
      </w:r>
      <w:r w:rsidR="00135FE6"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stosunku do średniej krajowej nastąpił w miastach na prawach powiatu, a wzrósł we wszystkich powiatach ziemskich poza sanockim, stalowowolskim i leżajskim. Najsilniej wzrosło PKB na 1 mieszkańca w stosunku do średniej ogólnopolskiej w</w:t>
      </w:r>
      <w:r w:rsidR="00135FE6"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powiecie mieleckim (o 9 punktów procentowych), a także w graniczących z</w:t>
      </w:r>
      <w:r w:rsidR="00135FE6"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powiatem rzeszowskim powiatach</w:t>
      </w:r>
      <w:r w:rsidR="00135FE6"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strzyżowskim (8 punktów procentowych) i</w:t>
      </w:r>
      <w:r w:rsidR="00135FE6"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kolbuszowskim (o 7,4 punktów procentowych), a także w tarnobrzeskim (o</w:t>
      </w:r>
      <w:r w:rsidR="00135FE6"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6,4</w:t>
      </w:r>
      <w:r w:rsidR="00135FE6"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punktu procentowego) sąsiadującym z Tarnobrzegiem. Silny wzrost nastąpił również w powiatach rzeszowskim i łańcuckim, a więc w okolicy Rzeszowa (odpowiednio o 6,2 i 5,5 punktów procentowego) oraz w </w:t>
      </w:r>
      <w:r w:rsidR="00570B9E" w:rsidRPr="0054066F">
        <w:rPr>
          <w:rFonts w:ascii="Arial" w:eastAsia="Times New Roman" w:hAnsi="Arial" w:cs="Arial"/>
          <w:sz w:val="24"/>
          <w:szCs w:val="24"/>
          <w:lang w:eastAsia="pl-PL"/>
        </w:rPr>
        <w:t xml:space="preserve">powiecie </w:t>
      </w:r>
      <w:r w:rsidRPr="0054066F">
        <w:rPr>
          <w:rFonts w:ascii="Arial" w:eastAsia="Times New Roman" w:hAnsi="Arial" w:cs="Arial"/>
          <w:sz w:val="24"/>
          <w:szCs w:val="24"/>
          <w:lang w:eastAsia="pl-PL"/>
        </w:rPr>
        <w:t xml:space="preserve">ropczycko-sędziszowskim, także graniczącym z powiatem rzeszowskim. Wzrósł też PKB na </w:t>
      </w:r>
      <w:r w:rsidRPr="0054066F">
        <w:rPr>
          <w:rFonts w:ascii="Arial" w:eastAsia="Times New Roman" w:hAnsi="Arial" w:cs="Arial"/>
          <w:sz w:val="24"/>
          <w:szCs w:val="24"/>
          <w:lang w:eastAsia="pl-PL"/>
        </w:rPr>
        <w:lastRenderedPageBreak/>
        <w:t>1</w:t>
      </w:r>
      <w:r w:rsidR="00570B9E"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mieszkańca w</w:t>
      </w:r>
      <w:r w:rsidR="00135FE6"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powiecie przemyskim i krośnieńskim. Wokół Rzeszowa widać</w:t>
      </w:r>
      <w:r w:rsidR="00570B9E"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oprócz </w:t>
      </w:r>
      <w:proofErr w:type="spellStart"/>
      <w:r w:rsidRPr="0054066F">
        <w:rPr>
          <w:rFonts w:ascii="Arial" w:eastAsia="Times New Roman" w:hAnsi="Arial" w:cs="Arial"/>
          <w:sz w:val="24"/>
          <w:szCs w:val="24"/>
          <w:lang w:eastAsia="pl-PL"/>
        </w:rPr>
        <w:t>suburbanizacji</w:t>
      </w:r>
      <w:proofErr w:type="spellEnd"/>
      <w:r w:rsidR="00570B9E"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także rozlewanie się wzrostu gospodarczego, sięgające </w:t>
      </w:r>
      <w:r w:rsidR="00570B9E" w:rsidRPr="0054066F">
        <w:rPr>
          <w:rFonts w:ascii="Arial" w:eastAsia="Times New Roman" w:hAnsi="Arial" w:cs="Arial"/>
          <w:sz w:val="24"/>
          <w:szCs w:val="24"/>
          <w:lang w:eastAsia="pl-PL"/>
        </w:rPr>
        <w:t xml:space="preserve">poza </w:t>
      </w:r>
      <w:r w:rsidRPr="0054066F">
        <w:rPr>
          <w:rFonts w:ascii="Arial" w:eastAsia="Times New Roman" w:hAnsi="Arial" w:cs="Arial"/>
          <w:sz w:val="24"/>
          <w:szCs w:val="24"/>
          <w:lang w:eastAsia="pl-PL"/>
        </w:rPr>
        <w:t>powiat rzeszowski.</w:t>
      </w:r>
    </w:p>
    <w:p w14:paraId="41F350C1" w14:textId="546601A9" w:rsidR="002160E7" w:rsidRPr="0054066F" w:rsidRDefault="002160E7" w:rsidP="006B1104">
      <w:pPr>
        <w:spacing w:before="240" w:after="0" w:line="360" w:lineRule="auto"/>
        <w:ind w:firstLine="567"/>
        <w:rPr>
          <w:rFonts w:ascii="Arial" w:eastAsia="Times New Roman" w:hAnsi="Arial" w:cs="Arial"/>
          <w:sz w:val="24"/>
          <w:szCs w:val="24"/>
          <w:lang w:eastAsia="pl-PL"/>
        </w:rPr>
      </w:pPr>
      <w:r w:rsidRPr="0054066F">
        <w:rPr>
          <w:rFonts w:ascii="Arial" w:eastAsia="Times New Roman" w:hAnsi="Arial" w:cs="Arial"/>
          <w:sz w:val="24"/>
          <w:szCs w:val="24"/>
          <w:lang w:eastAsia="pl-PL"/>
        </w:rPr>
        <w:t>Według rejestru REGON w końcu 2021</w:t>
      </w:r>
      <w:r w:rsidR="00570B9E"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wpisanych</w:t>
      </w:r>
      <w:r w:rsidR="00570B9E"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z terenu województwa podkarpackiego</w:t>
      </w:r>
      <w:r w:rsidR="00570B9E"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było 196,5 tys. podmiotów gospodarki narodowej. W stosunku do roku ubiegłego był to wzrost o 8,2 tys., czyli o 4,3%. </w:t>
      </w:r>
      <w:r w:rsidR="00570B9E" w:rsidRPr="0054066F">
        <w:rPr>
          <w:rFonts w:ascii="Arial" w:eastAsia="Times New Roman" w:hAnsi="Arial" w:cs="Arial"/>
          <w:sz w:val="24"/>
          <w:szCs w:val="24"/>
          <w:lang w:eastAsia="pl-PL"/>
        </w:rPr>
        <w:t xml:space="preserve">Podmioty </w:t>
      </w:r>
      <w:r w:rsidRPr="0054066F">
        <w:rPr>
          <w:rFonts w:ascii="Arial" w:eastAsia="Times New Roman" w:hAnsi="Arial" w:cs="Arial"/>
          <w:sz w:val="24"/>
          <w:szCs w:val="24"/>
          <w:lang w:eastAsia="pl-PL"/>
        </w:rPr>
        <w:t>te stanowiły 4,1%</w:t>
      </w:r>
      <w:r w:rsidR="00570B9E"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ogółu podmiotów zarejestrowanych w</w:t>
      </w:r>
      <w:r w:rsidR="00570B9E"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krajowym rejestrze urzędowym podmiotów gospodarki narodowej REGON. Większość z nich, tj. 96,0% (188,6 tys.), należała do sektora prywatnego, natomiast podmioty sektora publicznego stanowiły 2,7%</w:t>
      </w:r>
      <w:r w:rsidR="00570B9E"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(5,3</w:t>
      </w:r>
      <w:r w:rsidR="00570B9E"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tys.).</w:t>
      </w:r>
    </w:p>
    <w:p w14:paraId="2E6DD2E2" w14:textId="40B909FA" w:rsidR="002160E7" w:rsidRPr="0054066F" w:rsidRDefault="002160E7" w:rsidP="006B1104">
      <w:pPr>
        <w:spacing w:before="240" w:after="0" w:line="360" w:lineRule="auto"/>
        <w:ind w:firstLine="567"/>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Wśród podmiotów sektora prywatnego 78,1% (147,3 tys.) – stanowiły osoby fizyczne prowadzące działalność gospodarczą. Było ich w porównaniu z rokiem </w:t>
      </w:r>
      <w:r w:rsidR="00570B9E" w:rsidRPr="0054066F">
        <w:rPr>
          <w:rFonts w:ascii="Arial" w:eastAsia="Times New Roman" w:hAnsi="Arial" w:cs="Arial"/>
          <w:sz w:val="24"/>
          <w:szCs w:val="24"/>
          <w:lang w:eastAsia="pl-PL"/>
        </w:rPr>
        <w:t xml:space="preserve">2020 </w:t>
      </w:r>
      <w:r w:rsidRPr="0054066F">
        <w:rPr>
          <w:rFonts w:ascii="Arial" w:eastAsia="Times New Roman" w:hAnsi="Arial" w:cs="Arial"/>
          <w:sz w:val="24"/>
          <w:szCs w:val="24"/>
          <w:lang w:eastAsia="pl-PL"/>
        </w:rPr>
        <w:t>o</w:t>
      </w:r>
      <w:r w:rsidR="00570B9E"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4,7% więcej.</w:t>
      </w:r>
    </w:p>
    <w:p w14:paraId="1CCBB7F0" w14:textId="2E3008E5" w:rsidR="002160E7" w:rsidRPr="0054066F" w:rsidRDefault="002160E7" w:rsidP="006B1104">
      <w:pPr>
        <w:spacing w:before="240" w:after="0" w:line="360" w:lineRule="auto"/>
        <w:ind w:firstLine="567"/>
        <w:rPr>
          <w:rFonts w:ascii="Arial" w:eastAsia="Times New Roman" w:hAnsi="Arial" w:cs="Arial"/>
          <w:sz w:val="24"/>
          <w:szCs w:val="24"/>
          <w:lang w:eastAsia="pl-PL"/>
        </w:rPr>
      </w:pPr>
      <w:r w:rsidRPr="0054066F">
        <w:rPr>
          <w:rFonts w:ascii="Arial" w:eastAsia="Times New Roman" w:hAnsi="Arial" w:cs="Arial"/>
          <w:sz w:val="24"/>
          <w:szCs w:val="24"/>
          <w:lang w:eastAsia="pl-PL"/>
        </w:rPr>
        <w:t>Wśród osób fizycznych prowadzących działalność gospodarczą było 45,7 tys. kobiet, co stanowiło 31,0% ogółu. W porównaniu z 2020</w:t>
      </w:r>
      <w:r w:rsidR="00570B9E"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nastąpił wzrost liczby podmiotów prowadzonych przez kobiety o 1902, tj. o 4,3%, natomiast w przypadku mężczyzn odnotowano wzrost o 4,8%.</w:t>
      </w:r>
    </w:p>
    <w:p w14:paraId="4E5C310D" w14:textId="4E1C75FC" w:rsidR="002160E7"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Zgodnie z danymi </w:t>
      </w:r>
      <w:r w:rsidR="00570B9E" w:rsidRPr="0054066F">
        <w:rPr>
          <w:rFonts w:ascii="Arial" w:eastAsia="Times New Roman" w:hAnsi="Arial" w:cs="Arial"/>
          <w:sz w:val="24"/>
          <w:szCs w:val="24"/>
          <w:lang w:eastAsia="pl-PL"/>
        </w:rPr>
        <w:t>GUS</w:t>
      </w:r>
      <w:r w:rsidR="00570B9E" w:rsidRPr="0054066F">
        <w:rPr>
          <w:rStyle w:val="Odwoanieprzypisudolnego"/>
          <w:rFonts w:ascii="Arial" w:eastAsia="Times New Roman" w:hAnsi="Arial" w:cs="Arial"/>
          <w:sz w:val="24"/>
          <w:szCs w:val="24"/>
          <w:lang w:eastAsia="pl-PL"/>
        </w:rPr>
        <w:footnoteReference w:id="17"/>
      </w:r>
      <w:r w:rsidR="00570B9E"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t>na terenie województwa podkarpackiego funkcjonuje:</w:t>
      </w:r>
    </w:p>
    <w:p w14:paraId="41AA1AD1" w14:textId="77777777" w:rsidR="00570B9E" w:rsidRPr="0054066F" w:rsidRDefault="002160E7" w:rsidP="004C2EC9">
      <w:pPr>
        <w:pStyle w:val="Akapitzlist"/>
        <w:numPr>
          <w:ilvl w:val="0"/>
          <w:numId w:val="92"/>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17,5 tys. spółek handlowych (w porównaniu z 2020 r. wzrost o 7,3%), w tym: 2,3 tys. spółek z udziałem kapitału zagranicznego (wzrost o 2,9%), 14,5 tys. spółek z ograniczoną odpowiedzialnością (wzrost o 9,0%), 1,5 tys. spółek jawnych (wzrost o 2,0%), 1043 spółki komandytowe (spadek o 4,1%), 233 spółki akcyjne (wzrost o 3,1%), 110 spółek partnerskich (spadek o 3,5%)</w:t>
      </w:r>
      <w:r w:rsidR="00570B9E" w:rsidRPr="0054066F">
        <w:rPr>
          <w:rFonts w:ascii="Arial" w:eastAsia="Times New Roman" w:hAnsi="Arial" w:cs="Arial"/>
          <w:sz w:val="24"/>
          <w:szCs w:val="24"/>
          <w:lang w:eastAsia="pl-PL"/>
        </w:rPr>
        <w:t>;</w:t>
      </w:r>
    </w:p>
    <w:p w14:paraId="5A16A55D" w14:textId="77777777" w:rsidR="00570B9E" w:rsidRPr="0054066F" w:rsidRDefault="002160E7" w:rsidP="004C2EC9">
      <w:pPr>
        <w:pStyle w:val="Akapitzlist"/>
        <w:numPr>
          <w:ilvl w:val="0"/>
          <w:numId w:val="92"/>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10,7 tys. spółek cywilnych (bez zmian)</w:t>
      </w:r>
      <w:r w:rsidR="00570B9E" w:rsidRPr="0054066F">
        <w:rPr>
          <w:rFonts w:ascii="Arial" w:eastAsia="Times New Roman" w:hAnsi="Arial" w:cs="Arial"/>
          <w:sz w:val="24"/>
          <w:szCs w:val="24"/>
          <w:lang w:eastAsia="pl-PL"/>
        </w:rPr>
        <w:t>;</w:t>
      </w:r>
    </w:p>
    <w:p w14:paraId="0D436E91" w14:textId="77777777" w:rsidR="00570B9E" w:rsidRPr="0054066F" w:rsidRDefault="002160E7" w:rsidP="004C2EC9">
      <w:pPr>
        <w:pStyle w:val="Akapitzlist"/>
        <w:numPr>
          <w:ilvl w:val="0"/>
          <w:numId w:val="92"/>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7,4 tys. stowarzyszeń i organizacji społecznych (wzrost o 1,8%)</w:t>
      </w:r>
      <w:r w:rsidR="00570B9E" w:rsidRPr="0054066F">
        <w:rPr>
          <w:rFonts w:ascii="Arial" w:eastAsia="Times New Roman" w:hAnsi="Arial" w:cs="Arial"/>
          <w:sz w:val="24"/>
          <w:szCs w:val="24"/>
          <w:lang w:eastAsia="pl-PL"/>
        </w:rPr>
        <w:t>;</w:t>
      </w:r>
    </w:p>
    <w:p w14:paraId="51D660F9" w14:textId="77777777" w:rsidR="00570B9E" w:rsidRPr="0054066F" w:rsidRDefault="002160E7" w:rsidP="004C2EC9">
      <w:pPr>
        <w:pStyle w:val="Akapitzlist"/>
        <w:numPr>
          <w:ilvl w:val="0"/>
          <w:numId w:val="92"/>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3,1 tys. wspólnot mieszkaniowych (wzrost o 3,4%)</w:t>
      </w:r>
      <w:r w:rsidR="00570B9E" w:rsidRPr="0054066F">
        <w:rPr>
          <w:rFonts w:ascii="Arial" w:eastAsia="Times New Roman" w:hAnsi="Arial" w:cs="Arial"/>
          <w:sz w:val="24"/>
          <w:szCs w:val="24"/>
          <w:lang w:eastAsia="pl-PL"/>
        </w:rPr>
        <w:t>;</w:t>
      </w:r>
    </w:p>
    <w:p w14:paraId="39A6E065" w14:textId="77777777" w:rsidR="00570B9E" w:rsidRPr="0054066F" w:rsidRDefault="002160E7" w:rsidP="004C2EC9">
      <w:pPr>
        <w:pStyle w:val="Akapitzlist"/>
        <w:numPr>
          <w:ilvl w:val="0"/>
          <w:numId w:val="92"/>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851 fundacji (wzrost o 11,8%)</w:t>
      </w:r>
      <w:r w:rsidR="00570B9E" w:rsidRPr="0054066F">
        <w:rPr>
          <w:rFonts w:ascii="Arial" w:eastAsia="Times New Roman" w:hAnsi="Arial" w:cs="Arial"/>
          <w:sz w:val="24"/>
          <w:szCs w:val="24"/>
          <w:lang w:eastAsia="pl-PL"/>
        </w:rPr>
        <w:t>;</w:t>
      </w:r>
    </w:p>
    <w:p w14:paraId="5C28352B" w14:textId="77777777" w:rsidR="00570B9E" w:rsidRPr="0054066F" w:rsidRDefault="002160E7" w:rsidP="004C2EC9">
      <w:pPr>
        <w:pStyle w:val="Akapitzlist"/>
        <w:numPr>
          <w:ilvl w:val="0"/>
          <w:numId w:val="92"/>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545 spółdzielni (spadek o 1,3%)</w:t>
      </w:r>
      <w:r w:rsidR="00570B9E" w:rsidRPr="0054066F">
        <w:rPr>
          <w:rFonts w:ascii="Arial" w:eastAsia="Times New Roman" w:hAnsi="Arial" w:cs="Arial"/>
          <w:sz w:val="24"/>
          <w:szCs w:val="24"/>
          <w:lang w:eastAsia="pl-PL"/>
        </w:rPr>
        <w:t>;</w:t>
      </w:r>
    </w:p>
    <w:p w14:paraId="1B08559C" w14:textId="6604993B" w:rsidR="002160E7" w:rsidRPr="0054066F" w:rsidRDefault="002160E7" w:rsidP="004C2EC9">
      <w:pPr>
        <w:pStyle w:val="Akapitzlist"/>
        <w:numPr>
          <w:ilvl w:val="0"/>
          <w:numId w:val="92"/>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lastRenderedPageBreak/>
        <w:t>396 stowarzyszeń zwykłych (wzrost o 24,1%).</w:t>
      </w:r>
    </w:p>
    <w:p w14:paraId="29C910F3" w14:textId="0D8C9EE5" w:rsidR="002160E7" w:rsidRPr="0054066F" w:rsidRDefault="002160E7" w:rsidP="00455C8E">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Zarejestrowane podmioty deklarowały przewidywane zatrudnienie na poziomie do 9 osób, stanowiło to 96,2% ogółu zarejestrowanych jednostek. Natomiast procent podmiotów małych (o przewidywanej liczbie pracujących od 10 do 49 osób) wyniósł 3,0%, zaś podmiotów średnich (od 50 do 249 pracujących) – 0,7%, a dużych (250 pracujących i więcej) – 0,1%.</w:t>
      </w:r>
    </w:p>
    <w:p w14:paraId="570E3D8B" w14:textId="43D1A04F" w:rsidR="007C2B13"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W celu uszczegółowienia danych gospodarczych z terenu województwa podkarpackiego przeprowadzono w 2021 </w:t>
      </w:r>
      <w:r w:rsidR="001877EA" w:rsidRPr="0054066F">
        <w:rPr>
          <w:rFonts w:ascii="Arial" w:eastAsia="Times New Roman" w:hAnsi="Arial" w:cs="Arial"/>
          <w:sz w:val="24"/>
          <w:szCs w:val="24"/>
          <w:lang w:eastAsia="pl-PL"/>
        </w:rPr>
        <w:t xml:space="preserve">roku </w:t>
      </w:r>
      <w:r w:rsidRPr="0054066F">
        <w:rPr>
          <w:rFonts w:ascii="Arial" w:eastAsia="Times New Roman" w:hAnsi="Arial" w:cs="Arial"/>
          <w:sz w:val="24"/>
          <w:szCs w:val="24"/>
          <w:lang w:eastAsia="pl-PL"/>
        </w:rPr>
        <w:t>badania „Gospodarka Obiegu Zamkniętego W Przedsiębiorstwach Województwa Podkarpackiego” odbyły się 2</w:t>
      </w:r>
      <w:r w:rsidR="001877EA"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panele ekspertów. Badania dotyczyły zachodzących procesów w gospodarce i</w:t>
      </w:r>
      <w:r w:rsidR="001877EA"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przedsiębiorstwach w zakresie GOZ, opracowano wnioski i rekomendacje w zakresie dostosowania regionu do zmieniającej się sytuacji społeczno-gospodarczej. Zwrócono uwagę</w:t>
      </w:r>
      <w:r w:rsidR="00243380"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że należy wspierać inicjatywy i projekty innowacyjne podejmowane w obszarze gospodarki obiegu zamkniętego. Za sztandarowy przykład wskazano utworzenie Podkarpackiej Doliny Wodorowej</w:t>
      </w:r>
      <w:r w:rsidR="001877EA"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t>
      </w:r>
      <w:r w:rsidR="001877EA" w:rsidRPr="0054066F">
        <w:rPr>
          <w:rFonts w:ascii="Arial" w:eastAsia="Times New Roman" w:hAnsi="Arial" w:cs="Arial"/>
          <w:sz w:val="24"/>
          <w:szCs w:val="24"/>
          <w:lang w:eastAsia="pl-PL"/>
        </w:rPr>
        <w:t xml:space="preserve">W </w:t>
      </w:r>
      <w:r w:rsidRPr="0054066F">
        <w:rPr>
          <w:rFonts w:ascii="Arial" w:eastAsia="Times New Roman" w:hAnsi="Arial" w:cs="Arial"/>
          <w:sz w:val="24"/>
          <w:szCs w:val="24"/>
          <w:lang w:eastAsia="pl-PL"/>
        </w:rPr>
        <w:t>projek</w:t>
      </w:r>
      <w:r w:rsidR="001877EA" w:rsidRPr="0054066F">
        <w:rPr>
          <w:rFonts w:ascii="Arial" w:eastAsia="Times New Roman" w:hAnsi="Arial" w:cs="Arial"/>
          <w:sz w:val="24"/>
          <w:szCs w:val="24"/>
          <w:lang w:eastAsia="pl-PL"/>
        </w:rPr>
        <w:t>cie</w:t>
      </w:r>
      <w:r w:rsidRPr="0054066F">
        <w:rPr>
          <w:rFonts w:ascii="Arial" w:eastAsia="Times New Roman" w:hAnsi="Arial" w:cs="Arial"/>
          <w:sz w:val="24"/>
          <w:szCs w:val="24"/>
          <w:lang w:eastAsia="pl-PL"/>
        </w:rPr>
        <w:t xml:space="preserve"> pokładane są duże nadzieje na stymulację rozwoju różnych sektorów gospodarki, a także </w:t>
      </w:r>
      <w:r w:rsidR="001877EA" w:rsidRPr="0054066F">
        <w:rPr>
          <w:rFonts w:ascii="Arial" w:eastAsia="Times New Roman" w:hAnsi="Arial" w:cs="Arial"/>
          <w:sz w:val="24"/>
          <w:szCs w:val="24"/>
          <w:lang w:eastAsia="pl-PL"/>
        </w:rPr>
        <w:t xml:space="preserve">ze względu na </w:t>
      </w:r>
      <w:r w:rsidRPr="0054066F">
        <w:rPr>
          <w:rFonts w:ascii="Arial" w:eastAsia="Times New Roman" w:hAnsi="Arial" w:cs="Arial"/>
          <w:sz w:val="24"/>
          <w:szCs w:val="24"/>
          <w:lang w:eastAsia="pl-PL"/>
        </w:rPr>
        <w:t>wyróżnienie regionu na tle innych województw. Wskazano na wspieranie</w:t>
      </w:r>
      <w:r w:rsidR="001877EA"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 pierwszej kolejności</w:t>
      </w:r>
      <w:r w:rsidR="001877EA"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rozwoju gospodarki cyrkularnej w wybranych kierunkach, pokrywających się w dużej mierze z inteligentnymi specjalizacjami regionu. </w:t>
      </w:r>
    </w:p>
    <w:p w14:paraId="5BFFD2B6" w14:textId="77777777" w:rsidR="00E1257B" w:rsidRPr="0054066F" w:rsidRDefault="00E1257B" w:rsidP="006B1104">
      <w:pPr>
        <w:spacing w:before="240" w:after="0" w:line="360" w:lineRule="auto"/>
        <w:ind w:firstLine="708"/>
        <w:rPr>
          <w:rFonts w:ascii="Arial" w:eastAsia="Times New Roman" w:hAnsi="Arial" w:cs="Arial"/>
          <w:sz w:val="24"/>
          <w:szCs w:val="24"/>
          <w:lang w:eastAsia="pl-PL"/>
        </w:rPr>
      </w:pPr>
    </w:p>
    <w:p w14:paraId="05E97C41" w14:textId="09BCA351" w:rsidR="006B1104" w:rsidRPr="0054066F" w:rsidRDefault="00184FA2" w:rsidP="00184FA2">
      <w:pPr>
        <w:pStyle w:val="aa3"/>
      </w:pPr>
      <w:bookmarkStart w:id="551" w:name="_Toc97815420"/>
      <w:r w:rsidRPr="0054066F">
        <w:t>4.6.</w:t>
      </w:r>
      <w:r w:rsidRPr="0054066F">
        <w:tab/>
      </w:r>
      <w:r w:rsidR="007C2B13" w:rsidRPr="0054066F">
        <w:t>Transport</w:t>
      </w:r>
      <w:bookmarkEnd w:id="551"/>
    </w:p>
    <w:p w14:paraId="35952A0E" w14:textId="77777777" w:rsidR="00E1257B" w:rsidRPr="0054066F" w:rsidRDefault="00E1257B" w:rsidP="006B1104">
      <w:pPr>
        <w:spacing w:before="240" w:after="0" w:line="360" w:lineRule="auto"/>
        <w:ind w:firstLine="708"/>
        <w:rPr>
          <w:rFonts w:ascii="Arial" w:eastAsia="Times New Roman" w:hAnsi="Arial" w:cs="Arial"/>
          <w:sz w:val="24"/>
          <w:szCs w:val="24"/>
          <w:lang w:eastAsia="pl-PL"/>
        </w:rPr>
      </w:pPr>
    </w:p>
    <w:p w14:paraId="53D0EEC8" w14:textId="00436C0F" w:rsidR="002160E7"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Województwo podkarpackiego posiada sieć transportową, która jest ściśle powiązana z</w:t>
      </w:r>
      <w:r w:rsidR="001877EA"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t>układem</w:t>
      </w:r>
      <w:r w:rsidR="001877EA"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t>krajowym i</w:t>
      </w:r>
      <w:r w:rsidR="001877EA"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t>transeuropejskim. Głównym elementem umiejscowienia systemu transportu województwa w europejskim systemie transportowym jest jego położenie w ramach paneuropejskiego korytarza transportowego oraz w sieci TEN-T.</w:t>
      </w:r>
    </w:p>
    <w:p w14:paraId="11656173" w14:textId="77777777" w:rsidR="002160E7"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Na terenie województwa podkarpackiego znajdują się następujące elementy sieci TEN-T: </w:t>
      </w:r>
    </w:p>
    <w:p w14:paraId="2F8D8973" w14:textId="77777777" w:rsidR="00E1257B" w:rsidRPr="0054066F" w:rsidRDefault="00E1257B">
      <w:pPr>
        <w:rPr>
          <w:rFonts w:ascii="Arial" w:eastAsia="Times New Roman" w:hAnsi="Arial" w:cs="Arial"/>
          <w:b/>
          <w:bCs/>
          <w:sz w:val="24"/>
          <w:szCs w:val="24"/>
          <w:lang w:eastAsia="pl-PL"/>
        </w:rPr>
      </w:pPr>
      <w:r w:rsidRPr="0054066F">
        <w:rPr>
          <w:rFonts w:ascii="Arial" w:eastAsia="Times New Roman" w:hAnsi="Arial" w:cs="Arial"/>
          <w:b/>
          <w:bCs/>
          <w:sz w:val="24"/>
          <w:szCs w:val="24"/>
          <w:lang w:eastAsia="pl-PL"/>
        </w:rPr>
        <w:br w:type="page"/>
      </w:r>
    </w:p>
    <w:p w14:paraId="795836BD" w14:textId="367B342E" w:rsidR="002160E7" w:rsidRPr="0054066F" w:rsidRDefault="002160E7" w:rsidP="002160E7">
      <w:pPr>
        <w:spacing w:after="0" w:line="360" w:lineRule="auto"/>
        <w:ind w:firstLine="567"/>
        <w:rPr>
          <w:rFonts w:ascii="Arial" w:eastAsia="Times New Roman" w:hAnsi="Arial" w:cs="Arial"/>
          <w:b/>
          <w:bCs/>
          <w:sz w:val="24"/>
          <w:szCs w:val="24"/>
          <w:lang w:eastAsia="pl-PL"/>
        </w:rPr>
      </w:pPr>
      <w:r w:rsidRPr="0054066F">
        <w:rPr>
          <w:rFonts w:ascii="Arial" w:eastAsia="Times New Roman" w:hAnsi="Arial" w:cs="Arial"/>
          <w:b/>
          <w:bCs/>
          <w:sz w:val="24"/>
          <w:szCs w:val="24"/>
          <w:lang w:eastAsia="pl-PL"/>
        </w:rPr>
        <w:lastRenderedPageBreak/>
        <w:t>Sieć bazowa:</w:t>
      </w:r>
    </w:p>
    <w:p w14:paraId="249838BD" w14:textId="1ABB4053" w:rsidR="001877EA" w:rsidRPr="0054066F" w:rsidRDefault="00E92B51" w:rsidP="004C2EC9">
      <w:pPr>
        <w:pStyle w:val="Akapitzlist"/>
        <w:numPr>
          <w:ilvl w:val="0"/>
          <w:numId w:val="93"/>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Autostrada </w:t>
      </w:r>
      <w:r w:rsidR="002160E7" w:rsidRPr="0054066F">
        <w:rPr>
          <w:rFonts w:ascii="Arial" w:eastAsia="Times New Roman" w:hAnsi="Arial" w:cs="Arial"/>
          <w:sz w:val="24"/>
          <w:szCs w:val="24"/>
          <w:lang w:eastAsia="pl-PL"/>
        </w:rPr>
        <w:t>A4;</w:t>
      </w:r>
    </w:p>
    <w:p w14:paraId="17259833" w14:textId="2FC44BF0" w:rsidR="001877EA" w:rsidRPr="0054066F" w:rsidRDefault="00E92B51" w:rsidP="004C2EC9">
      <w:pPr>
        <w:pStyle w:val="Akapitzlist"/>
        <w:numPr>
          <w:ilvl w:val="0"/>
          <w:numId w:val="93"/>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Droga </w:t>
      </w:r>
      <w:r w:rsidR="002160E7" w:rsidRPr="0054066F">
        <w:rPr>
          <w:rFonts w:ascii="Arial" w:eastAsia="Times New Roman" w:hAnsi="Arial" w:cs="Arial"/>
          <w:sz w:val="24"/>
          <w:szCs w:val="24"/>
          <w:lang w:eastAsia="pl-PL"/>
        </w:rPr>
        <w:t>ekspresowa S19 – na odcinku Rzeszów – Lublin;</w:t>
      </w:r>
    </w:p>
    <w:p w14:paraId="0CCF896A" w14:textId="4BE9587D" w:rsidR="001877EA" w:rsidRPr="0054066F" w:rsidRDefault="00E92B51" w:rsidP="004C2EC9">
      <w:pPr>
        <w:pStyle w:val="Akapitzlist"/>
        <w:numPr>
          <w:ilvl w:val="0"/>
          <w:numId w:val="93"/>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Linia </w:t>
      </w:r>
      <w:r w:rsidR="002160E7" w:rsidRPr="0054066F">
        <w:rPr>
          <w:rFonts w:ascii="Arial" w:eastAsia="Times New Roman" w:hAnsi="Arial" w:cs="Arial"/>
          <w:sz w:val="24"/>
          <w:szCs w:val="24"/>
          <w:lang w:eastAsia="pl-PL"/>
        </w:rPr>
        <w:t>kolejowa E30;</w:t>
      </w:r>
    </w:p>
    <w:p w14:paraId="379F2015" w14:textId="2ADD9050" w:rsidR="001877EA" w:rsidRPr="0054066F" w:rsidRDefault="00E92B51" w:rsidP="004C2EC9">
      <w:pPr>
        <w:pStyle w:val="Akapitzlist"/>
        <w:numPr>
          <w:ilvl w:val="0"/>
          <w:numId w:val="93"/>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Przejście </w:t>
      </w:r>
      <w:r w:rsidR="002160E7" w:rsidRPr="0054066F">
        <w:rPr>
          <w:rFonts w:ascii="Arial" w:eastAsia="Times New Roman" w:hAnsi="Arial" w:cs="Arial"/>
          <w:sz w:val="24"/>
          <w:szCs w:val="24"/>
          <w:lang w:eastAsia="pl-PL"/>
        </w:rPr>
        <w:t>drogowe Korczowa – Krakowiec w ciągu autostrady A4;</w:t>
      </w:r>
    </w:p>
    <w:p w14:paraId="4FC6CED3" w14:textId="5D319675" w:rsidR="002160E7" w:rsidRPr="0054066F" w:rsidRDefault="00E92B51" w:rsidP="004C2EC9">
      <w:pPr>
        <w:pStyle w:val="Akapitzlist"/>
        <w:numPr>
          <w:ilvl w:val="0"/>
          <w:numId w:val="93"/>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Przejście </w:t>
      </w:r>
      <w:r w:rsidR="002160E7" w:rsidRPr="0054066F">
        <w:rPr>
          <w:rFonts w:ascii="Arial" w:eastAsia="Times New Roman" w:hAnsi="Arial" w:cs="Arial"/>
          <w:sz w:val="24"/>
          <w:szCs w:val="24"/>
          <w:lang w:eastAsia="pl-PL"/>
        </w:rPr>
        <w:t>kolejowe Przemyśl – Mościska w ciągu linii kolejowej E30;</w:t>
      </w:r>
    </w:p>
    <w:p w14:paraId="18F95EAE" w14:textId="6E00461C" w:rsidR="002160E7" w:rsidRPr="0054066F" w:rsidRDefault="002160E7" w:rsidP="006B1104">
      <w:pPr>
        <w:spacing w:before="240" w:after="0" w:line="360" w:lineRule="auto"/>
        <w:ind w:firstLine="567"/>
        <w:rPr>
          <w:rFonts w:ascii="Arial" w:eastAsia="Times New Roman" w:hAnsi="Arial" w:cs="Arial"/>
          <w:b/>
          <w:bCs/>
          <w:sz w:val="24"/>
          <w:szCs w:val="24"/>
          <w:lang w:eastAsia="pl-PL"/>
        </w:rPr>
      </w:pPr>
      <w:r w:rsidRPr="0054066F">
        <w:rPr>
          <w:rFonts w:ascii="Arial" w:eastAsia="Times New Roman" w:hAnsi="Arial" w:cs="Arial"/>
          <w:b/>
          <w:bCs/>
          <w:sz w:val="24"/>
          <w:szCs w:val="24"/>
          <w:lang w:eastAsia="pl-PL"/>
        </w:rPr>
        <w:t>Sieć kompleksowa:</w:t>
      </w:r>
    </w:p>
    <w:p w14:paraId="0CB22472" w14:textId="145395E8" w:rsidR="001877EA" w:rsidRPr="0054066F" w:rsidRDefault="00E92B51" w:rsidP="004C2EC9">
      <w:pPr>
        <w:pStyle w:val="Akapitzlist"/>
        <w:numPr>
          <w:ilvl w:val="0"/>
          <w:numId w:val="94"/>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Odcinki </w:t>
      </w:r>
      <w:r w:rsidR="002160E7" w:rsidRPr="0054066F">
        <w:rPr>
          <w:rFonts w:ascii="Arial" w:eastAsia="Times New Roman" w:hAnsi="Arial" w:cs="Arial"/>
          <w:sz w:val="24"/>
          <w:szCs w:val="24"/>
          <w:lang w:eastAsia="pl-PL"/>
        </w:rPr>
        <w:t>linii kolejowych nr 68,74,25 oraz linia kolejowa nr 78 tworzące połączenie relacji Przeworsk – Stalowa Wola Rozwadów – Sandomierz – Skarżysko Kamienna – Łódź Kaliska;</w:t>
      </w:r>
    </w:p>
    <w:p w14:paraId="457ADEE3" w14:textId="5F1321C1" w:rsidR="001877EA" w:rsidRPr="0054066F" w:rsidRDefault="00E92B51" w:rsidP="004C2EC9">
      <w:pPr>
        <w:pStyle w:val="Akapitzlist"/>
        <w:numPr>
          <w:ilvl w:val="0"/>
          <w:numId w:val="94"/>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L</w:t>
      </w:r>
      <w:r w:rsidR="002160E7" w:rsidRPr="0054066F">
        <w:rPr>
          <w:rFonts w:ascii="Arial" w:eastAsia="Times New Roman" w:hAnsi="Arial" w:cs="Arial"/>
          <w:sz w:val="24"/>
          <w:szCs w:val="24"/>
          <w:lang w:eastAsia="pl-PL"/>
        </w:rPr>
        <w:t>otnisko Rzeszów – Jasionka;</w:t>
      </w:r>
    </w:p>
    <w:p w14:paraId="64D3F79C" w14:textId="25738F1C" w:rsidR="001877EA" w:rsidRPr="0054066F" w:rsidRDefault="00E92B51" w:rsidP="004C2EC9">
      <w:pPr>
        <w:pStyle w:val="Akapitzlist"/>
        <w:numPr>
          <w:ilvl w:val="0"/>
          <w:numId w:val="94"/>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Terminal </w:t>
      </w:r>
      <w:r w:rsidR="002160E7" w:rsidRPr="0054066F">
        <w:rPr>
          <w:rFonts w:ascii="Arial" w:eastAsia="Times New Roman" w:hAnsi="Arial" w:cs="Arial"/>
          <w:sz w:val="24"/>
          <w:szCs w:val="24"/>
          <w:lang w:eastAsia="pl-PL"/>
        </w:rPr>
        <w:t>kolejowo-drogowy Medyka – Żurawica;</w:t>
      </w:r>
    </w:p>
    <w:p w14:paraId="69C7BE1B" w14:textId="6E18113E" w:rsidR="001877EA" w:rsidRPr="0054066F" w:rsidRDefault="00E92B51" w:rsidP="004C2EC9">
      <w:pPr>
        <w:pStyle w:val="Akapitzlist"/>
        <w:numPr>
          <w:ilvl w:val="0"/>
          <w:numId w:val="94"/>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Odcinek </w:t>
      </w:r>
      <w:r w:rsidR="002160E7" w:rsidRPr="0054066F">
        <w:rPr>
          <w:rFonts w:ascii="Arial" w:eastAsia="Times New Roman" w:hAnsi="Arial" w:cs="Arial"/>
          <w:sz w:val="24"/>
          <w:szCs w:val="24"/>
          <w:lang w:eastAsia="pl-PL"/>
        </w:rPr>
        <w:t>projektowanej drogi ekspresowej S19 między autostradą A4 a granicą ze Słowacją w Barwinku;</w:t>
      </w:r>
    </w:p>
    <w:p w14:paraId="0420AD11" w14:textId="44B330CA" w:rsidR="001877EA" w:rsidRPr="0054066F" w:rsidRDefault="00E92B51" w:rsidP="004C2EC9">
      <w:pPr>
        <w:pStyle w:val="Akapitzlist"/>
        <w:numPr>
          <w:ilvl w:val="0"/>
          <w:numId w:val="94"/>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Odcinek </w:t>
      </w:r>
      <w:r w:rsidR="002160E7" w:rsidRPr="0054066F">
        <w:rPr>
          <w:rFonts w:ascii="Arial" w:eastAsia="Times New Roman" w:hAnsi="Arial" w:cs="Arial"/>
          <w:sz w:val="24"/>
          <w:szCs w:val="24"/>
          <w:lang w:eastAsia="pl-PL"/>
        </w:rPr>
        <w:t>projektowanej drogi ekspresowej S74 między granicą z</w:t>
      </w:r>
      <w:r w:rsidR="001877EA" w:rsidRPr="0054066F">
        <w:rPr>
          <w:rFonts w:ascii="Arial" w:eastAsia="Times New Roman" w:hAnsi="Arial" w:cs="Arial"/>
          <w:sz w:val="24"/>
          <w:szCs w:val="24"/>
          <w:lang w:eastAsia="pl-PL"/>
        </w:rPr>
        <w:t> </w:t>
      </w:r>
      <w:r w:rsidR="002160E7" w:rsidRPr="0054066F">
        <w:rPr>
          <w:rFonts w:ascii="Arial" w:eastAsia="Times New Roman" w:hAnsi="Arial" w:cs="Arial"/>
          <w:sz w:val="24"/>
          <w:szCs w:val="24"/>
          <w:lang w:eastAsia="pl-PL"/>
        </w:rPr>
        <w:t>województwem świętokrzyskim</w:t>
      </w:r>
      <w:r w:rsidR="001877EA" w:rsidRPr="0054066F">
        <w:rPr>
          <w:rFonts w:ascii="Arial" w:eastAsia="Times New Roman" w:hAnsi="Arial" w:cs="Arial"/>
          <w:sz w:val="24"/>
          <w:szCs w:val="24"/>
          <w:lang w:eastAsia="pl-PL"/>
        </w:rPr>
        <w:t>,</w:t>
      </w:r>
      <w:r w:rsidR="002160E7" w:rsidRPr="0054066F">
        <w:rPr>
          <w:rFonts w:ascii="Arial" w:eastAsia="Times New Roman" w:hAnsi="Arial" w:cs="Arial"/>
          <w:sz w:val="24"/>
          <w:szCs w:val="24"/>
          <w:lang w:eastAsia="pl-PL"/>
        </w:rPr>
        <w:t xml:space="preserve"> a projektowaną drogą ekspresową S19.</w:t>
      </w:r>
    </w:p>
    <w:p w14:paraId="34ED13C9" w14:textId="749C27DC" w:rsidR="002160E7"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W województwie podkarpackim drogi krajowe, wojewódzkie oraz drogi powiatowe i gminne tworzą podstawową sieć drogową. Długość sieci dróg publicznych wynosiła w 2018 roku 21 122,9 km, co stanowiło ok. 5% długości sieci dróg publicznych w Polsce.</w:t>
      </w:r>
    </w:p>
    <w:p w14:paraId="061CD12D" w14:textId="3C062AE0" w:rsidR="002160E7"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Gęstość dróg krajowych wynosi 5,2 km/100 km</w:t>
      </w:r>
      <w:r w:rsidRPr="0054066F">
        <w:rPr>
          <w:rFonts w:ascii="Arial" w:eastAsia="Times New Roman" w:hAnsi="Arial" w:cs="Arial"/>
          <w:sz w:val="24"/>
          <w:szCs w:val="24"/>
          <w:vertAlign w:val="superscript"/>
          <w:lang w:eastAsia="pl-PL"/>
        </w:rPr>
        <w:t>2</w:t>
      </w:r>
      <w:r w:rsidRPr="0054066F">
        <w:rPr>
          <w:rFonts w:ascii="Arial" w:eastAsia="Times New Roman" w:hAnsi="Arial" w:cs="Arial"/>
          <w:sz w:val="24"/>
          <w:szCs w:val="24"/>
          <w:lang w:eastAsia="pl-PL"/>
        </w:rPr>
        <w:t xml:space="preserve"> i jest niższa od średniej krajowej wynoszącej 6,2 km/100 km</w:t>
      </w:r>
      <w:r w:rsidRPr="0054066F">
        <w:rPr>
          <w:rFonts w:ascii="Arial" w:eastAsia="Times New Roman" w:hAnsi="Arial" w:cs="Arial"/>
          <w:sz w:val="24"/>
          <w:szCs w:val="24"/>
          <w:vertAlign w:val="superscript"/>
          <w:lang w:eastAsia="pl-PL"/>
        </w:rPr>
        <w:t>2</w:t>
      </w:r>
      <w:r w:rsidRPr="0054066F">
        <w:rPr>
          <w:rFonts w:ascii="Arial" w:eastAsia="Times New Roman" w:hAnsi="Arial" w:cs="Arial"/>
          <w:sz w:val="24"/>
          <w:szCs w:val="24"/>
          <w:lang w:eastAsia="pl-PL"/>
        </w:rPr>
        <w:t>. Stanowią one ok. 4% sieci dróg województwa.</w:t>
      </w:r>
    </w:p>
    <w:p w14:paraId="5700AA0A" w14:textId="42B6BD06" w:rsidR="002160E7"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Według „Raportu o stanie technicznym nawierzchni sieci dróg krajowych na koniec 2018 roku”</w:t>
      </w:r>
      <w:r w:rsidR="00947CC9" w:rsidRPr="0054066F">
        <w:rPr>
          <w:rStyle w:val="Odwoanieprzypisudolnego"/>
          <w:rFonts w:ascii="Arial" w:eastAsia="Times New Roman" w:hAnsi="Arial" w:cs="Arial"/>
          <w:sz w:val="24"/>
          <w:szCs w:val="24"/>
          <w:lang w:eastAsia="pl-PL"/>
        </w:rPr>
        <w:footnoteReference w:id="18"/>
      </w:r>
      <w:r w:rsidRPr="0054066F">
        <w:rPr>
          <w:rFonts w:ascii="Arial" w:eastAsia="Times New Roman" w:hAnsi="Arial" w:cs="Arial"/>
          <w:sz w:val="24"/>
          <w:szCs w:val="24"/>
          <w:lang w:eastAsia="pl-PL"/>
        </w:rPr>
        <w:t>, stan dróg krajowych można uznać za dobry. W latach 2016-2017 ich stan uległ znacznej poprawie: o ponad 35%</w:t>
      </w:r>
      <w:r w:rsidR="00947CC9" w:rsidRPr="0054066F">
        <w:rPr>
          <w:rFonts w:ascii="Arial" w:eastAsia="Times New Roman" w:hAnsi="Arial" w:cs="Arial"/>
          <w:sz w:val="24"/>
          <w:szCs w:val="24"/>
          <w:lang w:eastAsia="pl-PL"/>
        </w:rPr>
        <w:t xml:space="preserve"> zwiększyła się długość </w:t>
      </w:r>
      <w:r w:rsidR="00771323" w:rsidRPr="0054066F">
        <w:rPr>
          <w:rFonts w:ascii="Arial" w:eastAsia="Times New Roman" w:hAnsi="Arial" w:cs="Arial"/>
          <w:sz w:val="24"/>
          <w:szCs w:val="24"/>
          <w:lang w:eastAsia="pl-PL"/>
        </w:rPr>
        <w:t xml:space="preserve">sieci </w:t>
      </w:r>
      <w:r w:rsidR="00947CC9" w:rsidRPr="0054066F">
        <w:rPr>
          <w:rFonts w:ascii="Arial" w:eastAsia="Times New Roman" w:hAnsi="Arial" w:cs="Arial"/>
          <w:sz w:val="24"/>
          <w:szCs w:val="24"/>
          <w:lang w:eastAsia="pl-PL"/>
        </w:rPr>
        <w:t>dróg, których stan określany jest jako dobry</w:t>
      </w:r>
      <w:r w:rsidRPr="0054066F">
        <w:rPr>
          <w:rFonts w:ascii="Arial" w:eastAsia="Times New Roman" w:hAnsi="Arial" w:cs="Arial"/>
          <w:sz w:val="24"/>
          <w:szCs w:val="24"/>
          <w:lang w:eastAsia="pl-PL"/>
        </w:rPr>
        <w:t xml:space="preserve">, stan niezadowalający </w:t>
      </w:r>
      <w:r w:rsidR="00771323" w:rsidRPr="0054066F">
        <w:rPr>
          <w:rFonts w:ascii="Arial" w:eastAsia="Times New Roman" w:hAnsi="Arial" w:cs="Arial"/>
          <w:sz w:val="24"/>
          <w:szCs w:val="24"/>
          <w:lang w:eastAsia="pl-PL"/>
        </w:rPr>
        <w:t xml:space="preserve">dróg </w:t>
      </w:r>
      <w:r w:rsidRPr="0054066F">
        <w:rPr>
          <w:rFonts w:ascii="Arial" w:eastAsia="Times New Roman" w:hAnsi="Arial" w:cs="Arial"/>
          <w:sz w:val="24"/>
          <w:szCs w:val="24"/>
          <w:lang w:eastAsia="pl-PL"/>
        </w:rPr>
        <w:t>zmniejszył się o</w:t>
      </w:r>
      <w:r w:rsidR="0077132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ponad 40%</w:t>
      </w:r>
      <w:r w:rsidR="00771323"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a stan zły o ok. 26%. Pomimo oddania w ostatnim czasie wielu kilometrów nowych dróg krajowych, w 2018 roku ich stan pogorszył się i powrócił do poziomu z lat 2013-2014</w:t>
      </w:r>
      <w:r w:rsidR="00771323" w:rsidRPr="0054066F">
        <w:rPr>
          <w:rFonts w:ascii="Arial" w:eastAsia="Times New Roman" w:hAnsi="Arial" w:cs="Arial"/>
          <w:sz w:val="24"/>
          <w:szCs w:val="24"/>
          <w:lang w:eastAsia="pl-PL"/>
        </w:rPr>
        <w:t>.</w:t>
      </w:r>
    </w:p>
    <w:p w14:paraId="4F881327" w14:textId="31A47117" w:rsidR="002160E7"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lastRenderedPageBreak/>
        <w:t>Powiązania komunikacyjne miast powiatowych z ośrodkami regionalnymi i</w:t>
      </w:r>
      <w:r w:rsidR="0077132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ponadregionalnymi województwa, a także połączenia z sąsiednimi województwami i</w:t>
      </w:r>
      <w:r w:rsidR="0077132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przejściami granicznymi, zapewniają drogi wojewódzkie. Łączna długość dróg administrowanych przez Podkarpacki Zarząd Dróg Wojewódzkich w Rzeszowie wynosi 1669,9 km.</w:t>
      </w:r>
    </w:p>
    <w:p w14:paraId="4FB98A03" w14:textId="22CB682C" w:rsidR="002160E7"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Gęstość dróg wojewódzkich wynosi 9,6 km/100 km</w:t>
      </w:r>
      <w:r w:rsidRPr="0054066F">
        <w:rPr>
          <w:rFonts w:ascii="Arial" w:eastAsia="Times New Roman" w:hAnsi="Arial" w:cs="Arial"/>
          <w:sz w:val="24"/>
          <w:szCs w:val="24"/>
          <w:vertAlign w:val="superscript"/>
          <w:lang w:eastAsia="pl-PL"/>
        </w:rPr>
        <w:t>2</w:t>
      </w:r>
      <w:r w:rsidRPr="0054066F">
        <w:rPr>
          <w:rFonts w:ascii="Arial" w:eastAsia="Times New Roman" w:hAnsi="Arial" w:cs="Arial"/>
          <w:sz w:val="24"/>
          <w:szCs w:val="24"/>
          <w:lang w:eastAsia="pl-PL"/>
        </w:rPr>
        <w:t xml:space="preserve">. Negatywnym zjawiskiem jest znaczny wzrost </w:t>
      </w:r>
      <w:r w:rsidR="00BC50EB" w:rsidRPr="0054066F">
        <w:rPr>
          <w:rFonts w:ascii="Arial" w:eastAsia="Times New Roman" w:hAnsi="Arial" w:cs="Arial"/>
          <w:sz w:val="24"/>
          <w:szCs w:val="24"/>
          <w:lang w:eastAsia="pl-PL"/>
        </w:rPr>
        <w:t>długości sieci</w:t>
      </w:r>
      <w:r w:rsidRPr="0054066F">
        <w:rPr>
          <w:rFonts w:ascii="Arial" w:eastAsia="Times New Roman" w:hAnsi="Arial" w:cs="Arial"/>
          <w:sz w:val="24"/>
          <w:szCs w:val="24"/>
          <w:lang w:eastAsia="pl-PL"/>
        </w:rPr>
        <w:t xml:space="preserve"> dróg o złym stanie nawierzchni</w:t>
      </w:r>
      <w:r w:rsidR="00BC50EB"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 2019 roku o</w:t>
      </w:r>
      <w:r w:rsidR="00BC50EB"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ok</w:t>
      </w:r>
      <w:r w:rsidR="00BC50EB" w:rsidRPr="0054066F">
        <w:rPr>
          <w:rFonts w:ascii="Arial" w:eastAsia="Times New Roman" w:hAnsi="Arial" w:cs="Arial"/>
          <w:sz w:val="24"/>
          <w:szCs w:val="24"/>
          <w:lang w:eastAsia="pl-PL"/>
        </w:rPr>
        <w:t>oło</w:t>
      </w:r>
      <w:r w:rsidRPr="0054066F">
        <w:rPr>
          <w:rFonts w:ascii="Arial" w:eastAsia="Times New Roman" w:hAnsi="Arial" w:cs="Arial"/>
          <w:sz w:val="24"/>
          <w:szCs w:val="24"/>
          <w:lang w:eastAsia="pl-PL"/>
        </w:rPr>
        <w:t xml:space="preserve"> 21% i jest on najwyższy na przestrzeni lat 2013-2019. Tym samym zmniejszyła się długość dróg o stanie dobrym zadowalającym</w:t>
      </w:r>
      <w:r w:rsidR="00BC50EB" w:rsidRPr="0054066F">
        <w:rPr>
          <w:rFonts w:ascii="Arial" w:eastAsia="Times New Roman" w:hAnsi="Arial" w:cs="Arial"/>
          <w:sz w:val="24"/>
          <w:szCs w:val="24"/>
          <w:lang w:eastAsia="pl-PL"/>
        </w:rPr>
        <w:t>.</w:t>
      </w:r>
    </w:p>
    <w:p w14:paraId="75630986" w14:textId="1F140BF8" w:rsidR="002160E7"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Ważnym elementem sieci transportowej województwa podkarpackiego są drogowe przejścia graniczne na granicy z Ukrainą: Budomierz – Hruszew, Korczowa – Krakowiec (sieć bazowa TEN-T), Medyka – </w:t>
      </w:r>
      <w:proofErr w:type="spellStart"/>
      <w:r w:rsidRPr="0054066F">
        <w:rPr>
          <w:rFonts w:ascii="Arial" w:eastAsia="Times New Roman" w:hAnsi="Arial" w:cs="Arial"/>
          <w:sz w:val="24"/>
          <w:szCs w:val="24"/>
          <w:lang w:eastAsia="pl-PL"/>
        </w:rPr>
        <w:t>Szeginie</w:t>
      </w:r>
      <w:proofErr w:type="spellEnd"/>
      <w:r w:rsidRPr="0054066F">
        <w:rPr>
          <w:rFonts w:ascii="Arial" w:eastAsia="Times New Roman" w:hAnsi="Arial" w:cs="Arial"/>
          <w:sz w:val="24"/>
          <w:szCs w:val="24"/>
          <w:lang w:eastAsia="pl-PL"/>
        </w:rPr>
        <w:t xml:space="preserve"> i Krościenko – Smolnica (przejście Malhowice – Niżankowice w trakcie realizacji). Według statystyk Bieszczadzkiego Oddziału Straży Granicznej, najwięcej osób przekracza granicę w</w:t>
      </w:r>
      <w:r w:rsidR="00BC50EB"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miejscowościach Medyka (w 2018 roku – 5 165 348 osób) oraz w Korczowej (w</w:t>
      </w:r>
      <w:r w:rsidR="00BC50EB"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2018 roku – 3 732 658 osób).</w:t>
      </w:r>
    </w:p>
    <w:p w14:paraId="73713D68" w14:textId="7E7676A9" w:rsidR="002160E7" w:rsidRPr="0054066F" w:rsidRDefault="002160E7" w:rsidP="006B1104">
      <w:pPr>
        <w:spacing w:before="240" w:after="0" w:line="360" w:lineRule="auto"/>
        <w:ind w:firstLine="567"/>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Linie kolejowe przebiegające przez teren województwa podkarpackiego stanowią uzupełnienie </w:t>
      </w:r>
      <w:r w:rsidR="00BC50EB" w:rsidRPr="0054066F">
        <w:rPr>
          <w:rFonts w:ascii="Arial" w:eastAsia="Times New Roman" w:hAnsi="Arial" w:cs="Arial"/>
          <w:sz w:val="24"/>
          <w:szCs w:val="24"/>
          <w:lang w:eastAsia="pl-PL"/>
        </w:rPr>
        <w:t xml:space="preserve">sieci </w:t>
      </w:r>
      <w:r w:rsidRPr="0054066F">
        <w:rPr>
          <w:rFonts w:ascii="Arial" w:eastAsia="Times New Roman" w:hAnsi="Arial" w:cs="Arial"/>
          <w:sz w:val="24"/>
          <w:szCs w:val="24"/>
          <w:lang w:eastAsia="pl-PL"/>
        </w:rPr>
        <w:t>transportu drogowego</w:t>
      </w:r>
      <w:r w:rsidR="00BC50EB" w:rsidRPr="0054066F">
        <w:rPr>
          <w:rFonts w:ascii="Arial" w:eastAsia="Times New Roman" w:hAnsi="Arial" w:cs="Arial"/>
          <w:sz w:val="24"/>
          <w:szCs w:val="24"/>
          <w:lang w:eastAsia="pl-PL"/>
        </w:rPr>
        <w:t>. Długość linii kolejowych normalnotorowych wynosi</w:t>
      </w:r>
      <w:r w:rsidRPr="0054066F">
        <w:rPr>
          <w:rFonts w:ascii="Arial" w:eastAsia="Times New Roman" w:hAnsi="Arial" w:cs="Arial"/>
          <w:sz w:val="24"/>
          <w:szCs w:val="24"/>
          <w:lang w:eastAsia="pl-PL"/>
        </w:rPr>
        <w:t xml:space="preserve"> 978 km</w:t>
      </w:r>
      <w:r w:rsidR="00BC50EB" w:rsidRPr="0054066F">
        <w:rPr>
          <w:rFonts w:ascii="Arial" w:eastAsia="Times New Roman" w:hAnsi="Arial" w:cs="Arial"/>
          <w:sz w:val="24"/>
          <w:szCs w:val="24"/>
          <w:lang w:eastAsia="pl-PL"/>
        </w:rPr>
        <w:t>, a g</w:t>
      </w:r>
      <w:r w:rsidRPr="0054066F">
        <w:rPr>
          <w:rFonts w:ascii="Arial" w:eastAsia="Times New Roman" w:hAnsi="Arial" w:cs="Arial"/>
          <w:sz w:val="24"/>
          <w:szCs w:val="24"/>
          <w:lang w:eastAsia="pl-PL"/>
        </w:rPr>
        <w:t>ęstość 5,2 km/100 km</w:t>
      </w:r>
      <w:r w:rsidRPr="0054066F">
        <w:rPr>
          <w:rFonts w:ascii="Arial" w:eastAsia="Times New Roman" w:hAnsi="Arial" w:cs="Arial"/>
          <w:sz w:val="24"/>
          <w:szCs w:val="24"/>
          <w:vertAlign w:val="superscript"/>
          <w:lang w:eastAsia="pl-PL"/>
        </w:rPr>
        <w:t>2</w:t>
      </w:r>
      <w:r w:rsidRPr="0054066F">
        <w:rPr>
          <w:rFonts w:ascii="Arial" w:eastAsia="Times New Roman" w:hAnsi="Arial" w:cs="Arial"/>
          <w:sz w:val="24"/>
          <w:szCs w:val="24"/>
          <w:lang w:eastAsia="pl-PL"/>
        </w:rPr>
        <w:t xml:space="preserve"> i jest niższa od średniej krajowej </w:t>
      </w:r>
      <w:r w:rsidR="00BC50EB" w:rsidRPr="0054066F">
        <w:rPr>
          <w:rFonts w:ascii="Arial" w:eastAsia="Times New Roman" w:hAnsi="Arial" w:cs="Arial"/>
          <w:sz w:val="24"/>
          <w:szCs w:val="24"/>
          <w:lang w:eastAsia="pl-PL"/>
        </w:rPr>
        <w:t xml:space="preserve">wynoszącej </w:t>
      </w:r>
      <w:r w:rsidRPr="0054066F">
        <w:rPr>
          <w:rFonts w:ascii="Arial" w:eastAsia="Times New Roman" w:hAnsi="Arial" w:cs="Arial"/>
          <w:sz w:val="24"/>
          <w:szCs w:val="24"/>
          <w:lang w:eastAsia="pl-PL"/>
        </w:rPr>
        <w:t>6,2 km/100 km</w:t>
      </w:r>
      <w:r w:rsidRPr="0054066F">
        <w:rPr>
          <w:rFonts w:ascii="Arial" w:eastAsia="Times New Roman" w:hAnsi="Arial" w:cs="Arial"/>
          <w:sz w:val="24"/>
          <w:szCs w:val="24"/>
          <w:vertAlign w:val="superscript"/>
          <w:lang w:eastAsia="pl-PL"/>
        </w:rPr>
        <w:t>2</w:t>
      </w:r>
      <w:r w:rsidRPr="0054066F">
        <w:rPr>
          <w:rFonts w:ascii="Arial" w:eastAsia="Times New Roman" w:hAnsi="Arial" w:cs="Arial"/>
          <w:sz w:val="24"/>
          <w:szCs w:val="24"/>
          <w:lang w:eastAsia="pl-PL"/>
        </w:rPr>
        <w:t xml:space="preserve">. Główną osią transportu kolejowego na terenie województwa jest magistrala kolejowa E30, w którą wpisuje się linia kolejowa nr 91 relacji Kraków Główny Osobowy – Medyka – granica państwa. Linia ta rozwijana jest w ramach III Paneuropejskiego Korytarza Transportowego oraz jako element sieci bazowej transeuropejskiej sieci transportowej. W skład sieci kompleksowej TEN-T wchodzą odcinki linii kolejowych tworzących połączenie relacji Przeworsk – Stalowa Wola Rozwadów – Sandomierz – Skarżysko Kamienna – Łódź Kaliska, tj. </w:t>
      </w:r>
    </w:p>
    <w:p w14:paraId="38680B87" w14:textId="441641CB" w:rsidR="00BC50EB" w:rsidRPr="0054066F" w:rsidRDefault="00E92B51" w:rsidP="004C2EC9">
      <w:pPr>
        <w:pStyle w:val="Akapitzlist"/>
        <w:numPr>
          <w:ilvl w:val="0"/>
          <w:numId w:val="9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Linia </w:t>
      </w:r>
      <w:r w:rsidR="002160E7" w:rsidRPr="0054066F">
        <w:rPr>
          <w:rFonts w:ascii="Arial" w:eastAsia="Times New Roman" w:hAnsi="Arial" w:cs="Arial"/>
          <w:sz w:val="24"/>
          <w:szCs w:val="24"/>
          <w:lang w:eastAsia="pl-PL"/>
        </w:rPr>
        <w:t>nr 68 na odcinku Stalowa Wola Rozwadów – Przeworsk;</w:t>
      </w:r>
    </w:p>
    <w:p w14:paraId="6FC625BF" w14:textId="4A02357B" w:rsidR="00BC50EB" w:rsidRPr="0054066F" w:rsidRDefault="00E92B51" w:rsidP="004C2EC9">
      <w:pPr>
        <w:pStyle w:val="Akapitzlist"/>
        <w:numPr>
          <w:ilvl w:val="0"/>
          <w:numId w:val="9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Linia </w:t>
      </w:r>
      <w:r w:rsidR="002160E7" w:rsidRPr="0054066F">
        <w:rPr>
          <w:rFonts w:ascii="Arial" w:eastAsia="Times New Roman" w:hAnsi="Arial" w:cs="Arial"/>
          <w:sz w:val="24"/>
          <w:szCs w:val="24"/>
          <w:lang w:eastAsia="pl-PL"/>
        </w:rPr>
        <w:t>nr 74 na odcinku Grębów – Stalowa Wola;</w:t>
      </w:r>
    </w:p>
    <w:p w14:paraId="252007FA" w14:textId="62CB42AF" w:rsidR="00BC50EB" w:rsidRPr="0054066F" w:rsidRDefault="00E92B51" w:rsidP="004C2EC9">
      <w:pPr>
        <w:pStyle w:val="Akapitzlist"/>
        <w:numPr>
          <w:ilvl w:val="0"/>
          <w:numId w:val="9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Linia </w:t>
      </w:r>
      <w:r w:rsidR="002160E7" w:rsidRPr="0054066F">
        <w:rPr>
          <w:rFonts w:ascii="Arial" w:eastAsia="Times New Roman" w:hAnsi="Arial" w:cs="Arial"/>
          <w:sz w:val="24"/>
          <w:szCs w:val="24"/>
          <w:lang w:eastAsia="pl-PL"/>
        </w:rPr>
        <w:t>nr 25 na odcinku Skarżysko Kamienna – Ocice;</w:t>
      </w:r>
    </w:p>
    <w:p w14:paraId="0711BA1A" w14:textId="28FD98CE" w:rsidR="002160E7" w:rsidRPr="0054066F" w:rsidRDefault="00E92B51" w:rsidP="004C2EC9">
      <w:pPr>
        <w:pStyle w:val="Akapitzlist"/>
        <w:numPr>
          <w:ilvl w:val="0"/>
          <w:numId w:val="9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Linia </w:t>
      </w:r>
      <w:r w:rsidR="002160E7" w:rsidRPr="0054066F">
        <w:rPr>
          <w:rFonts w:ascii="Arial" w:eastAsia="Times New Roman" w:hAnsi="Arial" w:cs="Arial"/>
          <w:sz w:val="24"/>
          <w:szCs w:val="24"/>
          <w:lang w:eastAsia="pl-PL"/>
        </w:rPr>
        <w:t>nr 78 Sandomierz – Grębów.</w:t>
      </w:r>
    </w:p>
    <w:p w14:paraId="4ECDFF5F" w14:textId="773EE20D" w:rsidR="002160E7"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lastRenderedPageBreak/>
        <w:t xml:space="preserve">Na terenie województwa podkarpackiego zlokalizowane są dwie linie wąskotorowe o rozstawie szyn równym 750 mm – Przeworska Kolej Dojazdowa „Pogórzanin” i Bieszczadzka Kolejka Leśna. Linie </w:t>
      </w:r>
      <w:r w:rsidR="00BC50EB" w:rsidRPr="0054066F">
        <w:rPr>
          <w:rFonts w:ascii="Arial" w:eastAsia="Times New Roman" w:hAnsi="Arial" w:cs="Arial"/>
          <w:sz w:val="24"/>
          <w:szCs w:val="24"/>
          <w:lang w:eastAsia="pl-PL"/>
        </w:rPr>
        <w:t xml:space="preserve">te </w:t>
      </w:r>
      <w:r w:rsidRPr="0054066F">
        <w:rPr>
          <w:rFonts w:ascii="Arial" w:eastAsia="Times New Roman" w:hAnsi="Arial" w:cs="Arial"/>
          <w:sz w:val="24"/>
          <w:szCs w:val="24"/>
          <w:lang w:eastAsia="pl-PL"/>
        </w:rPr>
        <w:t xml:space="preserve">mają charakter zabytkowy. Obecnie są one wykorzystywane wyłącznie w celach turystycznych. </w:t>
      </w:r>
    </w:p>
    <w:p w14:paraId="4FCACFFA" w14:textId="7AF310A9" w:rsidR="002160E7" w:rsidRPr="0054066F" w:rsidRDefault="002160E7" w:rsidP="006B110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Dopełnieniem istniejącego systemu transportowego województwa jest transport lotniczy. Najważniejszym międzynarodowym portem lotniczym, jedynym o</w:t>
      </w:r>
      <w:r w:rsidR="00296DE2"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charakterze publicznym, jest lotnisko Rzeszów – Jasionka. Jako jedyny port w</w:t>
      </w:r>
      <w:r w:rsidR="00296DE2"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Polsce Wschodniej znajduje się w sieci kompleksowej TEN-T. Posiada jedną z najdłuższych w Polsce drogę startową o długości 3200 m umożliwiającą przyjmowanie każdego typu samolotu. W 2019 roku lotnisko Rzeszów – Jasionka obsłużyło ok. 772 tys. pasażerów – o 19,7% więcej niż w 2015 roku. Oprócz ruchu pasażerskiego lotnisko oferuje obsługę cargo, m.in. przygotowanie towarów do transportu lotniczego, kontrola bezpieczeństwa ładunków, składowanie towarów i</w:t>
      </w:r>
      <w:r w:rsidR="00296DE2"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obsługa towarów specjalnych (np. materiałów niebezpiecznych).</w:t>
      </w:r>
    </w:p>
    <w:p w14:paraId="4A0E7185" w14:textId="14684979" w:rsidR="002160E7" w:rsidRPr="0054066F" w:rsidRDefault="002160E7" w:rsidP="008F2067">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Na terenie podkarpacia znajduje się jedno z sześciu w Polsce lotnisk publicznych o ograniczonej certyfikacji – lotnisko Mielec. Jest ono czynne cały rok, posiada dwa pasy startowe, oświetlenie do nocnych lotów, certyfikowaną służbę informacji powietrznej i własną stację meteo. Istnieje również możliwość najmu powierzchni hangarowej. Lotnisko to uznawane jest za jedno z najbezpieczniejszych lotnisk szkoleniowych w Polsce. Lotniskiem publicznym niepodlegającym certyfikacji jest lotnisko Turbia, zlokalizowane ok. 9 km od centrum Stalowej Woli. Dostosowane jest ono do potrzeb stalowowolskiego Aeroklubu, wykorzystywane do lotów szkoleniowych, sportowych i treningowych oraz przez modelarzy. W 2019 roku w</w:t>
      </w:r>
      <w:r w:rsidR="00296DE2"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Turbii odbyły się mistrzostwa Europy w szybownictwie. Lotniska: Krosno, Rzeszów i</w:t>
      </w:r>
      <w:r w:rsidR="008F2067"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Sanok – Baza to lotniska wyłączne, wykorzystywane przez zarządzających, użytkowników wymienionych w dokumentacji rejestracyjnej oraz za zgodą zarządzających przez innych użytkowników lotniska.</w:t>
      </w:r>
    </w:p>
    <w:p w14:paraId="2725C798" w14:textId="77777777" w:rsidR="002160E7" w:rsidRPr="0054066F" w:rsidRDefault="002160E7" w:rsidP="005F605B">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Na podstawie przeprowadzonej analizy regionalnych systemów transportowych oraz dostępności transportowej województwa podkarpackiego wskazać można luki w infrastrukturze systemu transportowego województwa. Do najważniejszych należą:</w:t>
      </w:r>
    </w:p>
    <w:p w14:paraId="0ED7EA1E" w14:textId="4B26163E" w:rsidR="00296DE2" w:rsidRPr="0054066F" w:rsidRDefault="00E92B51" w:rsidP="004C2EC9">
      <w:pPr>
        <w:pStyle w:val="Akapitzlist"/>
        <w:numPr>
          <w:ilvl w:val="0"/>
          <w:numId w:val="97"/>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lastRenderedPageBreak/>
        <w:t xml:space="preserve">Niedostateczne </w:t>
      </w:r>
      <w:r w:rsidR="002160E7" w:rsidRPr="0054066F">
        <w:rPr>
          <w:rFonts w:ascii="Arial" w:eastAsia="Times New Roman" w:hAnsi="Arial" w:cs="Arial"/>
          <w:sz w:val="24"/>
          <w:szCs w:val="24"/>
          <w:lang w:eastAsia="pl-PL"/>
        </w:rPr>
        <w:t>powiązanie południowej części regionu infrastrukturą drogową o wysokich parametrach technicznych z Rzeszowem (w szczególności obszarów na osi Rzeszów – Dynów – Bircza – Ustrzyki Dolne);</w:t>
      </w:r>
    </w:p>
    <w:p w14:paraId="35ABFB20" w14:textId="3CF12863" w:rsidR="00296DE2" w:rsidRPr="0054066F" w:rsidRDefault="00E92B51" w:rsidP="004C2EC9">
      <w:pPr>
        <w:pStyle w:val="Akapitzlist"/>
        <w:numPr>
          <w:ilvl w:val="0"/>
          <w:numId w:val="97"/>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Brak </w:t>
      </w:r>
      <w:r w:rsidR="002160E7" w:rsidRPr="0054066F">
        <w:rPr>
          <w:rFonts w:ascii="Arial" w:eastAsia="Times New Roman" w:hAnsi="Arial" w:cs="Arial"/>
          <w:sz w:val="24"/>
          <w:szCs w:val="24"/>
          <w:lang w:eastAsia="pl-PL"/>
        </w:rPr>
        <w:t xml:space="preserve">powiązania północno-wschodniej części regionu (powiat lubaczowski) drogą wyższego rzędu z autostradą A4, a tym samym z Rzeszowem; </w:t>
      </w:r>
    </w:p>
    <w:p w14:paraId="40D7FBB4" w14:textId="75061D3C" w:rsidR="00296DE2" w:rsidRPr="0054066F" w:rsidRDefault="00E92B51" w:rsidP="004C2EC9">
      <w:pPr>
        <w:pStyle w:val="Akapitzlist"/>
        <w:numPr>
          <w:ilvl w:val="0"/>
          <w:numId w:val="97"/>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Niedostateczne </w:t>
      </w:r>
      <w:r w:rsidR="002160E7" w:rsidRPr="0054066F">
        <w:rPr>
          <w:rFonts w:ascii="Arial" w:eastAsia="Times New Roman" w:hAnsi="Arial" w:cs="Arial"/>
          <w:sz w:val="24"/>
          <w:szCs w:val="24"/>
          <w:lang w:eastAsia="pl-PL"/>
        </w:rPr>
        <w:t>powiązanie południowo-zachodniej części regionu infrastrukturą drogową wyższego rzędu z resztą kraju, w tym z autostradą A4, a tym samym z resztą kraju (węzeł Pilzno na A4);</w:t>
      </w:r>
    </w:p>
    <w:p w14:paraId="78B4F91C" w14:textId="153BE2FB" w:rsidR="00296DE2" w:rsidRPr="0054066F" w:rsidRDefault="00E92B51" w:rsidP="004C2EC9">
      <w:pPr>
        <w:pStyle w:val="Akapitzlist"/>
        <w:numPr>
          <w:ilvl w:val="0"/>
          <w:numId w:val="97"/>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Niedostateczne </w:t>
      </w:r>
      <w:r w:rsidR="002160E7" w:rsidRPr="0054066F">
        <w:rPr>
          <w:rFonts w:ascii="Arial" w:eastAsia="Times New Roman" w:hAnsi="Arial" w:cs="Arial"/>
          <w:sz w:val="24"/>
          <w:szCs w:val="24"/>
          <w:lang w:eastAsia="pl-PL"/>
        </w:rPr>
        <w:t>powiązanie południowej części regionu infrastrukturą kolejową z Rzeszowem i z resztą kraju;</w:t>
      </w:r>
    </w:p>
    <w:p w14:paraId="7612DCB9" w14:textId="31B04FFB" w:rsidR="00296DE2" w:rsidRPr="0054066F" w:rsidRDefault="00E92B51" w:rsidP="004C2EC9">
      <w:pPr>
        <w:pStyle w:val="Akapitzlist"/>
        <w:numPr>
          <w:ilvl w:val="0"/>
          <w:numId w:val="97"/>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Niewystarczająca </w:t>
      </w:r>
      <w:r w:rsidR="002160E7" w:rsidRPr="0054066F">
        <w:rPr>
          <w:rFonts w:ascii="Arial" w:eastAsia="Times New Roman" w:hAnsi="Arial" w:cs="Arial"/>
          <w:sz w:val="24"/>
          <w:szCs w:val="24"/>
          <w:lang w:eastAsia="pl-PL"/>
        </w:rPr>
        <w:t>obsługa transportowa (kolejowa i drogowa) północnej i</w:t>
      </w:r>
      <w:r w:rsidR="00296DE2" w:rsidRPr="0054066F">
        <w:rPr>
          <w:rFonts w:ascii="Arial" w:eastAsia="Times New Roman" w:hAnsi="Arial" w:cs="Arial"/>
          <w:sz w:val="24"/>
          <w:szCs w:val="24"/>
          <w:lang w:eastAsia="pl-PL"/>
        </w:rPr>
        <w:t> </w:t>
      </w:r>
      <w:r w:rsidR="002160E7" w:rsidRPr="0054066F">
        <w:rPr>
          <w:rFonts w:ascii="Arial" w:eastAsia="Times New Roman" w:hAnsi="Arial" w:cs="Arial"/>
          <w:sz w:val="24"/>
          <w:szCs w:val="24"/>
          <w:lang w:eastAsia="pl-PL"/>
        </w:rPr>
        <w:t>północno-zachodniej części województwa skupiających największą produkcję przemysłową, w tym eksportową;</w:t>
      </w:r>
    </w:p>
    <w:p w14:paraId="7CE6D6FE" w14:textId="1B010D03" w:rsidR="007C2B13" w:rsidRPr="0054066F" w:rsidRDefault="00E92B51" w:rsidP="004C2EC9">
      <w:pPr>
        <w:pStyle w:val="Akapitzlist"/>
        <w:numPr>
          <w:ilvl w:val="0"/>
          <w:numId w:val="97"/>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Duży </w:t>
      </w:r>
      <w:r w:rsidR="002160E7" w:rsidRPr="0054066F">
        <w:rPr>
          <w:rFonts w:ascii="Arial" w:eastAsia="Times New Roman" w:hAnsi="Arial" w:cs="Arial"/>
          <w:sz w:val="24"/>
          <w:szCs w:val="24"/>
          <w:lang w:eastAsia="pl-PL"/>
        </w:rPr>
        <w:t xml:space="preserve">odsetek dróg krajowych, wojewódzkich i powiatowych niespełniających normatywu nośności 115 </w:t>
      </w:r>
      <w:proofErr w:type="spellStart"/>
      <w:r w:rsidR="002160E7" w:rsidRPr="0054066F">
        <w:rPr>
          <w:rFonts w:ascii="Arial" w:eastAsia="Times New Roman" w:hAnsi="Arial" w:cs="Arial"/>
          <w:sz w:val="24"/>
          <w:szCs w:val="24"/>
          <w:lang w:eastAsia="pl-PL"/>
        </w:rPr>
        <w:t>kN</w:t>
      </w:r>
      <w:proofErr w:type="spellEnd"/>
      <w:r w:rsidR="002160E7" w:rsidRPr="0054066F">
        <w:rPr>
          <w:rFonts w:ascii="Arial" w:eastAsia="Times New Roman" w:hAnsi="Arial" w:cs="Arial"/>
          <w:sz w:val="24"/>
          <w:szCs w:val="24"/>
          <w:lang w:eastAsia="pl-PL"/>
        </w:rPr>
        <w:t>/oś, co utrudnia lub uniemożliwia prowadzenie aktywności gospodarczej</w:t>
      </w:r>
      <w:r w:rsidR="00296DE2" w:rsidRPr="0054066F">
        <w:rPr>
          <w:rFonts w:ascii="Arial" w:eastAsia="Times New Roman" w:hAnsi="Arial" w:cs="Arial"/>
          <w:sz w:val="24"/>
          <w:szCs w:val="24"/>
          <w:lang w:eastAsia="pl-PL"/>
        </w:rPr>
        <w:t>.</w:t>
      </w:r>
    </w:p>
    <w:p w14:paraId="7719B535" w14:textId="77777777" w:rsidR="00E1257B" w:rsidRPr="0054066F" w:rsidRDefault="00E1257B" w:rsidP="00E1257B">
      <w:pPr>
        <w:pStyle w:val="Akapitzlist"/>
        <w:spacing w:after="0" w:line="360" w:lineRule="auto"/>
        <w:rPr>
          <w:rFonts w:ascii="Arial" w:eastAsia="Times New Roman" w:hAnsi="Arial" w:cs="Arial"/>
          <w:sz w:val="24"/>
          <w:szCs w:val="24"/>
          <w:lang w:eastAsia="pl-PL"/>
        </w:rPr>
      </w:pPr>
    </w:p>
    <w:p w14:paraId="1D3BF887" w14:textId="2693E326" w:rsidR="007C2B13" w:rsidRPr="0054066F" w:rsidRDefault="00184FA2" w:rsidP="00CB0A89">
      <w:pPr>
        <w:pStyle w:val="aa3"/>
        <w:spacing w:before="240"/>
      </w:pPr>
      <w:bookmarkStart w:id="552" w:name="_Toc97815421"/>
      <w:r w:rsidRPr="0054066F">
        <w:t>4.7</w:t>
      </w:r>
      <w:r w:rsidRPr="0054066F">
        <w:tab/>
      </w:r>
      <w:r w:rsidR="007C2B13" w:rsidRPr="0054066F">
        <w:t>Energetyka</w:t>
      </w:r>
      <w:bookmarkEnd w:id="552"/>
    </w:p>
    <w:p w14:paraId="121A6E2A" w14:textId="77777777" w:rsidR="00E1257B" w:rsidRPr="0054066F" w:rsidRDefault="00E1257B" w:rsidP="008F2067">
      <w:pPr>
        <w:spacing w:before="240" w:after="200" w:line="360" w:lineRule="auto"/>
        <w:ind w:firstLine="709"/>
        <w:rPr>
          <w:rFonts w:ascii="Arial" w:hAnsi="Arial" w:cs="Arial"/>
          <w:sz w:val="24"/>
          <w:szCs w:val="24"/>
        </w:rPr>
      </w:pPr>
    </w:p>
    <w:p w14:paraId="0E002EB5" w14:textId="71E24FC0" w:rsidR="002160E7" w:rsidRPr="0054066F" w:rsidRDefault="002160E7" w:rsidP="008F2067">
      <w:pPr>
        <w:spacing w:before="240" w:after="200" w:line="360" w:lineRule="auto"/>
        <w:ind w:firstLine="709"/>
        <w:rPr>
          <w:rFonts w:ascii="Arial" w:hAnsi="Arial" w:cs="Arial"/>
          <w:sz w:val="24"/>
          <w:szCs w:val="24"/>
        </w:rPr>
      </w:pPr>
      <w:r w:rsidRPr="0054066F">
        <w:rPr>
          <w:rFonts w:ascii="Arial" w:hAnsi="Arial" w:cs="Arial"/>
          <w:sz w:val="24"/>
          <w:szCs w:val="24"/>
        </w:rPr>
        <w:t xml:space="preserve">Przez teren województwa podkarpackiego przebiega pięć linii energetycznych o napięciu 400 </w:t>
      </w:r>
      <w:proofErr w:type="spellStart"/>
      <w:r w:rsidRPr="0054066F">
        <w:rPr>
          <w:rFonts w:ascii="Arial" w:hAnsi="Arial" w:cs="Arial"/>
          <w:sz w:val="24"/>
          <w:szCs w:val="24"/>
        </w:rPr>
        <w:t>kV</w:t>
      </w:r>
      <w:proofErr w:type="spellEnd"/>
      <w:r w:rsidRPr="0054066F">
        <w:rPr>
          <w:rFonts w:ascii="Arial" w:hAnsi="Arial" w:cs="Arial"/>
          <w:sz w:val="24"/>
          <w:szCs w:val="24"/>
        </w:rPr>
        <w:t>, które wraz ze stacjami elektroenergetycznymi w Iskrzyni k/Krosna i</w:t>
      </w:r>
      <w:r w:rsidR="00296DE2" w:rsidRPr="0054066F">
        <w:rPr>
          <w:rFonts w:ascii="Arial" w:hAnsi="Arial" w:cs="Arial"/>
          <w:sz w:val="24"/>
          <w:szCs w:val="24"/>
        </w:rPr>
        <w:t> </w:t>
      </w:r>
      <w:r w:rsidRPr="0054066F">
        <w:rPr>
          <w:rFonts w:ascii="Arial" w:hAnsi="Arial" w:cs="Arial"/>
          <w:sz w:val="24"/>
          <w:szCs w:val="24"/>
        </w:rPr>
        <w:t>w</w:t>
      </w:r>
      <w:r w:rsidR="00296DE2" w:rsidRPr="0054066F">
        <w:rPr>
          <w:rFonts w:ascii="Arial" w:hAnsi="Arial" w:cs="Arial"/>
          <w:sz w:val="24"/>
          <w:szCs w:val="24"/>
        </w:rPr>
        <w:t> </w:t>
      </w:r>
      <w:r w:rsidRPr="0054066F">
        <w:rPr>
          <w:rFonts w:ascii="Arial" w:hAnsi="Arial" w:cs="Arial"/>
          <w:sz w:val="24"/>
          <w:szCs w:val="24"/>
        </w:rPr>
        <w:t xml:space="preserve">Widełce k/Rzeszowa wchodzą w strukturę istniejących transeuropejskich sieci energetycznych TEN-E. Dwie z nich mają połączenie ze stacją elektroenergetyczną </w:t>
      </w:r>
      <w:proofErr w:type="spellStart"/>
      <w:r w:rsidRPr="0054066F">
        <w:rPr>
          <w:rFonts w:ascii="Arial" w:hAnsi="Arial" w:cs="Arial"/>
          <w:sz w:val="24"/>
          <w:szCs w:val="24"/>
        </w:rPr>
        <w:t>Lemešany</w:t>
      </w:r>
      <w:proofErr w:type="spellEnd"/>
      <w:r w:rsidRPr="0054066F">
        <w:rPr>
          <w:rFonts w:ascii="Arial" w:hAnsi="Arial" w:cs="Arial"/>
          <w:sz w:val="24"/>
          <w:szCs w:val="24"/>
        </w:rPr>
        <w:t xml:space="preserve"> na Słowacji. Oprócz linii 400 </w:t>
      </w:r>
      <w:proofErr w:type="spellStart"/>
      <w:r w:rsidRPr="0054066F">
        <w:rPr>
          <w:rFonts w:ascii="Arial" w:hAnsi="Arial" w:cs="Arial"/>
          <w:sz w:val="24"/>
          <w:szCs w:val="24"/>
        </w:rPr>
        <w:t>kV</w:t>
      </w:r>
      <w:proofErr w:type="spellEnd"/>
      <w:r w:rsidRPr="0054066F">
        <w:rPr>
          <w:rFonts w:ascii="Arial" w:hAnsi="Arial" w:cs="Arial"/>
          <w:sz w:val="24"/>
          <w:szCs w:val="24"/>
        </w:rPr>
        <w:t xml:space="preserve"> przez teren województwa przebiega linia 750 </w:t>
      </w:r>
      <w:proofErr w:type="spellStart"/>
      <w:r w:rsidRPr="0054066F">
        <w:rPr>
          <w:rFonts w:ascii="Arial" w:hAnsi="Arial" w:cs="Arial"/>
          <w:sz w:val="24"/>
          <w:szCs w:val="24"/>
        </w:rPr>
        <w:t>kV</w:t>
      </w:r>
      <w:proofErr w:type="spellEnd"/>
      <w:r w:rsidRPr="0054066F">
        <w:rPr>
          <w:rFonts w:ascii="Arial" w:hAnsi="Arial" w:cs="Arial"/>
          <w:sz w:val="24"/>
          <w:szCs w:val="24"/>
        </w:rPr>
        <w:t xml:space="preserve"> relacji Rzeszów (stacja Widełka) - granica państwa z Ukrainą. Obecnie nie jest ona eksploatowana, natomiast realizowane są prace modernizacyjne, a</w:t>
      </w:r>
      <w:r w:rsidR="00296DE2" w:rsidRPr="0054066F">
        <w:rPr>
          <w:rFonts w:ascii="Arial" w:hAnsi="Arial" w:cs="Arial"/>
          <w:sz w:val="24"/>
          <w:szCs w:val="24"/>
        </w:rPr>
        <w:t> </w:t>
      </w:r>
      <w:r w:rsidRPr="0054066F">
        <w:rPr>
          <w:rFonts w:ascii="Arial" w:hAnsi="Arial" w:cs="Arial"/>
          <w:sz w:val="24"/>
          <w:szCs w:val="24"/>
        </w:rPr>
        <w:t>przewidziana budowa sprzęgła prądu stałego, stwarza szansę tranzytu ukraińskiej energii. Ogólny stan techniczny sieci wysokich napięć i obiektów stacyjnych można ocenić jako dobry, natomiast sieci średnich napięć jest niewystarczający.</w:t>
      </w:r>
    </w:p>
    <w:p w14:paraId="13A58510" w14:textId="77777777" w:rsidR="00E1257B" w:rsidRPr="0054066F" w:rsidRDefault="00E1257B">
      <w:pPr>
        <w:rPr>
          <w:rFonts w:ascii="Arial" w:eastAsia="Times New Roman" w:hAnsi="Arial" w:cs="Arial"/>
          <w:sz w:val="24"/>
          <w:szCs w:val="24"/>
          <w:lang w:eastAsia="pl-PL"/>
        </w:rPr>
      </w:pPr>
      <w:r w:rsidRPr="0054066F">
        <w:rPr>
          <w:rFonts w:ascii="Arial" w:eastAsia="Times New Roman" w:hAnsi="Arial" w:cs="Arial"/>
          <w:sz w:val="24"/>
          <w:szCs w:val="24"/>
          <w:lang w:eastAsia="pl-PL"/>
        </w:rPr>
        <w:br w:type="page"/>
      </w:r>
    </w:p>
    <w:p w14:paraId="380C8196" w14:textId="125CF812" w:rsidR="002160E7" w:rsidRPr="0054066F" w:rsidRDefault="002160E7" w:rsidP="002160E7">
      <w:pPr>
        <w:spacing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lastRenderedPageBreak/>
        <w:t xml:space="preserve">W województwie podkarpackim źródłem zasilania są elektrownie systemowe, pracujące w krajowym systemie elektroenergetycznym oraz lokalne źródła energii elektrycznej dużej mocy którymi są: Elektrociepłownia Stalowa Wola S.A Tauron wytwarzanie składająca się z bloku gazowo-parowego (BGP) o mocy cieplnej dostarczonej w paliwie 772, 11 </w:t>
      </w:r>
      <w:proofErr w:type="spellStart"/>
      <w:r w:rsidRPr="0054066F">
        <w:rPr>
          <w:rFonts w:ascii="Arial" w:eastAsia="Times New Roman" w:hAnsi="Arial" w:cs="Arial"/>
          <w:sz w:val="24"/>
          <w:szCs w:val="24"/>
          <w:lang w:eastAsia="pl-PL"/>
        </w:rPr>
        <w:t>MWt</w:t>
      </w:r>
      <w:proofErr w:type="spellEnd"/>
      <w:r w:rsidRPr="0054066F">
        <w:rPr>
          <w:rFonts w:ascii="Arial" w:eastAsia="Times New Roman" w:hAnsi="Arial" w:cs="Arial"/>
          <w:sz w:val="24"/>
          <w:szCs w:val="24"/>
          <w:lang w:eastAsia="pl-PL"/>
        </w:rPr>
        <w:t xml:space="preserve"> oraz kotłowni pomocniczej o mocy cieplnej dostarczonej w paliwie 136,8 </w:t>
      </w:r>
      <w:proofErr w:type="spellStart"/>
      <w:r w:rsidRPr="0054066F">
        <w:rPr>
          <w:rFonts w:ascii="Arial" w:eastAsia="Times New Roman" w:hAnsi="Arial" w:cs="Arial"/>
          <w:sz w:val="24"/>
          <w:szCs w:val="24"/>
          <w:lang w:eastAsia="pl-PL"/>
        </w:rPr>
        <w:t>MWt</w:t>
      </w:r>
      <w:proofErr w:type="spellEnd"/>
      <w:r w:rsidRPr="0054066F">
        <w:rPr>
          <w:rFonts w:ascii="Arial" w:eastAsia="Times New Roman" w:hAnsi="Arial" w:cs="Arial"/>
          <w:sz w:val="24"/>
          <w:szCs w:val="24"/>
          <w:lang w:eastAsia="pl-PL"/>
        </w:rPr>
        <w:t xml:space="preserve"> stanowiącej rezerwowe źródło ciepła (RZC), PGE Elektrociepłownia Rzeszów S. A składająca się z bloku gazowo-parowego, bloku gazowo-silnikowy (4 silniki Rolls-</w:t>
      </w:r>
      <w:proofErr w:type="spellStart"/>
      <w:r w:rsidRPr="0054066F">
        <w:rPr>
          <w:rFonts w:ascii="Arial" w:eastAsia="Times New Roman" w:hAnsi="Arial" w:cs="Arial"/>
          <w:sz w:val="24"/>
          <w:szCs w:val="24"/>
          <w:lang w:eastAsia="pl-PL"/>
        </w:rPr>
        <w:t>Royce</w:t>
      </w:r>
      <w:proofErr w:type="spellEnd"/>
      <w:r w:rsidRPr="0054066F">
        <w:rPr>
          <w:rFonts w:ascii="Arial" w:eastAsia="Times New Roman" w:hAnsi="Arial" w:cs="Arial"/>
          <w:sz w:val="24"/>
          <w:szCs w:val="24"/>
          <w:lang w:eastAsia="pl-PL"/>
        </w:rPr>
        <w:t>) oraz instalacji termicznego przetwarzania z</w:t>
      </w:r>
      <w:r w:rsidR="00296DE2"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odzyskiem energii (ITPOE) o łączne mocy elektrycznej zainstalowanej 141 </w:t>
      </w:r>
      <w:proofErr w:type="spellStart"/>
      <w:r w:rsidRPr="0054066F">
        <w:rPr>
          <w:rFonts w:ascii="Arial" w:eastAsia="Times New Roman" w:hAnsi="Arial" w:cs="Arial"/>
          <w:sz w:val="24"/>
          <w:szCs w:val="24"/>
          <w:lang w:eastAsia="pl-PL"/>
        </w:rPr>
        <w:t>MWe</w:t>
      </w:r>
      <w:proofErr w:type="spellEnd"/>
      <w:r w:rsidRPr="0054066F">
        <w:rPr>
          <w:rFonts w:ascii="Arial" w:eastAsia="Times New Roman" w:hAnsi="Arial" w:cs="Arial"/>
          <w:sz w:val="24"/>
          <w:szCs w:val="24"/>
          <w:lang w:eastAsia="pl-PL"/>
        </w:rPr>
        <w:t>.</w:t>
      </w:r>
    </w:p>
    <w:p w14:paraId="52D43B4C" w14:textId="70681974" w:rsidR="002160E7" w:rsidRPr="0054066F" w:rsidRDefault="002160E7" w:rsidP="008F2067">
      <w:pPr>
        <w:spacing w:before="240"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Operatorzy systemów dystrybucyjnych działający na terenie województwa informują o zadawalającym stanie systemu dystrybucyjnego, który w pełni zapewnia zaopatrzenie w energię elektryczną i bezpieczeństwie dostaw odbiorcom końcowym. Równocześnie zwracają uwagę na rosnące zapotrzebowanie na energię elektryczną wynikające z rozwoju regionu oraz że przez powstające źródła OZE (w tym farmy wiatrowe) system dystrybucyjny wymaga sukcesywnej rozbudowy i modernizacji.</w:t>
      </w:r>
    </w:p>
    <w:p w14:paraId="32F3AA5A" w14:textId="63BDC0EC" w:rsidR="002160E7" w:rsidRPr="0054066F" w:rsidRDefault="002160E7" w:rsidP="008F2067">
      <w:pPr>
        <w:spacing w:before="240"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Na terenie województwa funkcjonuje 109 elektrowni fotowoltaicznych o mocy 52,139MW, 25</w:t>
      </w:r>
      <w:r w:rsidR="00EA6131"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t>elektrowni wiatrowych o mocy 152,956MW, 16 biogazowni o mocy 7,5MW i</w:t>
      </w:r>
      <w:r w:rsidR="00EA6131"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t>16 elektrowni wodnych o mocy zainstalowanej 209,314, z których największą i mającą największe znaczenie dla stabilności systemu jest Zespół Elektrowni Wodnych Solina-Myczkowce</w:t>
      </w:r>
      <w:r w:rsidR="00EA6131" w:rsidRPr="0054066F">
        <w:rPr>
          <w:rStyle w:val="Odwoanieprzypisudolnego"/>
          <w:rFonts w:ascii="Arial" w:eastAsia="Times New Roman" w:hAnsi="Arial" w:cs="Arial"/>
          <w:sz w:val="24"/>
          <w:szCs w:val="24"/>
          <w:lang w:eastAsia="pl-PL"/>
        </w:rPr>
        <w:footnoteReference w:id="19"/>
      </w:r>
      <w:r w:rsidRPr="0054066F">
        <w:rPr>
          <w:rFonts w:ascii="Arial" w:eastAsia="Times New Roman" w:hAnsi="Arial" w:cs="Arial"/>
          <w:sz w:val="24"/>
          <w:szCs w:val="24"/>
          <w:lang w:eastAsia="pl-PL"/>
        </w:rPr>
        <w:t xml:space="preserve">. </w:t>
      </w:r>
    </w:p>
    <w:p w14:paraId="48DB0D12" w14:textId="4A27066B" w:rsidR="002160E7" w:rsidRPr="0054066F" w:rsidRDefault="002160E7" w:rsidP="008F2067">
      <w:pPr>
        <w:spacing w:before="240"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Przez teren województwa przebiegają dwie główne magistrale przesyłowe gazu, zasilające obszar kraju w gaz ziemny importowany z Rosji oraz gaz pozyskiwany z eksploatowanych </w:t>
      </w:r>
      <w:r w:rsidR="00EA6131" w:rsidRPr="0054066F">
        <w:rPr>
          <w:rFonts w:ascii="Arial" w:eastAsia="Times New Roman" w:hAnsi="Arial" w:cs="Arial"/>
          <w:sz w:val="24"/>
          <w:szCs w:val="24"/>
          <w:lang w:eastAsia="pl-PL"/>
        </w:rPr>
        <w:t xml:space="preserve">ze </w:t>
      </w:r>
      <w:r w:rsidRPr="0054066F">
        <w:rPr>
          <w:rFonts w:ascii="Arial" w:eastAsia="Times New Roman" w:hAnsi="Arial" w:cs="Arial"/>
          <w:sz w:val="24"/>
          <w:szCs w:val="24"/>
          <w:lang w:eastAsia="pl-PL"/>
        </w:rPr>
        <w:t xml:space="preserve">złóż </w:t>
      </w:r>
      <w:r w:rsidR="00EA6131" w:rsidRPr="0054066F">
        <w:rPr>
          <w:rFonts w:ascii="Arial" w:eastAsia="Times New Roman" w:hAnsi="Arial" w:cs="Arial"/>
          <w:sz w:val="24"/>
          <w:szCs w:val="24"/>
          <w:lang w:eastAsia="pl-PL"/>
        </w:rPr>
        <w:t xml:space="preserve">znajdujących się </w:t>
      </w:r>
      <w:r w:rsidRPr="0054066F">
        <w:rPr>
          <w:rFonts w:ascii="Arial" w:eastAsia="Times New Roman" w:hAnsi="Arial" w:cs="Arial"/>
          <w:sz w:val="24"/>
          <w:szCs w:val="24"/>
          <w:lang w:eastAsia="pl-PL"/>
        </w:rPr>
        <w:t xml:space="preserve">na obszarze województwa. </w:t>
      </w:r>
    </w:p>
    <w:p w14:paraId="1691453B" w14:textId="41B3D73C" w:rsidR="002160E7" w:rsidRPr="0054066F" w:rsidRDefault="002160E7" w:rsidP="008F2067">
      <w:pPr>
        <w:spacing w:before="240"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System </w:t>
      </w:r>
      <w:proofErr w:type="spellStart"/>
      <w:r w:rsidRPr="0054066F">
        <w:rPr>
          <w:rFonts w:ascii="Arial" w:eastAsia="Times New Roman" w:hAnsi="Arial" w:cs="Arial"/>
          <w:sz w:val="24"/>
          <w:szCs w:val="24"/>
          <w:lang w:eastAsia="pl-PL"/>
        </w:rPr>
        <w:t>przesyłu</w:t>
      </w:r>
      <w:proofErr w:type="spellEnd"/>
      <w:r w:rsidRPr="0054066F">
        <w:rPr>
          <w:rFonts w:ascii="Arial" w:eastAsia="Times New Roman" w:hAnsi="Arial" w:cs="Arial"/>
          <w:sz w:val="24"/>
          <w:szCs w:val="24"/>
          <w:lang w:eastAsia="pl-PL"/>
        </w:rPr>
        <w:t xml:space="preserve"> gazu uzupełnia sieć gazociągów wysokiego ciśnienia o</w:t>
      </w:r>
      <w:r w:rsidR="00EA6131"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znaczeniu regionalnym i o znaczeniu lokalnym, zasilających stacje </w:t>
      </w:r>
      <w:proofErr w:type="spellStart"/>
      <w:r w:rsidRPr="0054066F">
        <w:rPr>
          <w:rFonts w:ascii="Arial" w:eastAsia="Times New Roman" w:hAnsi="Arial" w:cs="Arial"/>
          <w:sz w:val="24"/>
          <w:szCs w:val="24"/>
          <w:lang w:eastAsia="pl-PL"/>
        </w:rPr>
        <w:t>redukcyjno</w:t>
      </w:r>
      <w:proofErr w:type="spellEnd"/>
      <w:r w:rsidRPr="0054066F">
        <w:rPr>
          <w:rFonts w:ascii="Arial" w:eastAsia="Times New Roman" w:hAnsi="Arial" w:cs="Arial"/>
          <w:sz w:val="24"/>
          <w:szCs w:val="24"/>
          <w:lang w:eastAsia="pl-PL"/>
        </w:rPr>
        <w:t xml:space="preserve"> – pomiarowe (SRP).</w:t>
      </w:r>
    </w:p>
    <w:p w14:paraId="5E19AC2B" w14:textId="42CBE12F" w:rsidR="002160E7" w:rsidRPr="0054066F" w:rsidRDefault="002160E7" w:rsidP="008F2067">
      <w:pPr>
        <w:spacing w:before="240"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Na obszarze województwa występują złoża gazu ziemnego, a jego wydobycie wynosi</w:t>
      </w:r>
      <w:r w:rsidR="00EA6131" w:rsidRPr="0054066F">
        <w:rPr>
          <w:rFonts w:ascii="Arial" w:eastAsia="Times New Roman" w:hAnsi="Arial" w:cs="Arial"/>
          <w:sz w:val="24"/>
          <w:szCs w:val="24"/>
          <w:lang w:eastAsia="pl-PL"/>
        </w:rPr>
        <w:t>ło</w:t>
      </w:r>
      <w:r w:rsidRPr="0054066F">
        <w:rPr>
          <w:rFonts w:ascii="Arial" w:eastAsia="Times New Roman" w:hAnsi="Arial" w:cs="Arial"/>
          <w:sz w:val="24"/>
          <w:szCs w:val="24"/>
          <w:lang w:eastAsia="pl-PL"/>
        </w:rPr>
        <w:t xml:space="preserve"> ok</w:t>
      </w:r>
      <w:r w:rsidR="00EA6131" w:rsidRPr="0054066F">
        <w:rPr>
          <w:rFonts w:ascii="Arial" w:eastAsia="Times New Roman" w:hAnsi="Arial" w:cs="Arial"/>
          <w:sz w:val="24"/>
          <w:szCs w:val="24"/>
          <w:lang w:eastAsia="pl-PL"/>
        </w:rPr>
        <w:t>oło</w:t>
      </w:r>
      <w:r w:rsidRPr="0054066F">
        <w:rPr>
          <w:rFonts w:ascii="Arial" w:eastAsia="Times New Roman" w:hAnsi="Arial" w:cs="Arial"/>
          <w:sz w:val="24"/>
          <w:szCs w:val="24"/>
          <w:lang w:eastAsia="pl-PL"/>
        </w:rPr>
        <w:t xml:space="preserve"> 1,6 mld m</w:t>
      </w:r>
      <w:r w:rsidRPr="0054066F">
        <w:rPr>
          <w:rFonts w:ascii="Arial" w:eastAsia="Times New Roman" w:hAnsi="Arial" w:cs="Arial"/>
          <w:sz w:val="24"/>
          <w:szCs w:val="24"/>
          <w:vertAlign w:val="superscript"/>
          <w:lang w:eastAsia="pl-PL"/>
        </w:rPr>
        <w:t>3</w:t>
      </w:r>
      <w:r w:rsidRPr="0054066F">
        <w:rPr>
          <w:rFonts w:ascii="Arial" w:eastAsia="Times New Roman" w:hAnsi="Arial" w:cs="Arial"/>
          <w:sz w:val="24"/>
          <w:szCs w:val="24"/>
          <w:lang w:eastAsia="pl-PL"/>
        </w:rPr>
        <w:t xml:space="preserve"> (brak aktualnych danych). Gaz wydobywany jest na terenie dwóch jednostek geologicznych: „Przedgórza Karpat” i</w:t>
      </w:r>
      <w:r w:rsidR="00EA6131"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t xml:space="preserve">„Obszaru Karpaty”. </w:t>
      </w:r>
      <w:r w:rsidRPr="0054066F">
        <w:rPr>
          <w:rFonts w:ascii="Arial" w:eastAsia="Times New Roman" w:hAnsi="Arial" w:cs="Arial"/>
          <w:sz w:val="24"/>
          <w:szCs w:val="24"/>
          <w:lang w:eastAsia="pl-PL"/>
        </w:rPr>
        <w:lastRenderedPageBreak/>
        <w:t xml:space="preserve">Złoża są intensywnie eksploatowane. Przez teren województwa eksportowany jest do pozostałych regionów </w:t>
      </w:r>
      <w:r w:rsidR="00EA6131" w:rsidRPr="0054066F">
        <w:rPr>
          <w:rFonts w:ascii="Arial" w:eastAsia="Times New Roman" w:hAnsi="Arial" w:cs="Arial"/>
          <w:sz w:val="24"/>
          <w:szCs w:val="24"/>
          <w:lang w:eastAsia="pl-PL"/>
        </w:rPr>
        <w:t xml:space="preserve">Polski </w:t>
      </w:r>
      <w:r w:rsidRPr="0054066F">
        <w:rPr>
          <w:rFonts w:ascii="Arial" w:eastAsia="Times New Roman" w:hAnsi="Arial" w:cs="Arial"/>
          <w:sz w:val="24"/>
          <w:szCs w:val="24"/>
          <w:lang w:eastAsia="pl-PL"/>
        </w:rPr>
        <w:t xml:space="preserve">również gaz importowany z Ukrainy i Federacji Rosyjskiej. Województwo podkarpackie </w:t>
      </w:r>
      <w:r w:rsidR="00EA6131" w:rsidRPr="0054066F">
        <w:rPr>
          <w:rFonts w:ascii="Arial" w:eastAsia="Times New Roman" w:hAnsi="Arial" w:cs="Arial"/>
          <w:sz w:val="24"/>
          <w:szCs w:val="24"/>
          <w:lang w:eastAsia="pl-PL"/>
        </w:rPr>
        <w:t xml:space="preserve">ma dobrze rozwiniętą sieć gazową, a pod względem gęstości sieci zajmuje </w:t>
      </w:r>
      <w:r w:rsidRPr="0054066F">
        <w:rPr>
          <w:rFonts w:ascii="Arial" w:eastAsia="Times New Roman" w:hAnsi="Arial" w:cs="Arial"/>
          <w:sz w:val="24"/>
          <w:szCs w:val="24"/>
          <w:lang w:eastAsia="pl-PL"/>
        </w:rPr>
        <w:t>trzeci</w:t>
      </w:r>
      <w:r w:rsidR="00EA6131" w:rsidRPr="0054066F">
        <w:rPr>
          <w:rFonts w:ascii="Arial" w:eastAsia="Times New Roman" w:hAnsi="Arial" w:cs="Arial"/>
          <w:sz w:val="24"/>
          <w:szCs w:val="24"/>
          <w:lang w:eastAsia="pl-PL"/>
        </w:rPr>
        <w:t>e</w:t>
      </w:r>
      <w:r w:rsidRPr="0054066F">
        <w:rPr>
          <w:rFonts w:ascii="Arial" w:eastAsia="Times New Roman" w:hAnsi="Arial" w:cs="Arial"/>
          <w:sz w:val="24"/>
          <w:szCs w:val="24"/>
          <w:lang w:eastAsia="pl-PL"/>
        </w:rPr>
        <w:t xml:space="preserve"> </w:t>
      </w:r>
      <w:r w:rsidR="00EA6131" w:rsidRPr="0054066F">
        <w:rPr>
          <w:rFonts w:ascii="Arial" w:eastAsia="Times New Roman" w:hAnsi="Arial" w:cs="Arial"/>
          <w:sz w:val="24"/>
          <w:szCs w:val="24"/>
          <w:lang w:eastAsia="pl-PL"/>
        </w:rPr>
        <w:t xml:space="preserve">miejsce </w:t>
      </w:r>
      <w:r w:rsidRPr="0054066F">
        <w:rPr>
          <w:rFonts w:ascii="Arial" w:eastAsia="Times New Roman" w:hAnsi="Arial" w:cs="Arial"/>
          <w:sz w:val="24"/>
          <w:szCs w:val="24"/>
          <w:lang w:eastAsia="pl-PL"/>
        </w:rPr>
        <w:t xml:space="preserve">w Polsce. </w:t>
      </w:r>
    </w:p>
    <w:p w14:paraId="63CE8512" w14:textId="77777777" w:rsidR="00146094" w:rsidRPr="0054066F" w:rsidRDefault="002160E7" w:rsidP="008F2067">
      <w:pPr>
        <w:spacing w:before="240"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Na terenie województwa wyodrębniono 32 perspektywiczne miejsca występowania wód geotermalnych. </w:t>
      </w:r>
    </w:p>
    <w:p w14:paraId="0C150E06" w14:textId="4FEE64F8" w:rsidR="007C2B13" w:rsidRPr="0054066F" w:rsidRDefault="002160E7" w:rsidP="008F2067">
      <w:pPr>
        <w:spacing w:before="240"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W skali kraju, województwo podkarpackie ma korzystny stopień nasłonecznienia</w:t>
      </w:r>
      <w:r w:rsidR="00146094" w:rsidRPr="0054066F">
        <w:rPr>
          <w:rFonts w:ascii="Arial" w:eastAsia="Times New Roman" w:hAnsi="Arial" w:cs="Arial"/>
          <w:sz w:val="24"/>
          <w:szCs w:val="24"/>
          <w:lang w:eastAsia="pl-PL"/>
        </w:rPr>
        <w:t>, a</w:t>
      </w:r>
      <w:r w:rsidRPr="0054066F">
        <w:rPr>
          <w:rFonts w:ascii="Arial" w:eastAsia="Times New Roman" w:hAnsi="Arial" w:cs="Arial"/>
          <w:sz w:val="24"/>
          <w:szCs w:val="24"/>
          <w:lang w:eastAsia="pl-PL"/>
        </w:rPr>
        <w:t xml:space="preserve"> </w:t>
      </w:r>
      <w:r w:rsidR="00146094" w:rsidRPr="0054066F">
        <w:rPr>
          <w:rFonts w:ascii="Arial" w:eastAsia="Times New Roman" w:hAnsi="Arial" w:cs="Arial"/>
          <w:sz w:val="24"/>
          <w:szCs w:val="24"/>
          <w:lang w:eastAsia="pl-PL"/>
        </w:rPr>
        <w:t xml:space="preserve">w </w:t>
      </w:r>
      <w:r w:rsidRPr="0054066F">
        <w:rPr>
          <w:rFonts w:ascii="Arial" w:eastAsia="Times New Roman" w:hAnsi="Arial" w:cs="Arial"/>
          <w:sz w:val="24"/>
          <w:szCs w:val="24"/>
          <w:lang w:eastAsia="pl-PL"/>
        </w:rPr>
        <w:t xml:space="preserve">ostatnich latach odnotowano </w:t>
      </w:r>
      <w:r w:rsidR="00146094" w:rsidRPr="0054066F">
        <w:rPr>
          <w:rFonts w:ascii="Arial" w:eastAsia="Times New Roman" w:hAnsi="Arial" w:cs="Arial"/>
          <w:sz w:val="24"/>
          <w:szCs w:val="24"/>
          <w:lang w:eastAsia="pl-PL"/>
        </w:rPr>
        <w:t xml:space="preserve">znaczny </w:t>
      </w:r>
      <w:r w:rsidRPr="0054066F">
        <w:rPr>
          <w:rFonts w:ascii="Arial" w:eastAsia="Times New Roman" w:hAnsi="Arial" w:cs="Arial"/>
          <w:sz w:val="24"/>
          <w:szCs w:val="24"/>
          <w:lang w:eastAsia="pl-PL"/>
        </w:rPr>
        <w:t xml:space="preserve">wzrost sprzedaży kolektorów słonecznych. </w:t>
      </w:r>
    </w:p>
    <w:p w14:paraId="07A453BE" w14:textId="77777777" w:rsidR="00E1257B" w:rsidRPr="0054066F" w:rsidRDefault="00E1257B" w:rsidP="008F2067">
      <w:pPr>
        <w:spacing w:before="240" w:after="0" w:line="360" w:lineRule="auto"/>
        <w:ind w:firstLine="709"/>
        <w:rPr>
          <w:rFonts w:ascii="Arial" w:eastAsia="Times New Roman" w:hAnsi="Arial" w:cs="Arial"/>
          <w:sz w:val="24"/>
          <w:szCs w:val="24"/>
          <w:lang w:eastAsia="pl-PL"/>
        </w:rPr>
      </w:pPr>
    </w:p>
    <w:p w14:paraId="7CCDD9C6" w14:textId="274FC8CF" w:rsidR="00DC6791" w:rsidRPr="0054066F" w:rsidRDefault="00CA2399" w:rsidP="007D0569">
      <w:pPr>
        <w:pStyle w:val="a20"/>
      </w:pPr>
      <w:bookmarkStart w:id="553" w:name="_Toc97815422"/>
      <w:r w:rsidRPr="0054066F">
        <w:t xml:space="preserve">Potencjalne zmiany istniejącego stanu środowiska w przypadku braku realizacji projektu </w:t>
      </w:r>
      <w:bookmarkStart w:id="554" w:name="_Hlk95893528"/>
      <w:r w:rsidR="00DC6791" w:rsidRPr="0054066F">
        <w:t>FEP 2021-2027</w:t>
      </w:r>
      <w:bookmarkEnd w:id="553"/>
      <w:bookmarkEnd w:id="554"/>
    </w:p>
    <w:p w14:paraId="51B2E0A6" w14:textId="77777777" w:rsidR="00E1257B" w:rsidRPr="0054066F" w:rsidRDefault="00E1257B" w:rsidP="008F2067">
      <w:pPr>
        <w:spacing w:before="240" w:line="360" w:lineRule="auto"/>
        <w:ind w:firstLine="708"/>
        <w:jc w:val="both"/>
        <w:rPr>
          <w:rFonts w:ascii="Arial" w:hAnsi="Arial" w:cs="Arial"/>
          <w:sz w:val="24"/>
          <w:szCs w:val="24"/>
        </w:rPr>
      </w:pPr>
    </w:p>
    <w:p w14:paraId="169CEB40" w14:textId="462D44BD" w:rsidR="008A3124" w:rsidRPr="0054066F" w:rsidRDefault="008A3124" w:rsidP="008F2067">
      <w:pPr>
        <w:spacing w:before="240" w:line="360" w:lineRule="auto"/>
        <w:ind w:firstLine="708"/>
        <w:jc w:val="both"/>
        <w:rPr>
          <w:rFonts w:ascii="Arial" w:hAnsi="Arial" w:cs="Arial"/>
          <w:sz w:val="24"/>
          <w:szCs w:val="24"/>
        </w:rPr>
      </w:pPr>
      <w:r w:rsidRPr="0054066F">
        <w:rPr>
          <w:rFonts w:ascii="Arial" w:hAnsi="Arial" w:cs="Arial"/>
          <w:sz w:val="24"/>
          <w:szCs w:val="24"/>
        </w:rPr>
        <w:t>Obligatoryjnym elementem strategicznej oceny oddziaływania na środowisko jest analiza i ocena zmian</w:t>
      </w:r>
      <w:r w:rsidR="0032516F" w:rsidRPr="0054066F">
        <w:rPr>
          <w:rFonts w:ascii="Arial" w:hAnsi="Arial" w:cs="Arial"/>
          <w:sz w:val="24"/>
          <w:szCs w:val="24"/>
        </w:rPr>
        <w:t>y</w:t>
      </w:r>
      <w:r w:rsidRPr="0054066F">
        <w:rPr>
          <w:rFonts w:ascii="Arial" w:hAnsi="Arial" w:cs="Arial"/>
          <w:sz w:val="24"/>
          <w:szCs w:val="24"/>
        </w:rPr>
        <w:t xml:space="preserve"> stanu środowiska w przypadku braku realizacji projektu </w:t>
      </w:r>
      <w:r w:rsidR="0032516F" w:rsidRPr="0054066F">
        <w:rPr>
          <w:rFonts w:ascii="Arial" w:hAnsi="Arial" w:cs="Arial"/>
          <w:sz w:val="24"/>
          <w:szCs w:val="24"/>
        </w:rPr>
        <w:t>FEP 2021-2027</w:t>
      </w:r>
      <w:r w:rsidRPr="0054066F">
        <w:rPr>
          <w:rFonts w:ascii="Arial" w:hAnsi="Arial" w:cs="Arial"/>
          <w:sz w:val="24"/>
          <w:szCs w:val="24"/>
        </w:rPr>
        <w:t xml:space="preserve">. </w:t>
      </w:r>
    </w:p>
    <w:p w14:paraId="31EB2AFE" w14:textId="3CF3AC4D" w:rsidR="008A3124" w:rsidRPr="0054066F" w:rsidRDefault="008A3124" w:rsidP="00FD5003">
      <w:pPr>
        <w:spacing w:line="360" w:lineRule="auto"/>
        <w:ind w:firstLine="708"/>
        <w:rPr>
          <w:rFonts w:ascii="Arial" w:hAnsi="Arial" w:cs="Arial"/>
          <w:sz w:val="24"/>
          <w:szCs w:val="24"/>
        </w:rPr>
      </w:pPr>
      <w:r w:rsidRPr="0054066F">
        <w:rPr>
          <w:rFonts w:ascii="Arial" w:hAnsi="Arial" w:cs="Arial"/>
          <w:sz w:val="24"/>
          <w:szCs w:val="24"/>
        </w:rPr>
        <w:t>Ocen</w:t>
      </w:r>
      <w:r w:rsidR="00306191" w:rsidRPr="0054066F">
        <w:rPr>
          <w:rFonts w:ascii="Arial" w:hAnsi="Arial" w:cs="Arial"/>
          <w:sz w:val="24"/>
          <w:szCs w:val="24"/>
        </w:rPr>
        <w:t>ę</w:t>
      </w:r>
      <w:r w:rsidRPr="0054066F">
        <w:rPr>
          <w:rFonts w:ascii="Arial" w:hAnsi="Arial" w:cs="Arial"/>
          <w:sz w:val="24"/>
          <w:szCs w:val="24"/>
        </w:rPr>
        <w:t xml:space="preserve"> potencjalnych zmian w środowisku w przypadku braku realizacji projektu FEP</w:t>
      </w:r>
      <w:r w:rsidR="0032516F" w:rsidRPr="0054066F">
        <w:rPr>
          <w:rFonts w:ascii="Arial" w:hAnsi="Arial" w:cs="Arial"/>
          <w:sz w:val="24"/>
          <w:szCs w:val="24"/>
        </w:rPr>
        <w:t xml:space="preserve"> 2021-2027</w:t>
      </w:r>
      <w:r w:rsidRPr="0054066F">
        <w:rPr>
          <w:rFonts w:ascii="Arial" w:hAnsi="Arial" w:cs="Arial"/>
          <w:sz w:val="24"/>
          <w:szCs w:val="24"/>
        </w:rPr>
        <w:t xml:space="preserve">, </w:t>
      </w:r>
      <w:r w:rsidR="00306191" w:rsidRPr="0054066F">
        <w:rPr>
          <w:rFonts w:ascii="Arial" w:hAnsi="Arial" w:cs="Arial"/>
          <w:sz w:val="24"/>
          <w:szCs w:val="24"/>
        </w:rPr>
        <w:t>przeprow</w:t>
      </w:r>
      <w:r w:rsidR="00FD5003" w:rsidRPr="0054066F">
        <w:rPr>
          <w:rFonts w:ascii="Arial" w:hAnsi="Arial" w:cs="Arial"/>
          <w:sz w:val="24"/>
          <w:szCs w:val="24"/>
        </w:rPr>
        <w:t>a</w:t>
      </w:r>
      <w:r w:rsidR="00306191" w:rsidRPr="0054066F">
        <w:rPr>
          <w:rFonts w:ascii="Arial" w:hAnsi="Arial" w:cs="Arial"/>
          <w:sz w:val="24"/>
          <w:szCs w:val="24"/>
        </w:rPr>
        <w:t>dzono</w:t>
      </w:r>
      <w:r w:rsidRPr="0054066F">
        <w:rPr>
          <w:rFonts w:ascii="Arial" w:hAnsi="Arial" w:cs="Arial"/>
          <w:sz w:val="24"/>
          <w:szCs w:val="24"/>
        </w:rPr>
        <w:t xml:space="preserve"> analizując szczegółowe cele, opisy działań przewidzianych do finansowania</w:t>
      </w:r>
      <w:r w:rsidR="0032516F" w:rsidRPr="0054066F">
        <w:rPr>
          <w:rFonts w:ascii="Arial" w:hAnsi="Arial" w:cs="Arial"/>
          <w:sz w:val="24"/>
          <w:szCs w:val="24"/>
        </w:rPr>
        <w:t>,</w:t>
      </w:r>
      <w:r w:rsidRPr="0054066F">
        <w:rPr>
          <w:rFonts w:ascii="Arial" w:hAnsi="Arial" w:cs="Arial"/>
          <w:sz w:val="24"/>
          <w:szCs w:val="24"/>
        </w:rPr>
        <w:t xml:space="preserve"> a także oczekiwane rezultaty, przy uwzględnieniu aktualnego stanu środowiska na terenie województwa, tendencji jego zmian oraz występujących problemów środowiskowych. W toku analiz skupiono się przede wszystkim na tych celach i przyczyniających się do ich osiągnięcia działaniach, których realizacja może w sposób bezpośredni lub pośredni oddziaływać na środowisko. </w:t>
      </w:r>
    </w:p>
    <w:p w14:paraId="25DD1E67" w14:textId="66990B53" w:rsidR="008A3124" w:rsidRPr="0054066F" w:rsidRDefault="008A3124" w:rsidP="00306191">
      <w:pPr>
        <w:spacing w:line="360" w:lineRule="auto"/>
        <w:ind w:firstLine="708"/>
        <w:rPr>
          <w:rFonts w:ascii="Arial" w:hAnsi="Arial" w:cs="Arial"/>
          <w:sz w:val="24"/>
          <w:szCs w:val="24"/>
        </w:rPr>
      </w:pPr>
      <w:r w:rsidRPr="0054066F">
        <w:rPr>
          <w:rFonts w:ascii="Arial" w:hAnsi="Arial" w:cs="Arial"/>
          <w:sz w:val="24"/>
          <w:szCs w:val="24"/>
        </w:rPr>
        <w:t xml:space="preserve">W projekcie </w:t>
      </w:r>
      <w:r w:rsidR="0032516F" w:rsidRPr="0054066F">
        <w:rPr>
          <w:rFonts w:ascii="Arial" w:hAnsi="Arial" w:cs="Arial"/>
          <w:sz w:val="24"/>
          <w:szCs w:val="24"/>
        </w:rPr>
        <w:t>FEP 2021-2027</w:t>
      </w:r>
      <w:r w:rsidRPr="0054066F">
        <w:rPr>
          <w:rFonts w:ascii="Arial" w:hAnsi="Arial" w:cs="Arial"/>
          <w:sz w:val="24"/>
          <w:szCs w:val="24"/>
        </w:rPr>
        <w:t xml:space="preserve"> określono dziesięć priorytetów, dla których wyznaczono poszczególne cele szczegółowe wraz z rodzajami działań: </w:t>
      </w:r>
    </w:p>
    <w:p w14:paraId="3FA8B3B6" w14:textId="77777777" w:rsidR="0032516F" w:rsidRPr="0054066F" w:rsidRDefault="008A3124" w:rsidP="004C2EC9">
      <w:pPr>
        <w:pStyle w:val="Akapitzlist"/>
        <w:numPr>
          <w:ilvl w:val="0"/>
          <w:numId w:val="98"/>
        </w:numPr>
        <w:spacing w:after="0" w:line="360" w:lineRule="auto"/>
        <w:rPr>
          <w:rFonts w:ascii="Arial" w:hAnsi="Arial" w:cs="Arial"/>
          <w:sz w:val="24"/>
          <w:szCs w:val="24"/>
        </w:rPr>
      </w:pPr>
      <w:r w:rsidRPr="0054066F">
        <w:rPr>
          <w:rFonts w:ascii="Arial" w:hAnsi="Arial" w:cs="Arial"/>
          <w:sz w:val="24"/>
          <w:szCs w:val="24"/>
        </w:rPr>
        <w:t>PRIORYTET 1 – KONKURENCYJNA I CYFROWA GOSPODARKA</w:t>
      </w:r>
      <w:r w:rsidR="0032516F" w:rsidRPr="0054066F">
        <w:rPr>
          <w:rFonts w:ascii="Arial" w:hAnsi="Arial" w:cs="Arial"/>
          <w:sz w:val="24"/>
          <w:szCs w:val="24"/>
        </w:rPr>
        <w:t>;</w:t>
      </w:r>
    </w:p>
    <w:p w14:paraId="777DDDDF" w14:textId="77777777" w:rsidR="0032516F" w:rsidRPr="0054066F" w:rsidRDefault="008A3124" w:rsidP="004C2EC9">
      <w:pPr>
        <w:pStyle w:val="Akapitzlist"/>
        <w:numPr>
          <w:ilvl w:val="0"/>
          <w:numId w:val="98"/>
        </w:numPr>
        <w:spacing w:after="0" w:line="360" w:lineRule="auto"/>
        <w:rPr>
          <w:rFonts w:ascii="Arial" w:hAnsi="Arial" w:cs="Arial"/>
          <w:sz w:val="24"/>
          <w:szCs w:val="24"/>
        </w:rPr>
      </w:pPr>
      <w:r w:rsidRPr="0054066F">
        <w:rPr>
          <w:rFonts w:ascii="Arial" w:hAnsi="Arial" w:cs="Arial"/>
          <w:sz w:val="24"/>
          <w:szCs w:val="24"/>
        </w:rPr>
        <w:t>PRIORYTET 2 – ENERGIA I ŚRODOWISKO</w:t>
      </w:r>
      <w:r w:rsidR="0032516F" w:rsidRPr="0054066F">
        <w:rPr>
          <w:rFonts w:ascii="Arial" w:hAnsi="Arial" w:cs="Arial"/>
          <w:sz w:val="24"/>
          <w:szCs w:val="24"/>
        </w:rPr>
        <w:t>;</w:t>
      </w:r>
    </w:p>
    <w:p w14:paraId="21223CB9" w14:textId="77777777" w:rsidR="0032516F" w:rsidRPr="0054066F" w:rsidRDefault="008A3124" w:rsidP="004C2EC9">
      <w:pPr>
        <w:pStyle w:val="Akapitzlist"/>
        <w:numPr>
          <w:ilvl w:val="0"/>
          <w:numId w:val="98"/>
        </w:numPr>
        <w:spacing w:after="0" w:line="360" w:lineRule="auto"/>
        <w:rPr>
          <w:rFonts w:ascii="Arial" w:hAnsi="Arial" w:cs="Arial"/>
          <w:sz w:val="24"/>
          <w:szCs w:val="24"/>
        </w:rPr>
      </w:pPr>
      <w:r w:rsidRPr="0054066F">
        <w:rPr>
          <w:rFonts w:ascii="Arial" w:hAnsi="Arial" w:cs="Arial"/>
          <w:sz w:val="24"/>
          <w:szCs w:val="24"/>
        </w:rPr>
        <w:lastRenderedPageBreak/>
        <w:t>PRIORYTET 3 – MOBILNOŚĆ MIEJSKA</w:t>
      </w:r>
      <w:r w:rsidR="0032516F" w:rsidRPr="0054066F">
        <w:rPr>
          <w:rFonts w:ascii="Arial" w:hAnsi="Arial" w:cs="Arial"/>
          <w:sz w:val="24"/>
          <w:szCs w:val="24"/>
        </w:rPr>
        <w:t>;</w:t>
      </w:r>
    </w:p>
    <w:p w14:paraId="691FE994" w14:textId="6F85A3ED" w:rsidR="0032516F" w:rsidRPr="0054066F" w:rsidRDefault="008A3124" w:rsidP="004C2EC9">
      <w:pPr>
        <w:pStyle w:val="Akapitzlist"/>
        <w:numPr>
          <w:ilvl w:val="0"/>
          <w:numId w:val="98"/>
        </w:numPr>
        <w:spacing w:after="0" w:line="360" w:lineRule="auto"/>
        <w:rPr>
          <w:rFonts w:ascii="Arial" w:hAnsi="Arial" w:cs="Arial"/>
          <w:sz w:val="24"/>
          <w:szCs w:val="24"/>
        </w:rPr>
      </w:pPr>
      <w:r w:rsidRPr="0054066F">
        <w:rPr>
          <w:rFonts w:ascii="Arial" w:hAnsi="Arial" w:cs="Arial"/>
          <w:sz w:val="24"/>
          <w:szCs w:val="24"/>
        </w:rPr>
        <w:t xml:space="preserve">PRIORYTET 4 </w:t>
      </w:r>
      <w:r w:rsidR="0032516F" w:rsidRPr="0054066F">
        <w:rPr>
          <w:rFonts w:ascii="Arial" w:hAnsi="Arial" w:cs="Arial"/>
          <w:sz w:val="24"/>
          <w:szCs w:val="24"/>
        </w:rPr>
        <w:t>–</w:t>
      </w:r>
      <w:r w:rsidRPr="0054066F">
        <w:rPr>
          <w:rFonts w:ascii="Arial" w:hAnsi="Arial" w:cs="Arial"/>
          <w:sz w:val="24"/>
          <w:szCs w:val="24"/>
        </w:rPr>
        <w:t xml:space="preserve"> MOBILNOŚĆ I ŁĄCZNOŚĆ</w:t>
      </w:r>
      <w:r w:rsidR="0032516F" w:rsidRPr="0054066F">
        <w:rPr>
          <w:rFonts w:ascii="Arial" w:hAnsi="Arial" w:cs="Arial"/>
          <w:sz w:val="24"/>
          <w:szCs w:val="24"/>
        </w:rPr>
        <w:t>;</w:t>
      </w:r>
    </w:p>
    <w:p w14:paraId="1182D15E" w14:textId="77777777" w:rsidR="0032516F" w:rsidRPr="0054066F" w:rsidRDefault="008A3124" w:rsidP="004C2EC9">
      <w:pPr>
        <w:pStyle w:val="Akapitzlist"/>
        <w:numPr>
          <w:ilvl w:val="0"/>
          <w:numId w:val="98"/>
        </w:numPr>
        <w:spacing w:after="0" w:line="360" w:lineRule="auto"/>
        <w:rPr>
          <w:rFonts w:ascii="Arial" w:hAnsi="Arial" w:cs="Arial"/>
          <w:sz w:val="24"/>
          <w:szCs w:val="24"/>
        </w:rPr>
      </w:pPr>
      <w:r w:rsidRPr="0054066F">
        <w:rPr>
          <w:rFonts w:ascii="Arial" w:hAnsi="Arial" w:cs="Arial"/>
          <w:sz w:val="24"/>
          <w:szCs w:val="24"/>
        </w:rPr>
        <w:t>PRIORYTET 5 – INFRASTRUKTURA BLIŻEJ LUDZI</w:t>
      </w:r>
      <w:r w:rsidR="0032516F" w:rsidRPr="0054066F">
        <w:rPr>
          <w:rFonts w:ascii="Arial" w:hAnsi="Arial" w:cs="Arial"/>
          <w:sz w:val="24"/>
          <w:szCs w:val="24"/>
        </w:rPr>
        <w:t>;</w:t>
      </w:r>
    </w:p>
    <w:p w14:paraId="613569E2" w14:textId="77777777" w:rsidR="0032516F" w:rsidRPr="0054066F" w:rsidRDefault="008A3124" w:rsidP="004C2EC9">
      <w:pPr>
        <w:pStyle w:val="Akapitzlist"/>
        <w:numPr>
          <w:ilvl w:val="0"/>
          <w:numId w:val="98"/>
        </w:numPr>
        <w:spacing w:after="0" w:line="360" w:lineRule="auto"/>
        <w:rPr>
          <w:rFonts w:ascii="Arial" w:hAnsi="Arial" w:cs="Arial"/>
          <w:sz w:val="24"/>
          <w:szCs w:val="24"/>
        </w:rPr>
      </w:pPr>
      <w:r w:rsidRPr="0054066F">
        <w:rPr>
          <w:rFonts w:ascii="Arial" w:hAnsi="Arial" w:cs="Arial"/>
          <w:sz w:val="24"/>
          <w:szCs w:val="24"/>
        </w:rPr>
        <w:t>PRIORYTET 6 – ROZWÓJ ZRÓWNOWAŻONY TERYTORIALNIE</w:t>
      </w:r>
      <w:r w:rsidR="0032516F" w:rsidRPr="0054066F">
        <w:rPr>
          <w:rFonts w:ascii="Arial" w:hAnsi="Arial" w:cs="Arial"/>
          <w:sz w:val="24"/>
          <w:szCs w:val="24"/>
        </w:rPr>
        <w:t>;</w:t>
      </w:r>
    </w:p>
    <w:p w14:paraId="340947FC" w14:textId="0E750238" w:rsidR="0032516F" w:rsidRPr="0054066F" w:rsidRDefault="008A3124" w:rsidP="004C2EC9">
      <w:pPr>
        <w:pStyle w:val="Akapitzlist"/>
        <w:numPr>
          <w:ilvl w:val="0"/>
          <w:numId w:val="98"/>
        </w:numPr>
        <w:spacing w:after="0" w:line="360" w:lineRule="auto"/>
        <w:rPr>
          <w:rFonts w:ascii="Arial" w:hAnsi="Arial" w:cs="Arial"/>
          <w:sz w:val="24"/>
          <w:szCs w:val="24"/>
        </w:rPr>
      </w:pPr>
      <w:r w:rsidRPr="0054066F">
        <w:rPr>
          <w:rFonts w:ascii="Arial" w:hAnsi="Arial" w:cs="Arial"/>
          <w:sz w:val="24"/>
          <w:szCs w:val="24"/>
        </w:rPr>
        <w:t xml:space="preserve">PRIORYTET 7 </w:t>
      </w:r>
      <w:r w:rsidR="0032516F" w:rsidRPr="0054066F">
        <w:rPr>
          <w:rFonts w:ascii="Arial" w:hAnsi="Arial" w:cs="Arial"/>
          <w:sz w:val="24"/>
          <w:szCs w:val="24"/>
        </w:rPr>
        <w:t>–</w:t>
      </w:r>
      <w:r w:rsidRPr="0054066F">
        <w:rPr>
          <w:rFonts w:ascii="Arial" w:hAnsi="Arial" w:cs="Arial"/>
          <w:sz w:val="24"/>
          <w:szCs w:val="24"/>
        </w:rPr>
        <w:t xml:space="preserve"> KAPITAŁ LUDZKI GOTOWY DO ZMIAN</w:t>
      </w:r>
      <w:r w:rsidR="0032516F" w:rsidRPr="0054066F">
        <w:rPr>
          <w:rFonts w:ascii="Arial" w:hAnsi="Arial" w:cs="Arial"/>
          <w:sz w:val="24"/>
          <w:szCs w:val="24"/>
        </w:rPr>
        <w:t>;</w:t>
      </w:r>
    </w:p>
    <w:p w14:paraId="07FC2816" w14:textId="77777777" w:rsidR="0032516F" w:rsidRPr="0054066F" w:rsidRDefault="008A3124" w:rsidP="004C2EC9">
      <w:pPr>
        <w:pStyle w:val="Akapitzlist"/>
        <w:numPr>
          <w:ilvl w:val="0"/>
          <w:numId w:val="98"/>
        </w:numPr>
        <w:spacing w:after="0" w:line="360" w:lineRule="auto"/>
        <w:rPr>
          <w:rFonts w:ascii="Arial" w:hAnsi="Arial" w:cs="Arial"/>
          <w:sz w:val="24"/>
          <w:szCs w:val="24"/>
        </w:rPr>
      </w:pPr>
      <w:r w:rsidRPr="0054066F">
        <w:rPr>
          <w:rFonts w:ascii="Arial" w:hAnsi="Arial" w:cs="Arial"/>
          <w:sz w:val="24"/>
          <w:szCs w:val="24"/>
        </w:rPr>
        <w:t>PRIORYTET 8 – ROZWÓJ LOKALNY KIEROWANY PRZEZ SPOŁECZNOŚĆ</w:t>
      </w:r>
      <w:r w:rsidR="0032516F" w:rsidRPr="0054066F">
        <w:rPr>
          <w:rFonts w:ascii="Arial" w:hAnsi="Arial" w:cs="Arial"/>
          <w:sz w:val="24"/>
          <w:szCs w:val="24"/>
        </w:rPr>
        <w:t>;</w:t>
      </w:r>
    </w:p>
    <w:p w14:paraId="7E395420" w14:textId="77777777" w:rsidR="0032516F" w:rsidRPr="0054066F" w:rsidRDefault="008A3124" w:rsidP="004C2EC9">
      <w:pPr>
        <w:pStyle w:val="Akapitzlist"/>
        <w:numPr>
          <w:ilvl w:val="0"/>
          <w:numId w:val="98"/>
        </w:numPr>
        <w:spacing w:after="0" w:line="360" w:lineRule="auto"/>
        <w:rPr>
          <w:rFonts w:ascii="Arial" w:hAnsi="Arial" w:cs="Arial"/>
          <w:sz w:val="24"/>
          <w:szCs w:val="24"/>
        </w:rPr>
      </w:pPr>
      <w:r w:rsidRPr="0054066F">
        <w:rPr>
          <w:rFonts w:ascii="Arial" w:hAnsi="Arial" w:cs="Arial"/>
          <w:sz w:val="24"/>
          <w:szCs w:val="24"/>
        </w:rPr>
        <w:t>PRIORYTET 9 – POMOC TECHNICZNA (EFRR)</w:t>
      </w:r>
      <w:r w:rsidR="0032516F" w:rsidRPr="0054066F">
        <w:rPr>
          <w:rFonts w:ascii="Arial" w:hAnsi="Arial" w:cs="Arial"/>
          <w:sz w:val="24"/>
          <w:szCs w:val="24"/>
        </w:rPr>
        <w:t>;</w:t>
      </w:r>
    </w:p>
    <w:p w14:paraId="211C49A9" w14:textId="70ABF381" w:rsidR="008A3124" w:rsidRPr="0054066F" w:rsidRDefault="008A3124" w:rsidP="004C2EC9">
      <w:pPr>
        <w:pStyle w:val="Akapitzlist"/>
        <w:numPr>
          <w:ilvl w:val="0"/>
          <w:numId w:val="98"/>
        </w:numPr>
        <w:spacing w:after="0" w:line="360" w:lineRule="auto"/>
        <w:rPr>
          <w:rFonts w:ascii="Arial" w:hAnsi="Arial" w:cs="Arial"/>
          <w:sz w:val="24"/>
          <w:szCs w:val="24"/>
        </w:rPr>
      </w:pPr>
      <w:r w:rsidRPr="0054066F">
        <w:rPr>
          <w:rFonts w:ascii="Arial" w:hAnsi="Arial" w:cs="Arial"/>
          <w:sz w:val="24"/>
          <w:szCs w:val="24"/>
        </w:rPr>
        <w:t>PRIORYTET 10 – POMOC TECHNICZNA (EFS+).</w:t>
      </w:r>
    </w:p>
    <w:p w14:paraId="762A8E1A" w14:textId="35D9F262" w:rsidR="008A3124" w:rsidRPr="0054066F" w:rsidRDefault="008A3124" w:rsidP="008F2067">
      <w:pPr>
        <w:spacing w:before="240" w:line="360" w:lineRule="auto"/>
        <w:ind w:firstLine="708"/>
        <w:rPr>
          <w:rFonts w:ascii="Arial" w:hAnsi="Arial" w:cs="Arial"/>
          <w:sz w:val="24"/>
          <w:szCs w:val="24"/>
        </w:rPr>
      </w:pPr>
      <w:r w:rsidRPr="0054066F">
        <w:rPr>
          <w:rFonts w:ascii="Arial" w:hAnsi="Arial" w:cs="Arial"/>
          <w:sz w:val="24"/>
          <w:szCs w:val="24"/>
        </w:rPr>
        <w:t xml:space="preserve">Planowana interwencja publiczna w ramach </w:t>
      </w:r>
      <w:r w:rsidR="00306191" w:rsidRPr="0054066F">
        <w:rPr>
          <w:rFonts w:ascii="Arial" w:hAnsi="Arial" w:cs="Arial"/>
          <w:sz w:val="24"/>
          <w:szCs w:val="24"/>
        </w:rPr>
        <w:t xml:space="preserve">projektu FEP 2021-2027 </w:t>
      </w:r>
      <w:r w:rsidRPr="0054066F">
        <w:rPr>
          <w:rFonts w:ascii="Arial" w:hAnsi="Arial" w:cs="Arial"/>
          <w:sz w:val="24"/>
          <w:szCs w:val="24"/>
        </w:rPr>
        <w:t xml:space="preserve">odpowiada kierunkom określonym w dokumentach nadrzędnych UE oraz strategiach i planach Rzeczypospolitej Polskiej. Projekt </w:t>
      </w:r>
      <w:r w:rsidR="00306191" w:rsidRPr="0054066F">
        <w:rPr>
          <w:rFonts w:ascii="Arial" w:hAnsi="Arial" w:cs="Arial"/>
          <w:sz w:val="24"/>
          <w:szCs w:val="24"/>
        </w:rPr>
        <w:t xml:space="preserve">FEP 2021-2027 </w:t>
      </w:r>
      <w:r w:rsidRPr="0054066F">
        <w:rPr>
          <w:rFonts w:ascii="Arial" w:hAnsi="Arial" w:cs="Arial"/>
          <w:sz w:val="24"/>
          <w:szCs w:val="24"/>
        </w:rPr>
        <w:t xml:space="preserve">określa cele związane ze zrównoważonym rozwojem województwa, jakie przewidziane zostały do wsparcia ze środków Unii Europejskiej w okresie 2021-2027. </w:t>
      </w:r>
    </w:p>
    <w:p w14:paraId="599A707B" w14:textId="6CCD25E2" w:rsidR="008A3124" w:rsidRPr="0054066F" w:rsidRDefault="008A3124" w:rsidP="00F00E53">
      <w:pPr>
        <w:spacing w:line="360" w:lineRule="auto"/>
        <w:ind w:firstLine="708"/>
        <w:rPr>
          <w:rFonts w:ascii="Arial" w:hAnsi="Arial" w:cs="Arial"/>
          <w:sz w:val="24"/>
          <w:szCs w:val="24"/>
        </w:rPr>
      </w:pPr>
      <w:r w:rsidRPr="0054066F">
        <w:rPr>
          <w:rFonts w:ascii="Arial" w:hAnsi="Arial" w:cs="Arial"/>
          <w:sz w:val="24"/>
          <w:szCs w:val="24"/>
        </w:rPr>
        <w:t xml:space="preserve">Szczególnie niekorzystne zmiany w aspekcie skutków środowiskowych przewiduje się w przypadku odstąpienia od realizacji celów sformułowanych dla PRIORYTETU 2 – ENERGIA I ŚRODOWISKO, PRIORYTETU 3 – MOBILOŚĆ MIEJSKA oraz PRIORYTETU 4 MOBILNOŚĆ I ŁĄCZNOŚĆ. Nadrzędnymi celami dla tych priorytetów są: </w:t>
      </w:r>
      <w:r w:rsidRPr="0054066F">
        <w:rPr>
          <w:rFonts w:ascii="Arial" w:hAnsi="Arial" w:cs="Arial"/>
          <w:iCs/>
          <w:sz w:val="24"/>
          <w:szCs w:val="24"/>
        </w:rPr>
        <w:t>Bardziej przyjazna dla środowiska niskoemisyjna i</w:t>
      </w:r>
      <w:r w:rsidR="00306191" w:rsidRPr="0054066F">
        <w:rPr>
          <w:rFonts w:ascii="Arial" w:hAnsi="Arial" w:cs="Arial"/>
          <w:iCs/>
          <w:sz w:val="24"/>
          <w:szCs w:val="24"/>
        </w:rPr>
        <w:t> </w:t>
      </w:r>
      <w:r w:rsidRPr="0054066F">
        <w:rPr>
          <w:rFonts w:ascii="Arial" w:hAnsi="Arial" w:cs="Arial"/>
          <w:iCs/>
          <w:sz w:val="24"/>
          <w:szCs w:val="24"/>
        </w:rPr>
        <w:t xml:space="preserve">przechodząca w kierunku gospodarki zeroemisyjnej </w:t>
      </w:r>
      <w:r w:rsidR="00A21CB0" w:rsidRPr="0054066F">
        <w:rPr>
          <w:rFonts w:ascii="Arial" w:hAnsi="Arial" w:cs="Arial"/>
          <w:iCs/>
          <w:sz w:val="24"/>
          <w:szCs w:val="24"/>
        </w:rPr>
        <w:t xml:space="preserve">oraz </w:t>
      </w:r>
      <w:r w:rsidRPr="0054066F">
        <w:rPr>
          <w:rFonts w:ascii="Arial" w:hAnsi="Arial" w:cs="Arial"/>
          <w:iCs/>
          <w:sz w:val="24"/>
          <w:szCs w:val="24"/>
        </w:rPr>
        <w:t>odporna Europa dzięki promowaniu czystej i sprawiedliwej transformacji energetycznej, zielonych i</w:t>
      </w:r>
      <w:r w:rsidR="00306191" w:rsidRPr="0054066F">
        <w:rPr>
          <w:rFonts w:ascii="Arial" w:hAnsi="Arial" w:cs="Arial"/>
          <w:iCs/>
          <w:sz w:val="24"/>
          <w:szCs w:val="24"/>
        </w:rPr>
        <w:t> </w:t>
      </w:r>
      <w:r w:rsidRPr="0054066F">
        <w:rPr>
          <w:rFonts w:ascii="Arial" w:hAnsi="Arial" w:cs="Arial"/>
          <w:iCs/>
          <w:sz w:val="24"/>
          <w:szCs w:val="24"/>
        </w:rPr>
        <w:t>niebieskich inwestycji, gospodarki o obiegu zamkniętym, łagodzeniu zmian klimatu i</w:t>
      </w:r>
      <w:r w:rsidR="00306191" w:rsidRPr="0054066F">
        <w:rPr>
          <w:rFonts w:ascii="Arial" w:hAnsi="Arial" w:cs="Arial"/>
          <w:iCs/>
          <w:sz w:val="24"/>
          <w:szCs w:val="24"/>
        </w:rPr>
        <w:t> </w:t>
      </w:r>
      <w:r w:rsidRPr="0054066F">
        <w:rPr>
          <w:rFonts w:ascii="Arial" w:hAnsi="Arial" w:cs="Arial"/>
          <w:iCs/>
          <w:sz w:val="24"/>
          <w:szCs w:val="24"/>
        </w:rPr>
        <w:t>przystosowania się do nich, zapobiegania ryzyku i zarządzania ryzykiem oraz zrównoważonej mobilności miejskiej a także: Lepiej połączona Europa dzięki zwiększeniu mobilności.</w:t>
      </w:r>
      <w:r w:rsidRPr="0054066F">
        <w:rPr>
          <w:rFonts w:ascii="Arial" w:hAnsi="Arial" w:cs="Arial"/>
          <w:i/>
          <w:sz w:val="24"/>
          <w:szCs w:val="24"/>
        </w:rPr>
        <w:t xml:space="preserve"> </w:t>
      </w:r>
      <w:r w:rsidRPr="0054066F">
        <w:rPr>
          <w:rFonts w:ascii="Arial" w:hAnsi="Arial" w:cs="Arial"/>
          <w:sz w:val="24"/>
          <w:szCs w:val="24"/>
        </w:rPr>
        <w:t>Odstąpienie od realizacji tak określonych celów oznaczałoby zaniechanie obowiązku realizacji globalnej, wspólnotowej i krajowej polityki ekologicznej oraz prowadziłoby do braku poprawy stanu obecnego i powstania tendencji zmian negatywnych w odniesieniu do całokształtu środowiska obszaru województwa oraz jego mieszkańców, zwłaszcza w zakresie:</w:t>
      </w:r>
    </w:p>
    <w:p w14:paraId="6F52663F" w14:textId="20DC0CBC" w:rsidR="00306191" w:rsidRPr="0054066F" w:rsidRDefault="0035375A" w:rsidP="004C2EC9">
      <w:pPr>
        <w:pStyle w:val="Akapitzlist"/>
        <w:numPr>
          <w:ilvl w:val="0"/>
          <w:numId w:val="99"/>
        </w:numPr>
        <w:spacing w:after="0" w:line="360" w:lineRule="auto"/>
        <w:rPr>
          <w:rFonts w:ascii="Arial" w:hAnsi="Arial" w:cs="Arial"/>
          <w:sz w:val="24"/>
          <w:szCs w:val="24"/>
        </w:rPr>
      </w:pPr>
      <w:r w:rsidRPr="0054066F">
        <w:rPr>
          <w:rFonts w:ascii="Arial" w:hAnsi="Arial" w:cs="Arial"/>
          <w:sz w:val="24"/>
          <w:szCs w:val="24"/>
        </w:rPr>
        <w:t xml:space="preserve">Zagrożenia </w:t>
      </w:r>
      <w:r w:rsidR="008A3124" w:rsidRPr="0054066F">
        <w:rPr>
          <w:rFonts w:ascii="Arial" w:hAnsi="Arial" w:cs="Arial"/>
          <w:sz w:val="24"/>
          <w:szCs w:val="24"/>
        </w:rPr>
        <w:t>powodziami</w:t>
      </w:r>
      <w:r w:rsidR="00306191" w:rsidRPr="0054066F">
        <w:rPr>
          <w:rFonts w:ascii="Arial" w:hAnsi="Arial" w:cs="Arial"/>
          <w:sz w:val="24"/>
          <w:szCs w:val="24"/>
        </w:rPr>
        <w:t>;</w:t>
      </w:r>
    </w:p>
    <w:p w14:paraId="2F3D4447" w14:textId="245E7AC7" w:rsidR="00306191" w:rsidRPr="0054066F" w:rsidRDefault="0035375A" w:rsidP="004C2EC9">
      <w:pPr>
        <w:pStyle w:val="Akapitzlist"/>
        <w:numPr>
          <w:ilvl w:val="0"/>
          <w:numId w:val="99"/>
        </w:numPr>
        <w:spacing w:after="0" w:line="360" w:lineRule="auto"/>
        <w:rPr>
          <w:rFonts w:ascii="Arial" w:hAnsi="Arial" w:cs="Arial"/>
          <w:sz w:val="24"/>
          <w:szCs w:val="24"/>
        </w:rPr>
      </w:pPr>
      <w:r w:rsidRPr="0054066F">
        <w:rPr>
          <w:rFonts w:ascii="Arial" w:hAnsi="Arial" w:cs="Arial"/>
          <w:sz w:val="24"/>
          <w:szCs w:val="24"/>
        </w:rPr>
        <w:t xml:space="preserve">Osiągnięcia </w:t>
      </w:r>
      <w:r w:rsidR="008A3124" w:rsidRPr="0054066F">
        <w:rPr>
          <w:rFonts w:ascii="Arial" w:hAnsi="Arial" w:cs="Arial"/>
          <w:sz w:val="24"/>
          <w:szCs w:val="24"/>
        </w:rPr>
        <w:t>i utrzymania dobrego stanu wód</w:t>
      </w:r>
      <w:r w:rsidR="00306191" w:rsidRPr="0054066F">
        <w:rPr>
          <w:rFonts w:ascii="Arial" w:hAnsi="Arial" w:cs="Arial"/>
          <w:sz w:val="24"/>
          <w:szCs w:val="24"/>
        </w:rPr>
        <w:t>;</w:t>
      </w:r>
    </w:p>
    <w:p w14:paraId="4CEF9C1D" w14:textId="0686D2C8" w:rsidR="00306191" w:rsidRPr="0054066F" w:rsidRDefault="0035375A" w:rsidP="004C2EC9">
      <w:pPr>
        <w:pStyle w:val="Akapitzlist"/>
        <w:numPr>
          <w:ilvl w:val="0"/>
          <w:numId w:val="99"/>
        </w:numPr>
        <w:spacing w:after="0" w:line="360" w:lineRule="auto"/>
        <w:rPr>
          <w:rFonts w:ascii="Arial" w:hAnsi="Arial" w:cs="Arial"/>
          <w:sz w:val="24"/>
          <w:szCs w:val="24"/>
        </w:rPr>
      </w:pPr>
      <w:r w:rsidRPr="0054066F">
        <w:rPr>
          <w:rFonts w:ascii="Arial" w:hAnsi="Arial" w:cs="Arial"/>
          <w:sz w:val="24"/>
          <w:szCs w:val="24"/>
        </w:rPr>
        <w:lastRenderedPageBreak/>
        <w:t xml:space="preserve">Stanu </w:t>
      </w:r>
      <w:r w:rsidR="008A3124" w:rsidRPr="0054066F">
        <w:rPr>
          <w:rFonts w:ascii="Arial" w:hAnsi="Arial" w:cs="Arial"/>
          <w:sz w:val="24"/>
          <w:szCs w:val="24"/>
        </w:rPr>
        <w:t>jakości powietrza (nadmiar stężenia pyłu PM10, pyłu PM2,5 oraz B(a)P), brak redukcji emisji CO</w:t>
      </w:r>
      <w:r w:rsidR="008A3124" w:rsidRPr="0054066F">
        <w:rPr>
          <w:rFonts w:ascii="Arial" w:hAnsi="Arial" w:cs="Arial"/>
          <w:sz w:val="24"/>
          <w:szCs w:val="24"/>
          <w:vertAlign w:val="subscript"/>
        </w:rPr>
        <w:t>2</w:t>
      </w:r>
      <w:r w:rsidR="00306191" w:rsidRPr="0054066F">
        <w:rPr>
          <w:rFonts w:ascii="Arial" w:hAnsi="Arial" w:cs="Arial"/>
          <w:sz w:val="24"/>
          <w:szCs w:val="24"/>
        </w:rPr>
        <w:t>;</w:t>
      </w:r>
    </w:p>
    <w:p w14:paraId="3BCD5E5D" w14:textId="7B0D84CC" w:rsidR="00306191" w:rsidRPr="0054066F" w:rsidRDefault="0035375A" w:rsidP="004C2EC9">
      <w:pPr>
        <w:pStyle w:val="Akapitzlist"/>
        <w:numPr>
          <w:ilvl w:val="0"/>
          <w:numId w:val="99"/>
        </w:numPr>
        <w:spacing w:after="0" w:line="360" w:lineRule="auto"/>
        <w:rPr>
          <w:rFonts w:ascii="Arial" w:hAnsi="Arial" w:cs="Arial"/>
          <w:sz w:val="24"/>
          <w:szCs w:val="24"/>
        </w:rPr>
      </w:pPr>
      <w:r w:rsidRPr="0054066F">
        <w:rPr>
          <w:rFonts w:ascii="Arial" w:hAnsi="Arial" w:cs="Arial"/>
          <w:sz w:val="24"/>
          <w:szCs w:val="24"/>
        </w:rPr>
        <w:t xml:space="preserve">Braku </w:t>
      </w:r>
      <w:r w:rsidR="008A3124" w:rsidRPr="0054066F">
        <w:rPr>
          <w:rFonts w:ascii="Arial" w:hAnsi="Arial" w:cs="Arial"/>
          <w:sz w:val="24"/>
          <w:szCs w:val="24"/>
        </w:rPr>
        <w:t>rozwoju transportu niskoemisyjnego</w:t>
      </w:r>
      <w:r w:rsidR="00306191" w:rsidRPr="0054066F">
        <w:rPr>
          <w:rFonts w:ascii="Arial" w:hAnsi="Arial" w:cs="Arial"/>
          <w:sz w:val="24"/>
          <w:szCs w:val="24"/>
        </w:rPr>
        <w:t>;</w:t>
      </w:r>
    </w:p>
    <w:p w14:paraId="0E22FB54" w14:textId="1FC5DE2C" w:rsidR="00306191" w:rsidRPr="0054066F" w:rsidRDefault="0035375A" w:rsidP="004C2EC9">
      <w:pPr>
        <w:pStyle w:val="Akapitzlist"/>
        <w:numPr>
          <w:ilvl w:val="0"/>
          <w:numId w:val="99"/>
        </w:numPr>
        <w:spacing w:after="0" w:line="360" w:lineRule="auto"/>
        <w:rPr>
          <w:rFonts w:ascii="Arial" w:hAnsi="Arial" w:cs="Arial"/>
          <w:sz w:val="24"/>
          <w:szCs w:val="24"/>
        </w:rPr>
      </w:pPr>
      <w:r w:rsidRPr="0054066F">
        <w:rPr>
          <w:rFonts w:ascii="Arial" w:hAnsi="Arial" w:cs="Arial"/>
          <w:sz w:val="24"/>
          <w:szCs w:val="24"/>
        </w:rPr>
        <w:t xml:space="preserve">Wzrostu </w:t>
      </w:r>
      <w:r w:rsidR="008A3124" w:rsidRPr="0054066F">
        <w:rPr>
          <w:rFonts w:ascii="Arial" w:hAnsi="Arial" w:cs="Arial"/>
          <w:sz w:val="24"/>
          <w:szCs w:val="24"/>
        </w:rPr>
        <w:t>zatłoczenia pojazdów na aktualnie dostępnych układach drogowych oraz spadku płynności ruchu</w:t>
      </w:r>
      <w:r w:rsidR="00306191" w:rsidRPr="0054066F">
        <w:rPr>
          <w:rFonts w:ascii="Arial" w:hAnsi="Arial" w:cs="Arial"/>
          <w:sz w:val="24"/>
          <w:szCs w:val="24"/>
        </w:rPr>
        <w:t>;</w:t>
      </w:r>
    </w:p>
    <w:p w14:paraId="0EDE138D" w14:textId="3F644786" w:rsidR="00306191" w:rsidRPr="0054066F" w:rsidRDefault="0035375A" w:rsidP="004C2EC9">
      <w:pPr>
        <w:pStyle w:val="Akapitzlist"/>
        <w:numPr>
          <w:ilvl w:val="0"/>
          <w:numId w:val="99"/>
        </w:numPr>
        <w:spacing w:after="0" w:line="360" w:lineRule="auto"/>
        <w:rPr>
          <w:rFonts w:ascii="Arial" w:hAnsi="Arial" w:cs="Arial"/>
          <w:sz w:val="24"/>
          <w:szCs w:val="24"/>
        </w:rPr>
      </w:pPr>
      <w:r w:rsidRPr="0054066F">
        <w:rPr>
          <w:rFonts w:ascii="Arial" w:hAnsi="Arial" w:cs="Arial"/>
          <w:sz w:val="24"/>
          <w:szCs w:val="24"/>
        </w:rPr>
        <w:t xml:space="preserve">Zagrożenia </w:t>
      </w:r>
      <w:r w:rsidR="008A3124" w:rsidRPr="0054066F">
        <w:rPr>
          <w:rFonts w:ascii="Arial" w:hAnsi="Arial" w:cs="Arial"/>
          <w:sz w:val="24"/>
          <w:szCs w:val="24"/>
        </w:rPr>
        <w:t>związanego z emisją ponadnormatywnego hałasu na terenach zurbanizowanych</w:t>
      </w:r>
      <w:r w:rsidR="00306191" w:rsidRPr="0054066F">
        <w:rPr>
          <w:rFonts w:ascii="Arial" w:hAnsi="Arial" w:cs="Arial"/>
          <w:sz w:val="24"/>
          <w:szCs w:val="24"/>
        </w:rPr>
        <w:t>;</w:t>
      </w:r>
    </w:p>
    <w:p w14:paraId="049B67DC" w14:textId="6486AB41" w:rsidR="00306191" w:rsidRPr="0054066F" w:rsidRDefault="0035375A" w:rsidP="004C2EC9">
      <w:pPr>
        <w:pStyle w:val="Akapitzlist"/>
        <w:numPr>
          <w:ilvl w:val="0"/>
          <w:numId w:val="99"/>
        </w:numPr>
        <w:spacing w:after="0" w:line="360" w:lineRule="auto"/>
        <w:rPr>
          <w:rFonts w:ascii="Arial" w:hAnsi="Arial" w:cs="Arial"/>
          <w:sz w:val="24"/>
          <w:szCs w:val="24"/>
        </w:rPr>
      </w:pPr>
      <w:r w:rsidRPr="0054066F">
        <w:rPr>
          <w:rFonts w:ascii="Arial" w:hAnsi="Arial" w:cs="Arial"/>
          <w:sz w:val="24"/>
          <w:szCs w:val="24"/>
        </w:rPr>
        <w:t xml:space="preserve">Zanieczyszczenia </w:t>
      </w:r>
      <w:r w:rsidR="008A3124" w:rsidRPr="0054066F">
        <w:rPr>
          <w:rFonts w:ascii="Arial" w:hAnsi="Arial" w:cs="Arial"/>
          <w:sz w:val="24"/>
          <w:szCs w:val="24"/>
        </w:rPr>
        <w:t>gleb i degradacji powierzchni ziemi</w:t>
      </w:r>
      <w:r w:rsidR="00306191" w:rsidRPr="0054066F">
        <w:rPr>
          <w:rFonts w:ascii="Arial" w:hAnsi="Arial" w:cs="Arial"/>
          <w:sz w:val="24"/>
          <w:szCs w:val="24"/>
        </w:rPr>
        <w:t>;</w:t>
      </w:r>
    </w:p>
    <w:p w14:paraId="646FB98D" w14:textId="0E7C2078" w:rsidR="00306191" w:rsidRPr="0054066F" w:rsidRDefault="0035375A" w:rsidP="004C2EC9">
      <w:pPr>
        <w:pStyle w:val="Akapitzlist"/>
        <w:numPr>
          <w:ilvl w:val="0"/>
          <w:numId w:val="99"/>
        </w:numPr>
        <w:spacing w:after="0" w:line="360" w:lineRule="auto"/>
        <w:rPr>
          <w:rFonts w:ascii="Arial" w:hAnsi="Arial" w:cs="Arial"/>
          <w:sz w:val="24"/>
          <w:szCs w:val="24"/>
        </w:rPr>
      </w:pPr>
      <w:r w:rsidRPr="0054066F">
        <w:rPr>
          <w:rFonts w:ascii="Arial" w:hAnsi="Arial" w:cs="Arial"/>
          <w:sz w:val="24"/>
          <w:szCs w:val="24"/>
        </w:rPr>
        <w:t xml:space="preserve">Zagrożenia </w:t>
      </w:r>
      <w:r w:rsidR="008A3124" w:rsidRPr="0054066F">
        <w:rPr>
          <w:rFonts w:ascii="Arial" w:hAnsi="Arial" w:cs="Arial"/>
          <w:sz w:val="24"/>
          <w:szCs w:val="24"/>
        </w:rPr>
        <w:t>środowiska odpadami</w:t>
      </w:r>
      <w:r w:rsidR="00306191" w:rsidRPr="0054066F">
        <w:rPr>
          <w:rFonts w:ascii="Arial" w:hAnsi="Arial" w:cs="Arial"/>
          <w:sz w:val="24"/>
          <w:szCs w:val="24"/>
        </w:rPr>
        <w:t>;</w:t>
      </w:r>
    </w:p>
    <w:p w14:paraId="6224FDBD" w14:textId="7E70056F" w:rsidR="00306191" w:rsidRPr="0054066F" w:rsidRDefault="0035375A" w:rsidP="004C2EC9">
      <w:pPr>
        <w:pStyle w:val="Akapitzlist"/>
        <w:numPr>
          <w:ilvl w:val="0"/>
          <w:numId w:val="99"/>
        </w:numPr>
        <w:spacing w:after="0" w:line="360" w:lineRule="auto"/>
        <w:rPr>
          <w:rFonts w:ascii="Arial" w:hAnsi="Arial" w:cs="Arial"/>
          <w:sz w:val="24"/>
          <w:szCs w:val="24"/>
        </w:rPr>
      </w:pPr>
      <w:r w:rsidRPr="0054066F">
        <w:rPr>
          <w:rFonts w:ascii="Arial" w:hAnsi="Arial" w:cs="Arial"/>
          <w:sz w:val="24"/>
          <w:szCs w:val="24"/>
        </w:rPr>
        <w:t xml:space="preserve">Niskiego </w:t>
      </w:r>
      <w:r w:rsidR="008A3124" w:rsidRPr="0054066F">
        <w:rPr>
          <w:rFonts w:ascii="Arial" w:hAnsi="Arial" w:cs="Arial"/>
          <w:sz w:val="24"/>
          <w:szCs w:val="24"/>
        </w:rPr>
        <w:t>poziomu recyklingu, procesu odzysku i selektywnego zbierania odpadów</w:t>
      </w:r>
      <w:r w:rsidR="00306191" w:rsidRPr="0054066F">
        <w:rPr>
          <w:rFonts w:ascii="Arial" w:hAnsi="Arial" w:cs="Arial"/>
          <w:sz w:val="24"/>
          <w:szCs w:val="24"/>
        </w:rPr>
        <w:t>;</w:t>
      </w:r>
    </w:p>
    <w:p w14:paraId="48DDE3D9" w14:textId="216B3B64" w:rsidR="00306191" w:rsidRPr="0054066F" w:rsidRDefault="0035375A" w:rsidP="004C2EC9">
      <w:pPr>
        <w:pStyle w:val="Akapitzlist"/>
        <w:numPr>
          <w:ilvl w:val="0"/>
          <w:numId w:val="99"/>
        </w:numPr>
        <w:spacing w:after="0" w:line="360" w:lineRule="auto"/>
        <w:rPr>
          <w:rFonts w:ascii="Arial" w:hAnsi="Arial" w:cs="Arial"/>
          <w:sz w:val="24"/>
          <w:szCs w:val="24"/>
        </w:rPr>
      </w:pPr>
      <w:r w:rsidRPr="0054066F">
        <w:rPr>
          <w:rFonts w:ascii="Arial" w:hAnsi="Arial" w:cs="Arial"/>
          <w:sz w:val="24"/>
          <w:szCs w:val="24"/>
        </w:rPr>
        <w:t xml:space="preserve">Przeciwdziałania </w:t>
      </w:r>
      <w:r w:rsidR="008A3124" w:rsidRPr="0054066F">
        <w:rPr>
          <w:rFonts w:ascii="Arial" w:hAnsi="Arial" w:cs="Arial"/>
          <w:sz w:val="24"/>
          <w:szCs w:val="24"/>
        </w:rPr>
        <w:t>zmianom klimatu</w:t>
      </w:r>
      <w:r w:rsidR="00306191" w:rsidRPr="0054066F">
        <w:rPr>
          <w:rFonts w:ascii="Arial" w:hAnsi="Arial" w:cs="Arial"/>
          <w:sz w:val="24"/>
          <w:szCs w:val="24"/>
        </w:rPr>
        <w:t>;</w:t>
      </w:r>
    </w:p>
    <w:p w14:paraId="2F201AC5" w14:textId="0902D77A" w:rsidR="008A3124" w:rsidRPr="0054066F" w:rsidRDefault="0035375A" w:rsidP="004C2EC9">
      <w:pPr>
        <w:pStyle w:val="Akapitzlist"/>
        <w:numPr>
          <w:ilvl w:val="0"/>
          <w:numId w:val="99"/>
        </w:numPr>
        <w:spacing w:after="0" w:line="360" w:lineRule="auto"/>
        <w:rPr>
          <w:rFonts w:ascii="Arial" w:hAnsi="Arial" w:cs="Arial"/>
          <w:sz w:val="24"/>
          <w:szCs w:val="24"/>
        </w:rPr>
      </w:pPr>
      <w:r w:rsidRPr="0054066F">
        <w:rPr>
          <w:rFonts w:ascii="Arial" w:hAnsi="Arial" w:cs="Arial"/>
          <w:sz w:val="24"/>
          <w:szCs w:val="24"/>
        </w:rPr>
        <w:t xml:space="preserve">Ochrony </w:t>
      </w:r>
      <w:r w:rsidR="008A3124" w:rsidRPr="0054066F">
        <w:rPr>
          <w:rFonts w:ascii="Arial" w:hAnsi="Arial" w:cs="Arial"/>
          <w:sz w:val="24"/>
          <w:szCs w:val="24"/>
        </w:rPr>
        <w:t>lasów, ochrony bioróżnorodności i krajobrazu oraz obszarów przyrodniczo cennych.</w:t>
      </w:r>
    </w:p>
    <w:p w14:paraId="7DAFB6E1" w14:textId="77777777" w:rsidR="008A3124" w:rsidRPr="0054066F" w:rsidRDefault="008A3124" w:rsidP="008F2067">
      <w:pPr>
        <w:spacing w:before="240" w:line="360" w:lineRule="auto"/>
        <w:ind w:firstLine="708"/>
        <w:rPr>
          <w:rFonts w:ascii="Arial" w:hAnsi="Arial" w:cs="Arial"/>
          <w:sz w:val="24"/>
          <w:szCs w:val="24"/>
        </w:rPr>
      </w:pPr>
      <w:r w:rsidRPr="0054066F">
        <w:rPr>
          <w:rFonts w:ascii="Arial" w:hAnsi="Arial" w:cs="Arial"/>
          <w:sz w:val="24"/>
          <w:szCs w:val="24"/>
        </w:rPr>
        <w:t xml:space="preserve">W ramach PRIORYTETU 2 – ENERGIA I ŚRODOWISKO wyznaczono następujące cele szczegółowe, których brak realizacji może przyczynić się do wystąpienia ww. negatywnych skutków środowiskowych: </w:t>
      </w:r>
    </w:p>
    <w:p w14:paraId="61934FB2" w14:textId="14F98C21" w:rsidR="00A0155C" w:rsidRPr="0054066F" w:rsidRDefault="008A3124" w:rsidP="004C2EC9">
      <w:pPr>
        <w:pStyle w:val="Akapitzlist"/>
        <w:numPr>
          <w:ilvl w:val="0"/>
          <w:numId w:val="100"/>
        </w:numPr>
        <w:spacing w:after="0" w:line="360" w:lineRule="auto"/>
        <w:rPr>
          <w:rFonts w:ascii="Arial" w:hAnsi="Arial" w:cs="Arial"/>
          <w:sz w:val="24"/>
          <w:szCs w:val="24"/>
        </w:rPr>
      </w:pPr>
      <w:r w:rsidRPr="0054066F">
        <w:rPr>
          <w:rFonts w:ascii="Arial" w:hAnsi="Arial" w:cs="Arial"/>
          <w:b/>
          <w:iCs/>
          <w:sz w:val="24"/>
          <w:szCs w:val="24"/>
        </w:rPr>
        <w:t>Wspieranie efektywności energetycznej i redukcji emisji gazów cieplarnianych</w:t>
      </w:r>
      <w:r w:rsidRPr="0054066F">
        <w:rPr>
          <w:rFonts w:ascii="Arial" w:hAnsi="Arial" w:cs="Arial"/>
          <w:sz w:val="24"/>
          <w:szCs w:val="24"/>
        </w:rPr>
        <w:t>, gdzie przewiduje się wsparcie finansowe m.in. dla projektów związanych z</w:t>
      </w:r>
      <w:r w:rsidR="00FD5003" w:rsidRPr="0054066F">
        <w:rPr>
          <w:rFonts w:ascii="Arial" w:hAnsi="Arial" w:cs="Arial"/>
          <w:sz w:val="24"/>
          <w:szCs w:val="24"/>
        </w:rPr>
        <w:t> </w:t>
      </w:r>
      <w:r w:rsidRPr="0054066F">
        <w:rPr>
          <w:rFonts w:ascii="Arial" w:hAnsi="Arial" w:cs="Arial"/>
          <w:sz w:val="24"/>
          <w:szCs w:val="24"/>
        </w:rPr>
        <w:t>kompleksową modernizacją budynków w kierunku budownictwa energooszczędnego, działaniami termomodernizacyjnymi połączonymi z</w:t>
      </w:r>
      <w:r w:rsidR="00FD5003" w:rsidRPr="0054066F">
        <w:rPr>
          <w:rFonts w:ascii="Arial" w:hAnsi="Arial" w:cs="Arial"/>
          <w:sz w:val="24"/>
          <w:szCs w:val="24"/>
        </w:rPr>
        <w:t> </w:t>
      </w:r>
      <w:r w:rsidRPr="0054066F">
        <w:rPr>
          <w:rFonts w:ascii="Arial" w:hAnsi="Arial" w:cs="Arial"/>
          <w:sz w:val="24"/>
          <w:szCs w:val="24"/>
        </w:rPr>
        <w:t>eliminacją przestarzałych indywidualnych źródeł ciepła, wytwarzaniem energii elektrycznej i ciepła z odnawialnych źródeł energii, poprawę efektywności energetycznej, budowę/modernizację systemów ciepłowniczych i</w:t>
      </w:r>
      <w:r w:rsidR="00FD5003" w:rsidRPr="0054066F">
        <w:rPr>
          <w:rFonts w:ascii="Arial" w:hAnsi="Arial" w:cs="Arial"/>
          <w:sz w:val="24"/>
          <w:szCs w:val="24"/>
        </w:rPr>
        <w:t> </w:t>
      </w:r>
      <w:r w:rsidRPr="0054066F">
        <w:rPr>
          <w:rFonts w:ascii="Arial" w:hAnsi="Arial" w:cs="Arial"/>
          <w:sz w:val="24"/>
          <w:szCs w:val="24"/>
        </w:rPr>
        <w:t>chłodniczych (sieci) wraz z magazynami ciepła. Efektem zaplanowanych działań będzie poprawa jakości powietrza, spadek emisji gazów cieplarnianych (gł</w:t>
      </w:r>
      <w:r w:rsidR="00FD5003" w:rsidRPr="0054066F">
        <w:rPr>
          <w:rFonts w:ascii="Arial" w:hAnsi="Arial" w:cs="Arial"/>
          <w:sz w:val="24"/>
          <w:szCs w:val="24"/>
        </w:rPr>
        <w:t>ó</w:t>
      </w:r>
      <w:r w:rsidRPr="0054066F">
        <w:rPr>
          <w:rFonts w:ascii="Arial" w:hAnsi="Arial" w:cs="Arial"/>
          <w:sz w:val="24"/>
          <w:szCs w:val="24"/>
        </w:rPr>
        <w:t>wnie CO</w:t>
      </w:r>
      <w:r w:rsidRPr="0054066F">
        <w:rPr>
          <w:rFonts w:ascii="Arial" w:hAnsi="Arial" w:cs="Arial"/>
          <w:sz w:val="24"/>
          <w:szCs w:val="24"/>
          <w:vertAlign w:val="subscript"/>
        </w:rPr>
        <w:t>2</w:t>
      </w:r>
      <w:r w:rsidRPr="0054066F">
        <w:rPr>
          <w:rFonts w:ascii="Arial" w:hAnsi="Arial" w:cs="Arial"/>
          <w:sz w:val="24"/>
          <w:szCs w:val="24"/>
        </w:rPr>
        <w:t>), zmniejszenie zużycia energii w budynkach, spadek liczby gospodarstw domowych wykorzystujących węgiel kamienny do ogrzewania. Szereg inwestycji w tym zakresie ma zbliżyć Polskę do standardu gospodarki zeroemisyjnej.</w:t>
      </w:r>
    </w:p>
    <w:p w14:paraId="44819159" w14:textId="77777777" w:rsidR="00A0155C" w:rsidRPr="0054066F" w:rsidRDefault="00A0155C">
      <w:pPr>
        <w:rPr>
          <w:rFonts w:ascii="Arial" w:hAnsi="Arial" w:cs="Arial"/>
          <w:sz w:val="24"/>
          <w:szCs w:val="24"/>
        </w:rPr>
      </w:pPr>
      <w:r w:rsidRPr="0054066F">
        <w:rPr>
          <w:rFonts w:ascii="Arial" w:hAnsi="Arial" w:cs="Arial"/>
          <w:sz w:val="24"/>
          <w:szCs w:val="24"/>
        </w:rPr>
        <w:br w:type="page"/>
      </w:r>
    </w:p>
    <w:p w14:paraId="2085DCF6" w14:textId="77777777" w:rsidR="00FD5003" w:rsidRPr="0054066F" w:rsidRDefault="008A3124" w:rsidP="00A0155C">
      <w:pPr>
        <w:pStyle w:val="Akapitzlist"/>
        <w:numPr>
          <w:ilvl w:val="0"/>
          <w:numId w:val="100"/>
        </w:numPr>
        <w:spacing w:after="0" w:line="360" w:lineRule="auto"/>
        <w:rPr>
          <w:rFonts w:ascii="Arial" w:hAnsi="Arial" w:cs="Arial"/>
          <w:sz w:val="24"/>
          <w:szCs w:val="24"/>
        </w:rPr>
      </w:pPr>
      <w:r w:rsidRPr="0054066F">
        <w:rPr>
          <w:rFonts w:ascii="Arial" w:hAnsi="Arial" w:cs="Arial"/>
          <w:b/>
          <w:iCs/>
          <w:sz w:val="24"/>
          <w:szCs w:val="24"/>
        </w:rPr>
        <w:lastRenderedPageBreak/>
        <w:t>Wspieranie energii odnawialnej zgodnie z dyrektywą (UE) 2018/2001, w</w:t>
      </w:r>
      <w:r w:rsidR="00FD5003" w:rsidRPr="0054066F">
        <w:rPr>
          <w:rFonts w:ascii="Arial" w:hAnsi="Arial" w:cs="Arial"/>
          <w:b/>
          <w:iCs/>
          <w:sz w:val="24"/>
          <w:szCs w:val="24"/>
        </w:rPr>
        <w:t> </w:t>
      </w:r>
      <w:r w:rsidRPr="0054066F">
        <w:rPr>
          <w:rFonts w:ascii="Arial" w:hAnsi="Arial" w:cs="Arial"/>
          <w:b/>
          <w:iCs/>
          <w:sz w:val="24"/>
          <w:szCs w:val="24"/>
        </w:rPr>
        <w:t>tym określonymi w niej kryteriami zrównoważonego rozwoju</w:t>
      </w:r>
      <w:r w:rsidRPr="0054066F">
        <w:rPr>
          <w:rFonts w:ascii="Arial" w:hAnsi="Arial" w:cs="Arial"/>
          <w:sz w:val="24"/>
          <w:szCs w:val="24"/>
        </w:rPr>
        <w:t>, gdzie wsparcie przeznaczone będzie na wytwarzanie energii elektrycznej i cieplnej pochodzącej z OZE, przyłączenie do sieci, inwestycje w magazyny energii działające na potrzeby OZE, wytwarzanie energetyki rozproszonej (</w:t>
      </w:r>
      <w:proofErr w:type="spellStart"/>
      <w:r w:rsidRPr="0054066F">
        <w:rPr>
          <w:rFonts w:ascii="Arial" w:hAnsi="Arial" w:cs="Arial"/>
          <w:sz w:val="24"/>
          <w:szCs w:val="24"/>
        </w:rPr>
        <w:t>prosumenckiej</w:t>
      </w:r>
      <w:proofErr w:type="spellEnd"/>
      <w:r w:rsidRPr="0054066F">
        <w:rPr>
          <w:rFonts w:ascii="Arial" w:hAnsi="Arial" w:cs="Arial"/>
          <w:sz w:val="24"/>
          <w:szCs w:val="24"/>
        </w:rPr>
        <w:t>) opartej o instalacje o stosunkowo niewielkich mocach. Inwestycje w elektrownie wodne ograniczone będą do działań dotyczących istniejących obiektów. Efektem zaplanowanych działań będzie wzrost udziału OZE w końcowym zużyciu energii, redukcja emisji CO</w:t>
      </w:r>
      <w:r w:rsidRPr="0054066F">
        <w:rPr>
          <w:rFonts w:ascii="Arial" w:hAnsi="Arial" w:cs="Arial"/>
          <w:sz w:val="24"/>
          <w:szCs w:val="24"/>
          <w:vertAlign w:val="subscript"/>
        </w:rPr>
        <w:t>2</w:t>
      </w:r>
      <w:r w:rsidRPr="0054066F">
        <w:rPr>
          <w:rFonts w:ascii="Arial" w:hAnsi="Arial" w:cs="Arial"/>
          <w:sz w:val="24"/>
          <w:szCs w:val="24"/>
        </w:rPr>
        <w:t xml:space="preserve">, wzrost liczby podmiotów produkujących energię, w tym prosumentów. </w:t>
      </w:r>
    </w:p>
    <w:p w14:paraId="1BCBF468" w14:textId="5FCBB2DF" w:rsidR="00FD5003" w:rsidRPr="0054066F" w:rsidRDefault="008A3124" w:rsidP="004C2EC9">
      <w:pPr>
        <w:pStyle w:val="Akapitzlist"/>
        <w:numPr>
          <w:ilvl w:val="0"/>
          <w:numId w:val="100"/>
        </w:numPr>
        <w:spacing w:after="0" w:line="360" w:lineRule="auto"/>
        <w:rPr>
          <w:rFonts w:ascii="Arial" w:hAnsi="Arial" w:cs="Arial"/>
          <w:sz w:val="24"/>
          <w:szCs w:val="24"/>
        </w:rPr>
      </w:pPr>
      <w:r w:rsidRPr="0054066F">
        <w:rPr>
          <w:rFonts w:ascii="Arial" w:hAnsi="Arial" w:cs="Arial"/>
          <w:b/>
          <w:iCs/>
          <w:sz w:val="24"/>
          <w:szCs w:val="24"/>
        </w:rPr>
        <w:t>Wspieranie przystosowania się do zmian klimatu i zapobiegania ryzyku związanemu z klęskami żywiołowymi i katastrofami, a także odporności, z uwzględnieniem podejścia ekosystemowego</w:t>
      </w:r>
      <w:r w:rsidRPr="0054066F">
        <w:rPr>
          <w:rFonts w:ascii="Arial" w:hAnsi="Arial" w:cs="Arial"/>
          <w:bCs/>
          <w:i/>
          <w:sz w:val="24"/>
          <w:szCs w:val="24"/>
        </w:rPr>
        <w:t>,</w:t>
      </w:r>
      <w:r w:rsidRPr="0054066F">
        <w:rPr>
          <w:rFonts w:ascii="Arial" w:hAnsi="Arial" w:cs="Arial"/>
          <w:sz w:val="24"/>
          <w:szCs w:val="24"/>
        </w:rPr>
        <w:t xml:space="preserve"> </w:t>
      </w:r>
      <w:r w:rsidR="00A21CB0" w:rsidRPr="0054066F">
        <w:rPr>
          <w:rFonts w:ascii="Arial" w:eastAsia="Times New Roman" w:hAnsi="Arial" w:cs="Arial"/>
          <w:sz w:val="24"/>
          <w:szCs w:val="24"/>
          <w:lang w:eastAsia="pl-PL"/>
        </w:rPr>
        <w:t>gdzie przewiduje się wsparcie działań adaptacyjnych służących ochronie przed powodzią oraz przeciwdziałaniu skutkom suszy, powstawani</w:t>
      </w:r>
      <w:r w:rsidR="00821DD3" w:rsidRPr="0054066F">
        <w:rPr>
          <w:rFonts w:ascii="Arial" w:eastAsia="Times New Roman" w:hAnsi="Arial" w:cs="Arial"/>
          <w:sz w:val="24"/>
          <w:szCs w:val="24"/>
          <w:lang w:eastAsia="pl-PL"/>
        </w:rPr>
        <w:t>e</w:t>
      </w:r>
      <w:r w:rsidR="00A21CB0" w:rsidRPr="0054066F">
        <w:rPr>
          <w:rFonts w:ascii="Arial" w:eastAsia="Times New Roman" w:hAnsi="Arial" w:cs="Arial"/>
          <w:sz w:val="24"/>
          <w:szCs w:val="24"/>
          <w:lang w:eastAsia="pl-PL"/>
        </w:rPr>
        <w:t xml:space="preserve"> </w:t>
      </w:r>
      <w:r w:rsidRPr="0054066F">
        <w:rPr>
          <w:rFonts w:ascii="Arial" w:hAnsi="Arial" w:cs="Arial"/>
          <w:sz w:val="24"/>
          <w:szCs w:val="24"/>
        </w:rPr>
        <w:t xml:space="preserve">obiektów małej retencji, rozwoju zielonej i niebieskiej infrastruktury, rozwoju systemów prognozowania i ostrzegania środowiskowego. Efektem zaplanowanych działań będzie zwiększenie małej retencji, spadek obszarów z bardzo wysokim i wysokim poziomem ryzyka powodziowego, wzrost zdolności retencyjnej oraz rozwój </w:t>
      </w:r>
      <w:proofErr w:type="spellStart"/>
      <w:r w:rsidRPr="0054066F">
        <w:rPr>
          <w:rFonts w:ascii="Arial" w:hAnsi="Arial" w:cs="Arial"/>
          <w:sz w:val="24"/>
          <w:szCs w:val="24"/>
        </w:rPr>
        <w:t>mikroretencji</w:t>
      </w:r>
      <w:proofErr w:type="spellEnd"/>
      <w:r w:rsidR="00FD5003" w:rsidRPr="0054066F">
        <w:rPr>
          <w:rFonts w:ascii="Arial" w:hAnsi="Arial" w:cs="Arial"/>
          <w:sz w:val="24"/>
          <w:szCs w:val="24"/>
        </w:rPr>
        <w:t>,</w:t>
      </w:r>
      <w:r w:rsidRPr="0054066F">
        <w:rPr>
          <w:rFonts w:ascii="Arial" w:hAnsi="Arial" w:cs="Arial"/>
          <w:sz w:val="24"/>
          <w:szCs w:val="24"/>
        </w:rPr>
        <w:t xml:space="preserve"> a także podniesienie potencjału adaptacyjnego obszarów miejskich do obserwowanych i prognozowanych zmian klimatu. </w:t>
      </w:r>
    </w:p>
    <w:p w14:paraId="118BA253" w14:textId="2511B0F8" w:rsidR="00432264" w:rsidRPr="0054066F" w:rsidRDefault="008A3124" w:rsidP="004C2EC9">
      <w:pPr>
        <w:pStyle w:val="Akapitzlist"/>
        <w:numPr>
          <w:ilvl w:val="0"/>
          <w:numId w:val="100"/>
        </w:numPr>
        <w:spacing w:after="0" w:line="360" w:lineRule="auto"/>
        <w:rPr>
          <w:rFonts w:ascii="Arial" w:hAnsi="Arial" w:cs="Arial"/>
          <w:sz w:val="24"/>
          <w:szCs w:val="24"/>
        </w:rPr>
      </w:pPr>
      <w:r w:rsidRPr="0054066F">
        <w:rPr>
          <w:rFonts w:ascii="Arial" w:hAnsi="Arial" w:cs="Arial"/>
          <w:b/>
          <w:iCs/>
          <w:sz w:val="24"/>
          <w:szCs w:val="24"/>
        </w:rPr>
        <w:t>Wspieranie dostępu do wody oraz zrównoważonej gospodarki wodnej,</w:t>
      </w:r>
      <w:r w:rsidRPr="0054066F">
        <w:rPr>
          <w:rFonts w:ascii="Arial" w:hAnsi="Arial" w:cs="Arial"/>
          <w:sz w:val="24"/>
          <w:szCs w:val="24"/>
        </w:rPr>
        <w:t xml:space="preserve"> gdzie przewidziano alokację środków na rozwój i modernizację infrastruktury kanalizacyjnej oraz oczyszczania ścieków komunalnych, budowę i</w:t>
      </w:r>
      <w:r w:rsidR="00432264" w:rsidRPr="0054066F">
        <w:rPr>
          <w:rFonts w:ascii="Arial" w:hAnsi="Arial" w:cs="Arial"/>
          <w:sz w:val="24"/>
          <w:szCs w:val="24"/>
        </w:rPr>
        <w:t> </w:t>
      </w:r>
      <w:r w:rsidRPr="0054066F">
        <w:rPr>
          <w:rFonts w:ascii="Arial" w:hAnsi="Arial" w:cs="Arial"/>
          <w:sz w:val="24"/>
          <w:szCs w:val="24"/>
        </w:rPr>
        <w:t xml:space="preserve">modernizację infrastruktury niezbędnej do ujęcia, uzdatniania, magazynowania i dystrybucji wody </w:t>
      </w:r>
      <w:r w:rsidR="006F7086" w:rsidRPr="0054066F">
        <w:rPr>
          <w:rFonts w:ascii="Arial" w:hAnsi="Arial" w:cs="Arial"/>
          <w:sz w:val="24"/>
          <w:szCs w:val="24"/>
        </w:rPr>
        <w:t>do spożycia</w:t>
      </w:r>
      <w:r w:rsidRPr="0054066F">
        <w:rPr>
          <w:rFonts w:ascii="Arial" w:hAnsi="Arial" w:cs="Arial"/>
          <w:sz w:val="24"/>
          <w:szCs w:val="24"/>
        </w:rPr>
        <w:t xml:space="preserve">. Efektem zaplanowanych działań będzie zrównoważone gospodarowanie wodami, zapewnienie dostępu do czystej wody dla społeczeństwa i gospodarki, redukcja zużycia (strat) wody, osiągnięcie dobrego stanu wód, poprawa jakości wody </w:t>
      </w:r>
      <w:r w:rsidR="006F7086" w:rsidRPr="0054066F">
        <w:rPr>
          <w:rFonts w:ascii="Arial" w:hAnsi="Arial" w:cs="Arial"/>
          <w:sz w:val="24"/>
          <w:szCs w:val="24"/>
        </w:rPr>
        <w:t>do spożycia</w:t>
      </w:r>
      <w:r w:rsidRPr="0054066F">
        <w:rPr>
          <w:rFonts w:ascii="Arial" w:hAnsi="Arial" w:cs="Arial"/>
          <w:sz w:val="24"/>
          <w:szCs w:val="24"/>
        </w:rPr>
        <w:t>, redukcja biogenów w ściekach oczyszczonych, poprawa efektywności zagospodarowania ścieków komunalnych, wzrost odsetka ludności korzystającej z sieci kanalizacyjnej</w:t>
      </w:r>
      <w:r w:rsidR="00432264" w:rsidRPr="0054066F">
        <w:rPr>
          <w:rFonts w:ascii="Arial" w:hAnsi="Arial" w:cs="Arial"/>
          <w:sz w:val="24"/>
          <w:szCs w:val="24"/>
        </w:rPr>
        <w:t xml:space="preserve"> oraz </w:t>
      </w:r>
      <w:r w:rsidRPr="0054066F">
        <w:rPr>
          <w:rFonts w:ascii="Arial" w:hAnsi="Arial" w:cs="Arial"/>
          <w:sz w:val="24"/>
          <w:szCs w:val="24"/>
        </w:rPr>
        <w:t>oczyszczalni ścieków.</w:t>
      </w:r>
    </w:p>
    <w:p w14:paraId="1311A330" w14:textId="77777777" w:rsidR="00432264" w:rsidRPr="0054066F" w:rsidRDefault="008A3124" w:rsidP="004C2EC9">
      <w:pPr>
        <w:pStyle w:val="Akapitzlist"/>
        <w:numPr>
          <w:ilvl w:val="0"/>
          <w:numId w:val="100"/>
        </w:numPr>
        <w:spacing w:after="0" w:line="360" w:lineRule="auto"/>
        <w:rPr>
          <w:rFonts w:ascii="Arial" w:hAnsi="Arial" w:cs="Arial"/>
          <w:sz w:val="24"/>
          <w:szCs w:val="24"/>
        </w:rPr>
      </w:pPr>
      <w:r w:rsidRPr="0054066F">
        <w:rPr>
          <w:rFonts w:ascii="Arial" w:hAnsi="Arial" w:cs="Arial"/>
          <w:b/>
          <w:bCs/>
          <w:iCs/>
          <w:sz w:val="24"/>
          <w:szCs w:val="24"/>
        </w:rPr>
        <w:lastRenderedPageBreak/>
        <w:t>Wspieranie transformacji w kierunku gospodarki o obiegu zamkniętym i</w:t>
      </w:r>
      <w:r w:rsidR="00432264" w:rsidRPr="0054066F">
        <w:rPr>
          <w:rFonts w:ascii="Arial" w:hAnsi="Arial" w:cs="Arial"/>
          <w:b/>
          <w:bCs/>
          <w:iCs/>
          <w:sz w:val="24"/>
          <w:szCs w:val="24"/>
        </w:rPr>
        <w:t> </w:t>
      </w:r>
      <w:r w:rsidRPr="0054066F">
        <w:rPr>
          <w:rFonts w:ascii="Arial" w:hAnsi="Arial" w:cs="Arial"/>
          <w:b/>
          <w:bCs/>
          <w:iCs/>
          <w:sz w:val="24"/>
          <w:szCs w:val="24"/>
        </w:rPr>
        <w:t xml:space="preserve">gospodarki </w:t>
      </w:r>
      <w:proofErr w:type="spellStart"/>
      <w:r w:rsidRPr="0054066F">
        <w:rPr>
          <w:rFonts w:ascii="Arial" w:hAnsi="Arial" w:cs="Arial"/>
          <w:b/>
          <w:bCs/>
          <w:iCs/>
          <w:sz w:val="24"/>
          <w:szCs w:val="24"/>
        </w:rPr>
        <w:t>zasobooszczędnej</w:t>
      </w:r>
      <w:proofErr w:type="spellEnd"/>
      <w:r w:rsidRPr="0054066F">
        <w:rPr>
          <w:rFonts w:ascii="Arial" w:hAnsi="Arial" w:cs="Arial"/>
          <w:sz w:val="24"/>
          <w:szCs w:val="24"/>
        </w:rPr>
        <w:t xml:space="preserve">, gdzie przewidziano środki finansowe na projekty przedsiębiorstw mających na celu zwiększenie ponownego wykorzystania surowców, recyklingu materiałów i efektywnego gospodarowania zasobami, rozwijanie recyklingu odpadów, w szczególności odpadów komunalnych, systemy selektywnego zbierania odpadów komunalnych uwzględniające rozwiązania dotyczące zapobiegania powstawaniu odpadów lub ponowne </w:t>
      </w:r>
      <w:r w:rsidR="00432264" w:rsidRPr="0054066F">
        <w:rPr>
          <w:rFonts w:ascii="Arial" w:hAnsi="Arial" w:cs="Arial"/>
          <w:sz w:val="24"/>
          <w:szCs w:val="24"/>
        </w:rPr>
        <w:t xml:space="preserve">ich </w:t>
      </w:r>
      <w:r w:rsidRPr="0054066F">
        <w:rPr>
          <w:rFonts w:ascii="Arial" w:hAnsi="Arial" w:cs="Arial"/>
          <w:sz w:val="24"/>
          <w:szCs w:val="24"/>
        </w:rPr>
        <w:t>użycie. Efektem zaplanowanych działań będzie zwiększenie udziału recyklingu, zmniejszenie ilości odpadów zdeponowanych na składowiskach, zmniejszenie ilości wytwarzanych odpadów, poprawa efektywności gospodarowania odpadami komunalnymi, w</w:t>
      </w:r>
      <w:r w:rsidR="00432264" w:rsidRPr="0054066F">
        <w:rPr>
          <w:rFonts w:ascii="Arial" w:hAnsi="Arial" w:cs="Arial"/>
          <w:sz w:val="24"/>
          <w:szCs w:val="24"/>
        </w:rPr>
        <w:t> </w:t>
      </w:r>
      <w:r w:rsidRPr="0054066F">
        <w:rPr>
          <w:rFonts w:ascii="Arial" w:hAnsi="Arial" w:cs="Arial"/>
          <w:sz w:val="24"/>
          <w:szCs w:val="24"/>
        </w:rPr>
        <w:t>tym wzrost masy odpadów selektywnie zbieranych w PSZOK.</w:t>
      </w:r>
    </w:p>
    <w:p w14:paraId="7B4E543B" w14:textId="2A9EA4E1" w:rsidR="008A3124" w:rsidRPr="0054066F" w:rsidRDefault="008A3124" w:rsidP="004C2EC9">
      <w:pPr>
        <w:pStyle w:val="Akapitzlist"/>
        <w:numPr>
          <w:ilvl w:val="0"/>
          <w:numId w:val="100"/>
        </w:numPr>
        <w:spacing w:after="0" w:line="360" w:lineRule="auto"/>
        <w:rPr>
          <w:rFonts w:ascii="Arial" w:hAnsi="Arial" w:cs="Arial"/>
          <w:sz w:val="24"/>
          <w:szCs w:val="24"/>
        </w:rPr>
      </w:pPr>
      <w:r w:rsidRPr="0054066F">
        <w:rPr>
          <w:rFonts w:ascii="Arial" w:hAnsi="Arial" w:cs="Arial"/>
          <w:b/>
          <w:bCs/>
          <w:iCs/>
          <w:sz w:val="24"/>
          <w:szCs w:val="24"/>
        </w:rPr>
        <w:t>Wzmacnianie ochrony i zachowania przyrody, różnorodności biologicznej oraz zielonej infrastruktury, w tym na obszarach miejskich, oraz ograniczanie wszelkich rodzajów zanieczyszczenia</w:t>
      </w:r>
      <w:r w:rsidRPr="0054066F">
        <w:rPr>
          <w:rFonts w:ascii="Arial" w:hAnsi="Arial" w:cs="Arial"/>
          <w:sz w:val="24"/>
          <w:szCs w:val="24"/>
        </w:rPr>
        <w:t>, gdzie wsparcie przeznaczone będzie przede wszystkim na zahamowanie spadku różnorodności biologicznej</w:t>
      </w:r>
      <w:r w:rsidR="00432264" w:rsidRPr="0054066F">
        <w:rPr>
          <w:rFonts w:ascii="Arial" w:hAnsi="Arial" w:cs="Arial"/>
          <w:sz w:val="24"/>
          <w:szCs w:val="24"/>
        </w:rPr>
        <w:t>,</w:t>
      </w:r>
      <w:r w:rsidRPr="0054066F">
        <w:rPr>
          <w:rFonts w:ascii="Arial" w:hAnsi="Arial" w:cs="Arial"/>
          <w:sz w:val="24"/>
          <w:szCs w:val="24"/>
        </w:rPr>
        <w:t xml:space="preserve"> ochronę siedlisk i gatunków oraz cennych krajobrazów. Efektem zaplanowanych działań będzie ochrona różnorodności biologicznej i trwałe zachowanie jej wszystkich elementów.</w:t>
      </w:r>
    </w:p>
    <w:p w14:paraId="07025246" w14:textId="77777777" w:rsidR="008A3124" w:rsidRPr="0054066F" w:rsidRDefault="008A3124" w:rsidP="008F2067">
      <w:pPr>
        <w:spacing w:before="240" w:line="360" w:lineRule="auto"/>
        <w:ind w:firstLine="708"/>
        <w:rPr>
          <w:rFonts w:ascii="Arial" w:hAnsi="Arial" w:cs="Arial"/>
          <w:sz w:val="24"/>
          <w:szCs w:val="24"/>
        </w:rPr>
      </w:pPr>
      <w:r w:rsidRPr="0054066F">
        <w:rPr>
          <w:rFonts w:ascii="Arial" w:hAnsi="Arial" w:cs="Arial"/>
          <w:sz w:val="24"/>
          <w:szCs w:val="24"/>
        </w:rPr>
        <w:t xml:space="preserve">W ramach PRIORYTETU 3 – MOBILNOŚĆ MIEJSKA wyznaczono następujący cel szczegółowy, którego brak realizacji może przyczynić się do wystąpienia negatywnych skutków środowiskowych: </w:t>
      </w:r>
    </w:p>
    <w:p w14:paraId="4996E243" w14:textId="45EEE6DD" w:rsidR="008A3124" w:rsidRPr="0054066F" w:rsidRDefault="008A3124" w:rsidP="004C2EC9">
      <w:pPr>
        <w:pStyle w:val="Akapitzlist"/>
        <w:numPr>
          <w:ilvl w:val="0"/>
          <w:numId w:val="101"/>
        </w:numPr>
        <w:spacing w:after="0" w:line="360" w:lineRule="auto"/>
        <w:rPr>
          <w:rFonts w:ascii="Arial" w:hAnsi="Arial" w:cs="Arial"/>
          <w:sz w:val="24"/>
          <w:szCs w:val="24"/>
        </w:rPr>
      </w:pPr>
      <w:r w:rsidRPr="0054066F">
        <w:rPr>
          <w:rFonts w:ascii="Arial" w:hAnsi="Arial" w:cs="Arial"/>
          <w:b/>
          <w:iCs/>
          <w:sz w:val="24"/>
          <w:szCs w:val="24"/>
        </w:rPr>
        <w:t>Wspieranie zrównoważonej multimodalnej mobilności miejskiej jako elementu transformacji w kierunku gospodarki zeroemisyjnej</w:t>
      </w:r>
      <w:r w:rsidRPr="0054066F">
        <w:rPr>
          <w:rFonts w:ascii="Arial" w:hAnsi="Arial" w:cs="Arial"/>
          <w:sz w:val="24"/>
          <w:szCs w:val="24"/>
        </w:rPr>
        <w:t>, gdzie przewiduje się wsparcie finansowe na budowę/rozwój zintegrowanego i</w:t>
      </w:r>
      <w:r w:rsidR="00FB7D0A" w:rsidRPr="0054066F">
        <w:rPr>
          <w:rFonts w:ascii="Arial" w:hAnsi="Arial" w:cs="Arial"/>
          <w:sz w:val="24"/>
          <w:szCs w:val="24"/>
        </w:rPr>
        <w:t> </w:t>
      </w:r>
      <w:r w:rsidRPr="0054066F">
        <w:rPr>
          <w:rFonts w:ascii="Arial" w:hAnsi="Arial" w:cs="Arial"/>
          <w:sz w:val="24"/>
          <w:szCs w:val="24"/>
        </w:rPr>
        <w:t>efektywnego systemu publicznego transportu zbiorowego na terenie miast i</w:t>
      </w:r>
      <w:r w:rsidR="00FB7D0A" w:rsidRPr="0054066F">
        <w:rPr>
          <w:rFonts w:ascii="Arial" w:hAnsi="Arial" w:cs="Arial"/>
          <w:sz w:val="24"/>
          <w:szCs w:val="24"/>
        </w:rPr>
        <w:t> </w:t>
      </w:r>
      <w:r w:rsidRPr="0054066F">
        <w:rPr>
          <w:rFonts w:ascii="Arial" w:hAnsi="Arial" w:cs="Arial"/>
          <w:sz w:val="24"/>
          <w:szCs w:val="24"/>
        </w:rPr>
        <w:t>ich obszarów funkcjonalnych. Efektem zamierzonych działań będzie lepsze skomunikowanie miast z obszarami funkcjonalnymi, uniezależnienie mieszkańców od indywidualnego transportu samochodowego i ograniczenie jego stosowania oraz zmniejszeni</w:t>
      </w:r>
      <w:r w:rsidR="00FB7D0A" w:rsidRPr="0054066F">
        <w:rPr>
          <w:rFonts w:ascii="Arial" w:hAnsi="Arial" w:cs="Arial"/>
          <w:sz w:val="24"/>
          <w:szCs w:val="24"/>
        </w:rPr>
        <w:t>e</w:t>
      </w:r>
      <w:r w:rsidRPr="0054066F">
        <w:rPr>
          <w:rFonts w:ascii="Arial" w:hAnsi="Arial" w:cs="Arial"/>
          <w:sz w:val="24"/>
          <w:szCs w:val="24"/>
        </w:rPr>
        <w:t xml:space="preserve"> zatorów komunikacyjnych i liczby wypadków. Dzięki wsparciu niskoemisyjnych systemów transportu publicznego zwiększy się mobilność mieszkańców województwa, ograniczona </w:t>
      </w:r>
      <w:r w:rsidRPr="0054066F">
        <w:rPr>
          <w:rFonts w:ascii="Arial" w:hAnsi="Arial" w:cs="Arial"/>
          <w:sz w:val="24"/>
          <w:szCs w:val="24"/>
        </w:rPr>
        <w:lastRenderedPageBreak/>
        <w:t>zostanie również emisja CO</w:t>
      </w:r>
      <w:r w:rsidRPr="0054066F">
        <w:rPr>
          <w:rFonts w:ascii="Arial" w:hAnsi="Arial" w:cs="Arial"/>
          <w:sz w:val="24"/>
          <w:szCs w:val="24"/>
          <w:vertAlign w:val="subscript"/>
        </w:rPr>
        <w:t>2</w:t>
      </w:r>
      <w:r w:rsidRPr="0054066F">
        <w:rPr>
          <w:rFonts w:ascii="Arial" w:hAnsi="Arial" w:cs="Arial"/>
          <w:sz w:val="24"/>
          <w:szCs w:val="24"/>
        </w:rPr>
        <w:t xml:space="preserve"> i innych zanieczyszczeń </w:t>
      </w:r>
      <w:r w:rsidR="00FB7D0A" w:rsidRPr="0054066F">
        <w:rPr>
          <w:rFonts w:ascii="Arial" w:hAnsi="Arial" w:cs="Arial"/>
          <w:sz w:val="24"/>
          <w:szCs w:val="24"/>
        </w:rPr>
        <w:t xml:space="preserve">pochodzących </w:t>
      </w:r>
      <w:r w:rsidRPr="0054066F">
        <w:rPr>
          <w:rFonts w:ascii="Arial" w:hAnsi="Arial" w:cs="Arial"/>
          <w:sz w:val="24"/>
          <w:szCs w:val="24"/>
        </w:rPr>
        <w:t>z</w:t>
      </w:r>
      <w:r w:rsidR="00FB7D0A" w:rsidRPr="0054066F">
        <w:rPr>
          <w:rFonts w:ascii="Arial" w:hAnsi="Arial" w:cs="Arial"/>
          <w:sz w:val="24"/>
          <w:szCs w:val="24"/>
        </w:rPr>
        <w:t> </w:t>
      </w:r>
      <w:r w:rsidRPr="0054066F">
        <w:rPr>
          <w:rFonts w:ascii="Arial" w:hAnsi="Arial" w:cs="Arial"/>
          <w:sz w:val="24"/>
          <w:szCs w:val="24"/>
        </w:rPr>
        <w:t>transportu, co w rezultacie będzie miało pozytywny wpływ na poprawę jakości środowiska naturalnego oraz jakości życia mieszkańców.</w:t>
      </w:r>
    </w:p>
    <w:p w14:paraId="3C73085F" w14:textId="77777777" w:rsidR="008A3124" w:rsidRPr="0054066F" w:rsidRDefault="008A3124" w:rsidP="008F2067">
      <w:pPr>
        <w:spacing w:before="240" w:line="360" w:lineRule="auto"/>
        <w:ind w:firstLine="708"/>
        <w:rPr>
          <w:rFonts w:ascii="Arial" w:hAnsi="Arial" w:cs="Arial"/>
          <w:sz w:val="24"/>
          <w:szCs w:val="24"/>
        </w:rPr>
      </w:pPr>
      <w:r w:rsidRPr="0054066F">
        <w:rPr>
          <w:rFonts w:ascii="Arial" w:hAnsi="Arial" w:cs="Arial"/>
          <w:sz w:val="24"/>
          <w:szCs w:val="24"/>
        </w:rPr>
        <w:t xml:space="preserve">W ramach PRIORYTETU 4 – MOBILNOŚĆ I ŁĄCZNOŚĆ wyznaczono następujący cel szczegółowy, którego brak realizacji może przyczynić się do wystąpienia negatywnych skutków środowiskowych: </w:t>
      </w:r>
    </w:p>
    <w:p w14:paraId="5180561F" w14:textId="707D71E1" w:rsidR="008A3124" w:rsidRPr="0054066F" w:rsidRDefault="008A3124" w:rsidP="004C2EC9">
      <w:pPr>
        <w:pStyle w:val="Akapitzlist"/>
        <w:numPr>
          <w:ilvl w:val="0"/>
          <w:numId w:val="102"/>
        </w:numPr>
        <w:spacing w:after="0" w:line="360" w:lineRule="auto"/>
        <w:rPr>
          <w:rFonts w:ascii="Arial" w:hAnsi="Arial" w:cs="Arial"/>
          <w:sz w:val="24"/>
          <w:szCs w:val="24"/>
        </w:rPr>
      </w:pPr>
      <w:r w:rsidRPr="0054066F">
        <w:rPr>
          <w:rFonts w:ascii="Arial" w:hAnsi="Arial" w:cs="Arial"/>
          <w:b/>
          <w:iCs/>
          <w:sz w:val="24"/>
          <w:szCs w:val="24"/>
        </w:rPr>
        <w:t>Rozwój i udoskonalenie zrównoważonej, inteligentnej i intermodalnej mobilności odpornej na zmianę klimatu na szczeblu krajowym, regionalnym i lokalnym, w tym poprawa dostępu do sieci TEN-T i</w:t>
      </w:r>
      <w:r w:rsidR="00FB7D0A" w:rsidRPr="0054066F">
        <w:rPr>
          <w:rFonts w:ascii="Arial" w:hAnsi="Arial" w:cs="Arial"/>
          <w:b/>
          <w:iCs/>
          <w:sz w:val="24"/>
          <w:szCs w:val="24"/>
        </w:rPr>
        <w:t> </w:t>
      </w:r>
      <w:r w:rsidRPr="0054066F">
        <w:rPr>
          <w:rFonts w:ascii="Arial" w:hAnsi="Arial" w:cs="Arial"/>
          <w:b/>
          <w:iCs/>
          <w:sz w:val="24"/>
          <w:szCs w:val="24"/>
        </w:rPr>
        <w:t>mobilności transgranicznej</w:t>
      </w:r>
      <w:r w:rsidRPr="0054066F">
        <w:rPr>
          <w:rFonts w:ascii="Arial" w:hAnsi="Arial" w:cs="Arial"/>
          <w:sz w:val="24"/>
          <w:szCs w:val="24"/>
        </w:rPr>
        <w:t>, gdzie przewidziano alokację środków na inwestycje w infrastrukturę dróg wojewódzkich, tabor kolejowy dla połączeń regionalnych, nisko i zeroemisyjny publiczny transport pozamiejski, działania w</w:t>
      </w:r>
      <w:r w:rsidR="00FB7D0A" w:rsidRPr="0054066F">
        <w:rPr>
          <w:rFonts w:ascii="Arial" w:hAnsi="Arial" w:cs="Arial"/>
          <w:sz w:val="24"/>
          <w:szCs w:val="24"/>
        </w:rPr>
        <w:t> </w:t>
      </w:r>
      <w:r w:rsidRPr="0054066F">
        <w:rPr>
          <w:rFonts w:ascii="Arial" w:hAnsi="Arial" w:cs="Arial"/>
          <w:sz w:val="24"/>
          <w:szCs w:val="24"/>
        </w:rPr>
        <w:t>zakresie bezpieczeństwa ruchu, integracji różnych form transportu i</w:t>
      </w:r>
      <w:r w:rsidR="00FB7D0A" w:rsidRPr="0054066F">
        <w:rPr>
          <w:rFonts w:ascii="Arial" w:hAnsi="Arial" w:cs="Arial"/>
          <w:sz w:val="24"/>
          <w:szCs w:val="24"/>
        </w:rPr>
        <w:t> </w:t>
      </w:r>
      <w:r w:rsidRPr="0054066F">
        <w:rPr>
          <w:rFonts w:ascii="Arial" w:hAnsi="Arial" w:cs="Arial"/>
          <w:sz w:val="24"/>
          <w:szCs w:val="24"/>
        </w:rPr>
        <w:t xml:space="preserve">rozwiązania cyfrowe, budowę i rozbudowę infrastruktury typu P&amp;R, B&amp;R, K&amp;R pozwalającą na płynny przebieg ruchu komunikacyjnego oraz rozwój infrastruktury dedykowanej </w:t>
      </w:r>
      <w:proofErr w:type="spellStart"/>
      <w:r w:rsidRPr="0054066F">
        <w:rPr>
          <w:rFonts w:ascii="Arial" w:hAnsi="Arial" w:cs="Arial"/>
          <w:sz w:val="24"/>
          <w:szCs w:val="24"/>
        </w:rPr>
        <w:t>mikromobilności</w:t>
      </w:r>
      <w:proofErr w:type="spellEnd"/>
      <w:r w:rsidRPr="0054066F">
        <w:rPr>
          <w:rFonts w:ascii="Arial" w:hAnsi="Arial" w:cs="Arial"/>
          <w:sz w:val="24"/>
          <w:szCs w:val="24"/>
        </w:rPr>
        <w:t xml:space="preserve"> i aktywnym formom mobilności. </w:t>
      </w:r>
      <w:r w:rsidR="00A5619D" w:rsidRPr="0054066F">
        <w:rPr>
          <w:rFonts w:ascii="Arial" w:eastAsia="Times New Roman" w:hAnsi="Arial" w:cs="Arial"/>
          <w:sz w:val="24"/>
          <w:szCs w:val="24"/>
          <w:lang w:eastAsia="pl-PL"/>
        </w:rPr>
        <w:t>W zakresie infrastruktury drogowej wsparciu podlegać będą inwestycje mające na celu lepsze skomunikowanie województwa z siecią TEN-T oraz siecią dróg krajowych, budow</w:t>
      </w:r>
      <w:r w:rsidR="00821DD3" w:rsidRPr="0054066F">
        <w:rPr>
          <w:rFonts w:ascii="Arial" w:eastAsia="Times New Roman" w:hAnsi="Arial" w:cs="Arial"/>
          <w:sz w:val="24"/>
          <w:szCs w:val="24"/>
          <w:lang w:eastAsia="pl-PL"/>
        </w:rPr>
        <w:t>a</w:t>
      </w:r>
      <w:r w:rsidR="00A5619D" w:rsidRPr="0054066F">
        <w:rPr>
          <w:rFonts w:ascii="Arial" w:eastAsia="Times New Roman" w:hAnsi="Arial" w:cs="Arial"/>
          <w:sz w:val="24"/>
          <w:szCs w:val="24"/>
          <w:lang w:eastAsia="pl-PL"/>
        </w:rPr>
        <w:t xml:space="preserve"> obwodnic a także popraw</w:t>
      </w:r>
      <w:r w:rsidR="00821DD3" w:rsidRPr="0054066F">
        <w:rPr>
          <w:rFonts w:ascii="Arial" w:eastAsia="Times New Roman" w:hAnsi="Arial" w:cs="Arial"/>
          <w:sz w:val="24"/>
          <w:szCs w:val="24"/>
          <w:lang w:eastAsia="pl-PL"/>
        </w:rPr>
        <w:t>a</w:t>
      </w:r>
      <w:r w:rsidR="00A5619D" w:rsidRPr="0054066F">
        <w:rPr>
          <w:rFonts w:ascii="Arial" w:eastAsia="Times New Roman" w:hAnsi="Arial" w:cs="Arial"/>
          <w:sz w:val="24"/>
          <w:szCs w:val="24"/>
          <w:lang w:eastAsia="pl-PL"/>
        </w:rPr>
        <w:t xml:space="preserve"> dostępności obszarów o utrudnionej dostępności/najbardziej oddalonych. </w:t>
      </w:r>
      <w:r w:rsidRPr="0054066F">
        <w:rPr>
          <w:rFonts w:ascii="Arial" w:hAnsi="Arial" w:cs="Arial"/>
          <w:sz w:val="24"/>
          <w:szCs w:val="24"/>
        </w:rPr>
        <w:t>Efektem zaplanowanych działań będzie zwiększenie zrównoważonej mobilności mieszkańców, poprawa dostępności oraz warunków przemieszczania się, zwiększenie przepustowości transportowej, zmniejszenie negatywnego wpływu transportu na środowisko naturalne (spadek emisji CO</w:t>
      </w:r>
      <w:r w:rsidRPr="0054066F">
        <w:rPr>
          <w:rFonts w:ascii="Arial" w:hAnsi="Arial" w:cs="Arial"/>
          <w:sz w:val="24"/>
          <w:szCs w:val="24"/>
          <w:vertAlign w:val="subscript"/>
        </w:rPr>
        <w:t>2</w:t>
      </w:r>
      <w:r w:rsidRPr="0054066F">
        <w:rPr>
          <w:rFonts w:ascii="Arial" w:hAnsi="Arial" w:cs="Arial"/>
          <w:sz w:val="24"/>
          <w:szCs w:val="24"/>
        </w:rPr>
        <w:t xml:space="preserve"> i</w:t>
      </w:r>
      <w:r w:rsidR="00A5619D" w:rsidRPr="0054066F">
        <w:rPr>
          <w:rFonts w:ascii="Arial" w:hAnsi="Arial" w:cs="Arial"/>
          <w:sz w:val="24"/>
          <w:szCs w:val="24"/>
        </w:rPr>
        <w:t> </w:t>
      </w:r>
      <w:r w:rsidRPr="0054066F">
        <w:rPr>
          <w:rFonts w:ascii="Arial" w:hAnsi="Arial" w:cs="Arial"/>
          <w:sz w:val="24"/>
          <w:szCs w:val="24"/>
        </w:rPr>
        <w:t xml:space="preserve">innych zanieczyszczeń), poprawa bezpieczeństwa użytkowników ruchu, zwiększenie zdolności przewozowych i atrakcyjności transportu kolejowego dla użytkowników, ograniczenie indywidualnego transportu samochodowego, zwiększenie efektywności energetycznej regionalnego systemu transportowego oraz zwiększenie dostępności dla osób o ograniczonej mobilności. Oprócz pozytywnych zmian dla środowiska realizacja tego celu może również przynieść negatywne skutki takie jak: </w:t>
      </w:r>
      <w:r w:rsidR="00CA054D" w:rsidRPr="0054066F">
        <w:rPr>
          <w:rFonts w:ascii="Arial" w:hAnsi="Arial" w:cs="Arial"/>
          <w:sz w:val="24"/>
          <w:szCs w:val="24"/>
        </w:rPr>
        <w:t>fragmentacja</w:t>
      </w:r>
      <w:r w:rsidRPr="0054066F">
        <w:rPr>
          <w:rFonts w:ascii="Arial" w:hAnsi="Arial" w:cs="Arial"/>
          <w:sz w:val="24"/>
          <w:szCs w:val="24"/>
        </w:rPr>
        <w:t xml:space="preserve"> terenów leśnych i polnych, zwiększenie powierzchni nieprzepuszczalnych, powstanie nowych barier dla </w:t>
      </w:r>
      <w:r w:rsidRPr="0054066F">
        <w:rPr>
          <w:rFonts w:ascii="Arial" w:hAnsi="Arial" w:cs="Arial"/>
          <w:sz w:val="24"/>
          <w:szCs w:val="24"/>
        </w:rPr>
        <w:lastRenderedPageBreak/>
        <w:t>przemieszczania się zwierząt, zajęcie gruntów mogących mieć istotne znaczenie dla lokalnej fauny i flory.</w:t>
      </w:r>
    </w:p>
    <w:p w14:paraId="4374BE13" w14:textId="77777777" w:rsidR="008A3124" w:rsidRPr="0054066F" w:rsidRDefault="008A3124" w:rsidP="008F2067">
      <w:pPr>
        <w:spacing w:before="240" w:line="360" w:lineRule="auto"/>
        <w:ind w:firstLine="708"/>
        <w:rPr>
          <w:rFonts w:ascii="Arial" w:hAnsi="Arial" w:cs="Arial"/>
          <w:i/>
          <w:sz w:val="24"/>
          <w:szCs w:val="24"/>
        </w:rPr>
      </w:pPr>
      <w:r w:rsidRPr="0054066F">
        <w:rPr>
          <w:rFonts w:ascii="Arial" w:hAnsi="Arial" w:cs="Arial"/>
          <w:sz w:val="24"/>
          <w:szCs w:val="24"/>
        </w:rPr>
        <w:t xml:space="preserve">PRIORYTET 6 – ROZWÓJ ZRÓWNOWAŻONY TERYTORIALNIE zawiera dwa cele szczegółowe, których brak realizacji może również przyczynić się do wystąpienia negatywnych skutków </w:t>
      </w:r>
      <w:r w:rsidRPr="0054066F">
        <w:rPr>
          <w:rFonts w:ascii="Arial" w:hAnsi="Arial" w:cs="Arial"/>
          <w:iCs/>
          <w:sz w:val="24"/>
          <w:szCs w:val="24"/>
        </w:rPr>
        <w:t>środowiskowych:</w:t>
      </w:r>
      <w:r w:rsidRPr="0054066F">
        <w:rPr>
          <w:rFonts w:ascii="Arial" w:hAnsi="Arial" w:cs="Arial"/>
          <w:i/>
          <w:sz w:val="24"/>
          <w:szCs w:val="24"/>
        </w:rPr>
        <w:t xml:space="preserve"> </w:t>
      </w:r>
    </w:p>
    <w:p w14:paraId="47D9DF1D" w14:textId="77777777" w:rsidR="00CA054D" w:rsidRPr="0054066F" w:rsidRDefault="008A3124" w:rsidP="004C2EC9">
      <w:pPr>
        <w:pStyle w:val="Akapitzlist"/>
        <w:numPr>
          <w:ilvl w:val="0"/>
          <w:numId w:val="151"/>
        </w:numPr>
        <w:spacing w:line="360" w:lineRule="auto"/>
        <w:rPr>
          <w:rFonts w:ascii="Arial" w:hAnsi="Arial" w:cs="Arial"/>
          <w:strike/>
          <w:sz w:val="24"/>
          <w:szCs w:val="24"/>
        </w:rPr>
      </w:pPr>
      <w:r w:rsidRPr="0054066F">
        <w:rPr>
          <w:rFonts w:ascii="Arial" w:hAnsi="Arial" w:cs="Arial"/>
          <w:sz w:val="24"/>
          <w:szCs w:val="24"/>
        </w:rPr>
        <w:t>Wspieranie zintegrowanego i sprzyjającego włączeniu społecznemu rozwoju społecznego, gospodarczego i środowiskowego, kultury, dziedzictwa naturalnego, zrównoważonej turystyki i bezpieczeństwa na obszarach miejskich</w:t>
      </w:r>
      <w:r w:rsidR="00CA054D" w:rsidRPr="0054066F">
        <w:rPr>
          <w:rFonts w:ascii="Arial" w:hAnsi="Arial" w:cs="Arial"/>
          <w:sz w:val="24"/>
          <w:szCs w:val="24"/>
        </w:rPr>
        <w:t>;</w:t>
      </w:r>
      <w:r w:rsidRPr="0054066F">
        <w:rPr>
          <w:rFonts w:ascii="Arial" w:hAnsi="Arial" w:cs="Arial"/>
          <w:sz w:val="24"/>
          <w:szCs w:val="24"/>
        </w:rPr>
        <w:t xml:space="preserve"> </w:t>
      </w:r>
    </w:p>
    <w:p w14:paraId="2E1298DE" w14:textId="293BE0F3" w:rsidR="008A3124" w:rsidRPr="0054066F" w:rsidRDefault="008A3124" w:rsidP="004C2EC9">
      <w:pPr>
        <w:pStyle w:val="Akapitzlist"/>
        <w:numPr>
          <w:ilvl w:val="0"/>
          <w:numId w:val="151"/>
        </w:numPr>
        <w:spacing w:line="360" w:lineRule="auto"/>
        <w:rPr>
          <w:rFonts w:ascii="Arial" w:hAnsi="Arial" w:cs="Arial"/>
          <w:strike/>
          <w:sz w:val="24"/>
          <w:szCs w:val="24"/>
        </w:rPr>
      </w:pPr>
      <w:r w:rsidRPr="0054066F">
        <w:rPr>
          <w:rFonts w:ascii="Arial" w:hAnsi="Arial" w:cs="Arial"/>
          <w:sz w:val="24"/>
          <w:szCs w:val="24"/>
        </w:rPr>
        <w:t>Wzmacnianie zintegrowanego i sprzyjającego włączeniu społecznemu rozwoju społecznego, gospodarczego i środowiskowego, na poziomie lokalnym, kultury, dziedzictwa naturalnego, zrównoważonej turystyki i</w:t>
      </w:r>
      <w:r w:rsidR="00CA054D" w:rsidRPr="0054066F">
        <w:rPr>
          <w:rFonts w:ascii="Arial" w:hAnsi="Arial" w:cs="Arial"/>
          <w:sz w:val="24"/>
          <w:szCs w:val="24"/>
        </w:rPr>
        <w:t> </w:t>
      </w:r>
      <w:r w:rsidRPr="0054066F">
        <w:rPr>
          <w:rFonts w:ascii="Arial" w:hAnsi="Arial" w:cs="Arial"/>
          <w:sz w:val="24"/>
          <w:szCs w:val="24"/>
        </w:rPr>
        <w:t>bezpieczeństwa na obszarach innych niż miejskie</w:t>
      </w:r>
      <w:r w:rsidR="00CA054D" w:rsidRPr="0054066F">
        <w:rPr>
          <w:rFonts w:ascii="Arial" w:hAnsi="Arial" w:cs="Arial"/>
          <w:sz w:val="24"/>
          <w:szCs w:val="24"/>
        </w:rPr>
        <w:t>.</w:t>
      </w:r>
    </w:p>
    <w:p w14:paraId="1A7F4FE5" w14:textId="77777777" w:rsidR="008A3124" w:rsidRPr="0054066F" w:rsidRDefault="008A3124" w:rsidP="00CA054D">
      <w:pPr>
        <w:spacing w:before="240" w:line="360" w:lineRule="auto"/>
        <w:ind w:firstLine="708"/>
        <w:jc w:val="both"/>
        <w:rPr>
          <w:rFonts w:ascii="Arial" w:hAnsi="Arial" w:cs="Arial"/>
          <w:sz w:val="24"/>
          <w:szCs w:val="24"/>
        </w:rPr>
      </w:pPr>
      <w:r w:rsidRPr="0054066F">
        <w:rPr>
          <w:rFonts w:ascii="Arial" w:hAnsi="Arial" w:cs="Arial"/>
          <w:sz w:val="24"/>
          <w:szCs w:val="24"/>
        </w:rPr>
        <w:t>Realizacja ww. celów odbywać się będzie poprzez następujące działania:</w:t>
      </w:r>
    </w:p>
    <w:p w14:paraId="4C8A037E" w14:textId="1B97F260" w:rsidR="00CA054D" w:rsidRPr="0054066F" w:rsidRDefault="009613B0" w:rsidP="004C2EC9">
      <w:pPr>
        <w:pStyle w:val="Akapitzlist"/>
        <w:numPr>
          <w:ilvl w:val="0"/>
          <w:numId w:val="152"/>
        </w:numPr>
        <w:spacing w:line="360" w:lineRule="auto"/>
        <w:rPr>
          <w:rFonts w:ascii="Arial" w:hAnsi="Arial" w:cs="Arial"/>
          <w:sz w:val="24"/>
          <w:szCs w:val="24"/>
        </w:rPr>
      </w:pPr>
      <w:r w:rsidRPr="0054066F">
        <w:rPr>
          <w:rFonts w:ascii="Arial" w:hAnsi="Arial" w:cs="Arial"/>
          <w:sz w:val="24"/>
          <w:szCs w:val="24"/>
        </w:rPr>
        <w:t>Ochrona</w:t>
      </w:r>
      <w:r w:rsidR="008A3124" w:rsidRPr="0054066F">
        <w:rPr>
          <w:rFonts w:ascii="Arial" w:hAnsi="Arial" w:cs="Arial"/>
          <w:sz w:val="24"/>
          <w:szCs w:val="24"/>
        </w:rPr>
        <w:t>, rozwój i promowanie publicznych walorów turystycznych i usług turystycznych</w:t>
      </w:r>
      <w:r w:rsidR="00CA054D" w:rsidRPr="0054066F">
        <w:rPr>
          <w:rFonts w:ascii="Arial" w:hAnsi="Arial" w:cs="Arial"/>
          <w:sz w:val="24"/>
          <w:szCs w:val="24"/>
        </w:rPr>
        <w:t>;</w:t>
      </w:r>
    </w:p>
    <w:p w14:paraId="16E1CA4C" w14:textId="619C124D" w:rsidR="00CA054D" w:rsidRPr="0054066F" w:rsidRDefault="009613B0" w:rsidP="004C2EC9">
      <w:pPr>
        <w:pStyle w:val="Akapitzlist"/>
        <w:numPr>
          <w:ilvl w:val="0"/>
          <w:numId w:val="152"/>
        </w:numPr>
        <w:spacing w:line="360" w:lineRule="auto"/>
        <w:rPr>
          <w:rFonts w:ascii="Arial" w:hAnsi="Arial" w:cs="Arial"/>
          <w:sz w:val="24"/>
          <w:szCs w:val="24"/>
        </w:rPr>
      </w:pPr>
      <w:r w:rsidRPr="0054066F">
        <w:rPr>
          <w:rFonts w:ascii="Arial" w:hAnsi="Arial" w:cs="Arial"/>
          <w:sz w:val="24"/>
          <w:szCs w:val="24"/>
        </w:rPr>
        <w:t>Ochrona</w:t>
      </w:r>
      <w:r w:rsidR="008A3124" w:rsidRPr="0054066F">
        <w:rPr>
          <w:rFonts w:ascii="Arial" w:hAnsi="Arial" w:cs="Arial"/>
          <w:sz w:val="24"/>
          <w:szCs w:val="24"/>
        </w:rPr>
        <w:t>, rozwój i promowanie dziedzictwa kulturowego i usług w dziedzinie kultury</w:t>
      </w:r>
      <w:r w:rsidR="00CA054D" w:rsidRPr="0054066F">
        <w:rPr>
          <w:rFonts w:ascii="Arial" w:hAnsi="Arial" w:cs="Arial"/>
          <w:sz w:val="24"/>
          <w:szCs w:val="24"/>
        </w:rPr>
        <w:t>;</w:t>
      </w:r>
    </w:p>
    <w:p w14:paraId="543AA474" w14:textId="6073895B" w:rsidR="00CA054D" w:rsidRPr="0054066F" w:rsidRDefault="009613B0" w:rsidP="004C2EC9">
      <w:pPr>
        <w:pStyle w:val="Akapitzlist"/>
        <w:numPr>
          <w:ilvl w:val="0"/>
          <w:numId w:val="152"/>
        </w:numPr>
        <w:spacing w:line="360" w:lineRule="auto"/>
        <w:rPr>
          <w:rFonts w:ascii="Arial" w:hAnsi="Arial" w:cs="Arial"/>
          <w:sz w:val="24"/>
          <w:szCs w:val="24"/>
        </w:rPr>
      </w:pPr>
      <w:r w:rsidRPr="0054066F">
        <w:rPr>
          <w:rFonts w:ascii="Arial" w:hAnsi="Arial" w:cs="Arial"/>
          <w:sz w:val="24"/>
          <w:szCs w:val="24"/>
        </w:rPr>
        <w:t>Ochrona</w:t>
      </w:r>
      <w:r w:rsidR="008A3124" w:rsidRPr="0054066F">
        <w:rPr>
          <w:rFonts w:ascii="Arial" w:hAnsi="Arial" w:cs="Arial"/>
          <w:sz w:val="24"/>
          <w:szCs w:val="24"/>
        </w:rPr>
        <w:t>, rozwój i promowanie dziedzictwa naturalnego i ekoturystyki poza obszarami Natura 2000</w:t>
      </w:r>
      <w:r w:rsidR="00CA054D" w:rsidRPr="0054066F">
        <w:rPr>
          <w:rFonts w:ascii="Arial" w:hAnsi="Arial" w:cs="Arial"/>
          <w:sz w:val="24"/>
          <w:szCs w:val="24"/>
        </w:rPr>
        <w:t>;</w:t>
      </w:r>
    </w:p>
    <w:p w14:paraId="0B91D2F7" w14:textId="242B1706" w:rsidR="008A3124" w:rsidRPr="0054066F" w:rsidRDefault="009613B0" w:rsidP="004C2EC9">
      <w:pPr>
        <w:pStyle w:val="Akapitzlist"/>
        <w:numPr>
          <w:ilvl w:val="0"/>
          <w:numId w:val="152"/>
        </w:numPr>
        <w:spacing w:line="360" w:lineRule="auto"/>
        <w:rPr>
          <w:rFonts w:ascii="Arial" w:hAnsi="Arial" w:cs="Arial"/>
          <w:sz w:val="24"/>
          <w:szCs w:val="24"/>
        </w:rPr>
      </w:pPr>
      <w:r w:rsidRPr="0054066F">
        <w:rPr>
          <w:rFonts w:ascii="Arial" w:hAnsi="Arial" w:cs="Arial"/>
          <w:sz w:val="24"/>
          <w:szCs w:val="24"/>
        </w:rPr>
        <w:t xml:space="preserve">Fizyczna </w:t>
      </w:r>
      <w:r w:rsidR="008A3124" w:rsidRPr="0054066F">
        <w:rPr>
          <w:rFonts w:ascii="Arial" w:hAnsi="Arial" w:cs="Arial"/>
          <w:sz w:val="24"/>
          <w:szCs w:val="24"/>
        </w:rPr>
        <w:t>odnowa i bezpieczeństwo przestrzeni publicznych.</w:t>
      </w:r>
    </w:p>
    <w:p w14:paraId="7456FD02" w14:textId="5B7DD6D9" w:rsidR="008A3124" w:rsidRPr="0054066F" w:rsidRDefault="008A3124" w:rsidP="008F2067">
      <w:pPr>
        <w:spacing w:before="240" w:line="360" w:lineRule="auto"/>
        <w:ind w:firstLine="708"/>
        <w:rPr>
          <w:rFonts w:ascii="Arial" w:hAnsi="Arial" w:cs="Arial"/>
          <w:sz w:val="24"/>
          <w:szCs w:val="24"/>
        </w:rPr>
      </w:pPr>
      <w:r w:rsidRPr="0054066F">
        <w:rPr>
          <w:rFonts w:ascii="Arial" w:hAnsi="Arial" w:cs="Arial"/>
          <w:sz w:val="24"/>
          <w:szCs w:val="24"/>
        </w:rPr>
        <w:t>Negatywnych skutków środowiskowych można spodziewać się przy braku realizacji PRIORYTETU 1 – KONKURENCYJNA I CYFROWA GOSPODARKA</w:t>
      </w:r>
      <w:r w:rsidRPr="0054066F">
        <w:rPr>
          <w:rFonts w:ascii="Arial" w:hAnsi="Arial" w:cs="Arial"/>
          <w:b/>
          <w:i/>
          <w:sz w:val="24"/>
          <w:szCs w:val="24"/>
        </w:rPr>
        <w:t xml:space="preserve">. </w:t>
      </w:r>
      <w:r w:rsidRPr="0054066F">
        <w:rPr>
          <w:rFonts w:ascii="Arial" w:hAnsi="Arial" w:cs="Arial"/>
          <w:sz w:val="24"/>
          <w:szCs w:val="24"/>
        </w:rPr>
        <w:t>W</w:t>
      </w:r>
      <w:r w:rsidR="00CA054D" w:rsidRPr="0054066F">
        <w:rPr>
          <w:rFonts w:ascii="Arial" w:hAnsi="Arial" w:cs="Arial"/>
          <w:sz w:val="24"/>
          <w:szCs w:val="24"/>
        </w:rPr>
        <w:t> </w:t>
      </w:r>
      <w:r w:rsidRPr="0054066F">
        <w:rPr>
          <w:rFonts w:ascii="Arial" w:hAnsi="Arial" w:cs="Arial"/>
          <w:sz w:val="24"/>
          <w:szCs w:val="24"/>
        </w:rPr>
        <w:t xml:space="preserve">projekcie FEP </w:t>
      </w:r>
      <w:r w:rsidR="00CA054D" w:rsidRPr="0054066F">
        <w:rPr>
          <w:rFonts w:ascii="Arial" w:hAnsi="Arial" w:cs="Arial"/>
          <w:sz w:val="24"/>
          <w:szCs w:val="24"/>
        </w:rPr>
        <w:t xml:space="preserve">2021-2027 </w:t>
      </w:r>
      <w:r w:rsidRPr="0054066F">
        <w:rPr>
          <w:rFonts w:ascii="Arial" w:hAnsi="Arial" w:cs="Arial"/>
          <w:sz w:val="24"/>
          <w:szCs w:val="24"/>
        </w:rPr>
        <w:t>przewidziano wsparcie finansowe dla działań służących realizacji następujących celów szczegółowych przypisanych</w:t>
      </w:r>
      <w:r w:rsidR="00CA054D" w:rsidRPr="0054066F">
        <w:rPr>
          <w:rFonts w:ascii="Arial" w:hAnsi="Arial" w:cs="Arial"/>
          <w:sz w:val="24"/>
          <w:szCs w:val="24"/>
        </w:rPr>
        <w:t xml:space="preserve"> do</w:t>
      </w:r>
      <w:r w:rsidRPr="0054066F">
        <w:rPr>
          <w:rFonts w:ascii="Arial" w:hAnsi="Arial" w:cs="Arial"/>
          <w:sz w:val="24"/>
          <w:szCs w:val="24"/>
        </w:rPr>
        <w:t xml:space="preserve"> powyższego Priorytetu: </w:t>
      </w:r>
    </w:p>
    <w:p w14:paraId="1EECB4E5" w14:textId="77777777" w:rsidR="00CA054D" w:rsidRPr="0054066F" w:rsidRDefault="008A3124" w:rsidP="004C2EC9">
      <w:pPr>
        <w:pStyle w:val="Akapitzlist"/>
        <w:numPr>
          <w:ilvl w:val="0"/>
          <w:numId w:val="103"/>
        </w:numPr>
        <w:spacing w:after="0" w:line="360" w:lineRule="auto"/>
        <w:rPr>
          <w:rFonts w:ascii="Arial" w:hAnsi="Arial" w:cs="Arial"/>
          <w:iCs/>
          <w:sz w:val="24"/>
          <w:szCs w:val="24"/>
        </w:rPr>
      </w:pPr>
      <w:r w:rsidRPr="0054066F">
        <w:rPr>
          <w:rFonts w:ascii="Arial" w:hAnsi="Arial" w:cs="Arial"/>
          <w:iCs/>
          <w:sz w:val="24"/>
          <w:szCs w:val="24"/>
        </w:rPr>
        <w:t>Rozwijanie i wzmacnianie zdolności badawczych i innowacyjnych oraz wykorzystywanie zaawansowanych technologii</w:t>
      </w:r>
      <w:r w:rsidR="00CA054D" w:rsidRPr="0054066F">
        <w:rPr>
          <w:rFonts w:ascii="Arial" w:hAnsi="Arial" w:cs="Arial"/>
          <w:iCs/>
          <w:sz w:val="24"/>
          <w:szCs w:val="24"/>
        </w:rPr>
        <w:t>;</w:t>
      </w:r>
    </w:p>
    <w:p w14:paraId="4AFF3E7E" w14:textId="77777777" w:rsidR="00CA054D" w:rsidRPr="0054066F" w:rsidRDefault="008A3124" w:rsidP="004C2EC9">
      <w:pPr>
        <w:pStyle w:val="Akapitzlist"/>
        <w:numPr>
          <w:ilvl w:val="0"/>
          <w:numId w:val="103"/>
        </w:numPr>
        <w:spacing w:after="0" w:line="360" w:lineRule="auto"/>
        <w:rPr>
          <w:rFonts w:ascii="Arial" w:hAnsi="Arial" w:cs="Arial"/>
          <w:iCs/>
          <w:sz w:val="24"/>
          <w:szCs w:val="24"/>
        </w:rPr>
      </w:pPr>
      <w:r w:rsidRPr="0054066F">
        <w:rPr>
          <w:rFonts w:ascii="Arial" w:hAnsi="Arial" w:cs="Arial"/>
          <w:iCs/>
          <w:sz w:val="24"/>
          <w:szCs w:val="24"/>
        </w:rPr>
        <w:t>Czerpanie korzyści z cyfryzacji dla obywateli, przedsiębiorstw, organizacji badawczych i instytucji publicznych;</w:t>
      </w:r>
    </w:p>
    <w:p w14:paraId="246F2B5D" w14:textId="77777777" w:rsidR="005842FE" w:rsidRPr="0054066F" w:rsidRDefault="008A3124" w:rsidP="004C2EC9">
      <w:pPr>
        <w:pStyle w:val="Akapitzlist"/>
        <w:numPr>
          <w:ilvl w:val="0"/>
          <w:numId w:val="103"/>
        </w:numPr>
        <w:spacing w:after="0" w:line="360" w:lineRule="auto"/>
        <w:rPr>
          <w:rFonts w:ascii="Arial" w:hAnsi="Arial" w:cs="Arial"/>
          <w:iCs/>
          <w:sz w:val="24"/>
          <w:szCs w:val="24"/>
        </w:rPr>
      </w:pPr>
      <w:r w:rsidRPr="0054066F">
        <w:rPr>
          <w:rFonts w:ascii="Arial" w:hAnsi="Arial" w:cs="Arial"/>
          <w:iCs/>
          <w:sz w:val="24"/>
          <w:szCs w:val="24"/>
        </w:rPr>
        <w:lastRenderedPageBreak/>
        <w:t>Wzmacnianie trwałego wzrostu i konkurencyjności MŚP oraz tworzenie miejsc pracy w MŚP, w tym poprzez inwestycje produkcyjne;</w:t>
      </w:r>
    </w:p>
    <w:p w14:paraId="6E0AFCB7" w14:textId="6D6BC7B4" w:rsidR="008A3124" w:rsidRPr="0054066F" w:rsidRDefault="008A3124" w:rsidP="004C2EC9">
      <w:pPr>
        <w:pStyle w:val="Akapitzlist"/>
        <w:numPr>
          <w:ilvl w:val="0"/>
          <w:numId w:val="103"/>
        </w:numPr>
        <w:spacing w:after="0" w:line="360" w:lineRule="auto"/>
        <w:rPr>
          <w:rFonts w:ascii="Arial" w:hAnsi="Arial" w:cs="Arial"/>
          <w:iCs/>
          <w:sz w:val="24"/>
          <w:szCs w:val="24"/>
        </w:rPr>
      </w:pPr>
      <w:r w:rsidRPr="0054066F">
        <w:rPr>
          <w:rFonts w:ascii="Arial" w:hAnsi="Arial" w:cs="Arial"/>
          <w:bCs/>
          <w:iCs/>
          <w:sz w:val="24"/>
          <w:szCs w:val="24"/>
        </w:rPr>
        <w:t>Rozwijanie umiejętności w zakresie inteligentnej specjalizacji, transformacji przemysłowej i przedsiębiorczości</w:t>
      </w:r>
      <w:r w:rsidR="00CA054D" w:rsidRPr="0054066F">
        <w:rPr>
          <w:rFonts w:ascii="Arial" w:hAnsi="Arial" w:cs="Arial"/>
          <w:iCs/>
          <w:sz w:val="24"/>
          <w:szCs w:val="24"/>
        </w:rPr>
        <w:t>.</w:t>
      </w:r>
    </w:p>
    <w:p w14:paraId="368DDC83" w14:textId="5E8A58C1" w:rsidR="008A3124" w:rsidRPr="0054066F" w:rsidRDefault="008A3124" w:rsidP="008F2067">
      <w:pPr>
        <w:spacing w:before="240" w:line="360" w:lineRule="auto"/>
        <w:ind w:firstLine="708"/>
        <w:rPr>
          <w:rFonts w:ascii="Arial" w:hAnsi="Arial" w:cs="Arial"/>
          <w:sz w:val="24"/>
          <w:szCs w:val="24"/>
        </w:rPr>
      </w:pPr>
      <w:r w:rsidRPr="0054066F">
        <w:rPr>
          <w:rFonts w:ascii="Arial" w:hAnsi="Arial" w:cs="Arial"/>
          <w:sz w:val="24"/>
          <w:szCs w:val="24"/>
        </w:rPr>
        <w:t>W ramach realizacji w</w:t>
      </w:r>
      <w:r w:rsidR="005842FE" w:rsidRPr="0054066F">
        <w:rPr>
          <w:rFonts w:ascii="Arial" w:hAnsi="Arial" w:cs="Arial"/>
          <w:sz w:val="24"/>
          <w:szCs w:val="24"/>
        </w:rPr>
        <w:t>w.</w:t>
      </w:r>
      <w:r w:rsidRPr="0054066F">
        <w:rPr>
          <w:rFonts w:ascii="Arial" w:hAnsi="Arial" w:cs="Arial"/>
          <w:sz w:val="24"/>
          <w:szCs w:val="24"/>
        </w:rPr>
        <w:t xml:space="preserve"> celów przewiduje się wsparcie działalności badawczo-rozwojowej przedsiębiorstw, proinnowacyjne usługi dla przedsiębiorstw, rozwój infrastruktury organizacji badawczych, zwiększenie zaawansowania cyfrowego, rozszerzenie zakresu i poprawa jakości e-usług publicznych, wsparcie produktywności i konkurencyjności MŚP, wdrożenie innowacji, rozwój nowych firm oraz wsparcie JST w tworzeniu warunków dla rozwoju przedsiębiorczości oraz obsługi inwestora, identyfikacj</w:t>
      </w:r>
      <w:r w:rsidR="005842FE" w:rsidRPr="0054066F">
        <w:rPr>
          <w:rFonts w:ascii="Arial" w:hAnsi="Arial" w:cs="Arial"/>
          <w:sz w:val="24"/>
          <w:szCs w:val="24"/>
        </w:rPr>
        <w:t>ę</w:t>
      </w:r>
      <w:r w:rsidRPr="0054066F">
        <w:rPr>
          <w:rFonts w:ascii="Arial" w:hAnsi="Arial" w:cs="Arial"/>
          <w:sz w:val="24"/>
          <w:szCs w:val="24"/>
        </w:rPr>
        <w:t xml:space="preserve"> nowych kierunków badań naukowych i prac prorozwojowych, rozwój klastrów regionalnych </w:t>
      </w:r>
      <w:r w:rsidR="005842FE" w:rsidRPr="0054066F">
        <w:rPr>
          <w:rFonts w:ascii="Arial" w:hAnsi="Arial" w:cs="Arial"/>
          <w:sz w:val="24"/>
          <w:szCs w:val="24"/>
        </w:rPr>
        <w:t>a także</w:t>
      </w:r>
      <w:r w:rsidRPr="0054066F">
        <w:rPr>
          <w:rFonts w:ascii="Arial" w:hAnsi="Arial" w:cs="Arial"/>
          <w:sz w:val="24"/>
          <w:szCs w:val="24"/>
        </w:rPr>
        <w:t xml:space="preserve"> wzmocnienie potencjałów ośrodków innowacji.</w:t>
      </w:r>
    </w:p>
    <w:p w14:paraId="7B5153F2" w14:textId="241F128E" w:rsidR="008A3124" w:rsidRPr="0054066F" w:rsidRDefault="005842FE" w:rsidP="005842FE">
      <w:pPr>
        <w:spacing w:line="360" w:lineRule="auto"/>
        <w:ind w:firstLine="708"/>
        <w:rPr>
          <w:rFonts w:ascii="Arial" w:hAnsi="Arial" w:cs="Arial"/>
          <w:sz w:val="24"/>
          <w:szCs w:val="24"/>
        </w:rPr>
      </w:pPr>
      <w:r w:rsidRPr="0054066F">
        <w:rPr>
          <w:rFonts w:ascii="Arial" w:hAnsi="Arial" w:cs="Arial"/>
          <w:sz w:val="24"/>
          <w:szCs w:val="24"/>
        </w:rPr>
        <w:t xml:space="preserve">Realizacja wyszczególnionych działań </w:t>
      </w:r>
      <w:r w:rsidR="008A3124" w:rsidRPr="0054066F">
        <w:rPr>
          <w:rFonts w:ascii="Arial" w:hAnsi="Arial" w:cs="Arial"/>
          <w:sz w:val="24"/>
          <w:szCs w:val="24"/>
        </w:rPr>
        <w:t>zapewni unowocześnianie i wdrażanie innowacyjności w gospodarce, w tym wdrażanie innowacyjnych technologii w</w:t>
      </w:r>
      <w:r w:rsidRPr="0054066F">
        <w:rPr>
          <w:rFonts w:ascii="Arial" w:hAnsi="Arial" w:cs="Arial"/>
          <w:sz w:val="24"/>
          <w:szCs w:val="24"/>
        </w:rPr>
        <w:t> </w:t>
      </w:r>
      <w:r w:rsidR="008A3124" w:rsidRPr="0054066F">
        <w:rPr>
          <w:rFonts w:ascii="Arial" w:hAnsi="Arial" w:cs="Arial"/>
          <w:sz w:val="24"/>
          <w:szCs w:val="24"/>
        </w:rPr>
        <w:t xml:space="preserve">przemyśle i usługach. Jakość sieci przedsiębiorstw jest czynnikiem konkurencyjności, a nowoczesność i innowacyjność przedsiębiorstw jest tożsama ze stosowaniem rozwiązań </w:t>
      </w:r>
      <w:proofErr w:type="spellStart"/>
      <w:r w:rsidR="008A3124" w:rsidRPr="0054066F">
        <w:rPr>
          <w:rFonts w:ascii="Arial" w:hAnsi="Arial" w:cs="Arial"/>
          <w:sz w:val="24"/>
          <w:szCs w:val="24"/>
        </w:rPr>
        <w:t>prośrodowiskowych</w:t>
      </w:r>
      <w:proofErr w:type="spellEnd"/>
      <w:r w:rsidR="008A3124" w:rsidRPr="0054066F">
        <w:rPr>
          <w:rFonts w:ascii="Arial" w:hAnsi="Arial" w:cs="Arial"/>
          <w:sz w:val="24"/>
          <w:szCs w:val="24"/>
        </w:rPr>
        <w:t xml:space="preserve">. </w:t>
      </w:r>
    </w:p>
    <w:p w14:paraId="13A96CD2" w14:textId="0220975B" w:rsidR="008A3124" w:rsidRPr="0054066F" w:rsidRDefault="008A3124" w:rsidP="005842FE">
      <w:pPr>
        <w:spacing w:line="360" w:lineRule="auto"/>
        <w:ind w:firstLine="708"/>
        <w:rPr>
          <w:rFonts w:ascii="Arial" w:hAnsi="Arial" w:cs="Arial"/>
          <w:sz w:val="24"/>
          <w:szCs w:val="24"/>
        </w:rPr>
      </w:pPr>
      <w:r w:rsidRPr="0054066F">
        <w:rPr>
          <w:rFonts w:ascii="Arial" w:hAnsi="Arial" w:cs="Arial"/>
          <w:sz w:val="24"/>
          <w:szCs w:val="24"/>
        </w:rPr>
        <w:t>Odstąpienie od realizacji projektu FEP</w:t>
      </w:r>
      <w:r w:rsidR="005842FE" w:rsidRPr="0054066F">
        <w:rPr>
          <w:rFonts w:ascii="Arial" w:hAnsi="Arial" w:cs="Arial"/>
          <w:sz w:val="24"/>
          <w:szCs w:val="24"/>
        </w:rPr>
        <w:t xml:space="preserve"> 2021-2027</w:t>
      </w:r>
      <w:r w:rsidRPr="0054066F">
        <w:rPr>
          <w:rFonts w:ascii="Arial" w:hAnsi="Arial" w:cs="Arial"/>
          <w:sz w:val="24"/>
          <w:szCs w:val="24"/>
        </w:rPr>
        <w:t xml:space="preserve"> w tym zakresie skutkowałoby spowolnieniem lub wręcz zaniechaniem wdrażania nowoczesn</w:t>
      </w:r>
      <w:r w:rsidR="005842FE" w:rsidRPr="0054066F">
        <w:rPr>
          <w:rFonts w:ascii="Arial" w:hAnsi="Arial" w:cs="Arial"/>
          <w:sz w:val="24"/>
          <w:szCs w:val="24"/>
        </w:rPr>
        <w:t>ych</w:t>
      </w:r>
      <w:r w:rsidRPr="0054066F">
        <w:rPr>
          <w:rFonts w:ascii="Arial" w:hAnsi="Arial" w:cs="Arial"/>
          <w:sz w:val="24"/>
          <w:szCs w:val="24"/>
        </w:rPr>
        <w:t xml:space="preserve"> i</w:t>
      </w:r>
      <w:r w:rsidR="005842FE" w:rsidRPr="0054066F">
        <w:rPr>
          <w:rFonts w:ascii="Arial" w:hAnsi="Arial" w:cs="Arial"/>
          <w:sz w:val="24"/>
          <w:szCs w:val="24"/>
        </w:rPr>
        <w:t> </w:t>
      </w:r>
      <w:r w:rsidRPr="0054066F">
        <w:rPr>
          <w:rFonts w:ascii="Arial" w:hAnsi="Arial" w:cs="Arial"/>
          <w:sz w:val="24"/>
          <w:szCs w:val="24"/>
        </w:rPr>
        <w:t>innowacyjnych technologii w gospodarce, czego wynikiem byłoby utrzymywanie się funkcjonowania technologii przestarzałych, często wywierających dużą presję na środowisko. W efekcie nie</w:t>
      </w:r>
      <w:r w:rsidR="005842FE" w:rsidRPr="0054066F">
        <w:rPr>
          <w:rFonts w:ascii="Arial" w:hAnsi="Arial" w:cs="Arial"/>
          <w:sz w:val="24"/>
          <w:szCs w:val="24"/>
        </w:rPr>
        <w:t xml:space="preserve"> </w:t>
      </w:r>
      <w:r w:rsidRPr="0054066F">
        <w:rPr>
          <w:rFonts w:ascii="Arial" w:hAnsi="Arial" w:cs="Arial"/>
          <w:sz w:val="24"/>
          <w:szCs w:val="24"/>
        </w:rPr>
        <w:t>następowałaby poprawa zagrożonych komponentów środowiska, a pośrednio poprawa warunków życia mieszkańców.</w:t>
      </w:r>
    </w:p>
    <w:p w14:paraId="245BF938" w14:textId="4C9FBB9A" w:rsidR="008A3124" w:rsidRPr="0054066F" w:rsidRDefault="008A3124" w:rsidP="004A7D9C">
      <w:pPr>
        <w:spacing w:before="240" w:line="360" w:lineRule="auto"/>
        <w:ind w:firstLine="708"/>
        <w:rPr>
          <w:rFonts w:ascii="Arial" w:hAnsi="Arial" w:cs="Arial"/>
          <w:sz w:val="24"/>
          <w:szCs w:val="24"/>
        </w:rPr>
      </w:pPr>
      <w:r w:rsidRPr="0054066F">
        <w:rPr>
          <w:rFonts w:ascii="Arial" w:hAnsi="Arial" w:cs="Arial"/>
          <w:sz w:val="24"/>
          <w:szCs w:val="24"/>
        </w:rPr>
        <w:t>Przyjęte cele szczegółowe dla PRIORYTETU 5 – INFRASTRUKTURA BLIŻEJ LUDZI, PRIORYTETU 7 – KAPITAŁ LUDZKI GOTOWY DO ZMIAN oraz PRIORYTETU 8 – ROZWÓJ LOKALNY KIEROWANY PRZEZ SPOŁECZNOŚĆ oraz działania związane z ich realizacją bądź też ich brakiem, nie powinny mieć istotnego wpływu na stan środowiska przyrodniczego.</w:t>
      </w:r>
    </w:p>
    <w:p w14:paraId="4E7058C5" w14:textId="0FB95016" w:rsidR="008A3124" w:rsidRPr="0054066F" w:rsidRDefault="008A3124" w:rsidP="004A7D9C">
      <w:pPr>
        <w:spacing w:line="360" w:lineRule="auto"/>
        <w:ind w:firstLine="708"/>
        <w:rPr>
          <w:rFonts w:ascii="Arial" w:hAnsi="Arial" w:cs="Arial"/>
          <w:sz w:val="24"/>
          <w:szCs w:val="24"/>
        </w:rPr>
      </w:pPr>
      <w:r w:rsidRPr="0054066F">
        <w:rPr>
          <w:rFonts w:ascii="Arial" w:hAnsi="Arial" w:cs="Arial"/>
          <w:sz w:val="24"/>
          <w:szCs w:val="24"/>
        </w:rPr>
        <w:t xml:space="preserve">W projekcie FEP </w:t>
      </w:r>
      <w:r w:rsidR="004A7D9C" w:rsidRPr="0054066F">
        <w:rPr>
          <w:rFonts w:ascii="Arial" w:hAnsi="Arial" w:cs="Arial"/>
          <w:sz w:val="24"/>
          <w:szCs w:val="24"/>
        </w:rPr>
        <w:t xml:space="preserve">2021-2027 </w:t>
      </w:r>
      <w:r w:rsidRPr="0054066F">
        <w:rPr>
          <w:rFonts w:ascii="Arial" w:hAnsi="Arial" w:cs="Arial"/>
          <w:sz w:val="24"/>
          <w:szCs w:val="24"/>
        </w:rPr>
        <w:t xml:space="preserve">przewidziano inwestycje ukierunkowane na lepsze skomunikowanie województwa z siecią TEN-T oraz siecią dróg krajowych, </w:t>
      </w:r>
      <w:r w:rsidRPr="0054066F">
        <w:rPr>
          <w:rFonts w:ascii="Arial" w:hAnsi="Arial" w:cs="Arial"/>
          <w:sz w:val="24"/>
          <w:szCs w:val="24"/>
        </w:rPr>
        <w:lastRenderedPageBreak/>
        <w:t>budowę obwodnic obszarów zurbanizowanych w ciągach o największym natężeniu ruchu oraz poprawę dostępności obszarów najbardziej oddalonych. Infrastruktura drogowa jest jednym z najsłabszych elementów gospodarki województwa i kraju, stąd wynika aktualna intensyfikacja jej rozwoju mająca na celu osiągnięcie standardów europejskich. Rezygnacja z realizacji tych zamierzeń z jednej strony pozwoliłaby na uniknięcie ko</w:t>
      </w:r>
      <w:r w:rsidR="004A7D9C" w:rsidRPr="0054066F">
        <w:rPr>
          <w:rFonts w:ascii="Arial" w:hAnsi="Arial" w:cs="Arial"/>
          <w:sz w:val="24"/>
          <w:szCs w:val="24"/>
        </w:rPr>
        <w:t>lizji</w:t>
      </w:r>
      <w:r w:rsidRPr="0054066F">
        <w:rPr>
          <w:rFonts w:ascii="Arial" w:hAnsi="Arial" w:cs="Arial"/>
          <w:sz w:val="24"/>
          <w:szCs w:val="24"/>
        </w:rPr>
        <w:t xml:space="preserve"> przestrzennych z obszarami cennymi przyrodniczo w</w:t>
      </w:r>
      <w:r w:rsidR="004A7D9C" w:rsidRPr="0054066F">
        <w:rPr>
          <w:rFonts w:ascii="Arial" w:hAnsi="Arial" w:cs="Arial"/>
          <w:sz w:val="24"/>
          <w:szCs w:val="24"/>
        </w:rPr>
        <w:t> </w:t>
      </w:r>
      <w:r w:rsidRPr="0054066F">
        <w:rPr>
          <w:rFonts w:ascii="Arial" w:hAnsi="Arial" w:cs="Arial"/>
          <w:sz w:val="24"/>
          <w:szCs w:val="24"/>
        </w:rPr>
        <w:t>przypadku nowych inwestycji liniowych</w:t>
      </w:r>
      <w:r w:rsidR="004A7D9C" w:rsidRPr="0054066F">
        <w:rPr>
          <w:rFonts w:ascii="Arial" w:hAnsi="Arial" w:cs="Arial"/>
          <w:sz w:val="24"/>
          <w:szCs w:val="24"/>
        </w:rPr>
        <w:t>, ale z</w:t>
      </w:r>
      <w:r w:rsidRPr="0054066F">
        <w:rPr>
          <w:rFonts w:ascii="Arial" w:hAnsi="Arial" w:cs="Arial"/>
          <w:sz w:val="24"/>
          <w:szCs w:val="24"/>
        </w:rPr>
        <w:t xml:space="preserve"> drugiej nie nastąpiłaby poprawa płynności ruchu, natomiast postępowałaby dalsza dekapitalizacja istniejącej infrastruktury drogowej, co wynika </w:t>
      </w:r>
      <w:r w:rsidR="004A7D9C" w:rsidRPr="0054066F">
        <w:rPr>
          <w:rFonts w:ascii="Arial" w:hAnsi="Arial" w:cs="Arial"/>
          <w:sz w:val="24"/>
          <w:szCs w:val="24"/>
        </w:rPr>
        <w:t xml:space="preserve">m.in. </w:t>
      </w:r>
      <w:r w:rsidRPr="0054066F">
        <w:rPr>
          <w:rFonts w:ascii="Arial" w:hAnsi="Arial" w:cs="Arial"/>
          <w:sz w:val="24"/>
          <w:szCs w:val="24"/>
        </w:rPr>
        <w:t>z intensywnego rozwoju motoryzacji. Poprawa płynności ruchu, dobry stan techniczny dróg, budowa obwodnic wyprowadzających ruch tranzytowy poza tereny zurbanizowane skutkuje zmniejszeniem obciążeń środowiska emisją zanieczyszczeń komunikacyjnych i</w:t>
      </w:r>
      <w:r w:rsidR="004A7D9C" w:rsidRPr="0054066F">
        <w:rPr>
          <w:rFonts w:ascii="Arial" w:hAnsi="Arial" w:cs="Arial"/>
          <w:sz w:val="24"/>
          <w:szCs w:val="24"/>
        </w:rPr>
        <w:t> </w:t>
      </w:r>
      <w:r w:rsidRPr="0054066F">
        <w:rPr>
          <w:rFonts w:ascii="Arial" w:hAnsi="Arial" w:cs="Arial"/>
          <w:sz w:val="24"/>
          <w:szCs w:val="24"/>
        </w:rPr>
        <w:t>emisją hałasu oraz poprawą bezpieczeństwa ruchu. Niezrealizowanie projektu FEP</w:t>
      </w:r>
      <w:r w:rsidR="009613B0" w:rsidRPr="0054066F">
        <w:rPr>
          <w:rFonts w:ascii="Arial" w:hAnsi="Arial" w:cs="Arial"/>
          <w:sz w:val="24"/>
          <w:szCs w:val="24"/>
        </w:rPr>
        <w:t> </w:t>
      </w:r>
      <w:r w:rsidR="004A7D9C" w:rsidRPr="0054066F">
        <w:rPr>
          <w:rFonts w:ascii="Arial" w:hAnsi="Arial" w:cs="Arial"/>
          <w:sz w:val="24"/>
          <w:szCs w:val="24"/>
        </w:rPr>
        <w:t xml:space="preserve">2021-2027 </w:t>
      </w:r>
      <w:r w:rsidRPr="0054066F">
        <w:rPr>
          <w:rFonts w:ascii="Arial" w:hAnsi="Arial" w:cs="Arial"/>
          <w:sz w:val="24"/>
          <w:szCs w:val="24"/>
        </w:rPr>
        <w:t>w zakresie inwestycji komunikacyjnych nie spowoduje poprawy klimatu akustycznego i poprawy jakości powietrza w terenach zurbanizowanych</w:t>
      </w:r>
      <w:r w:rsidR="004A7D9C" w:rsidRPr="0054066F">
        <w:rPr>
          <w:rFonts w:ascii="Arial" w:hAnsi="Arial" w:cs="Arial"/>
          <w:sz w:val="24"/>
          <w:szCs w:val="24"/>
        </w:rPr>
        <w:t>, a</w:t>
      </w:r>
      <w:r w:rsidR="009613B0" w:rsidRPr="0054066F">
        <w:rPr>
          <w:rFonts w:ascii="Arial" w:hAnsi="Arial" w:cs="Arial"/>
          <w:sz w:val="24"/>
          <w:szCs w:val="24"/>
        </w:rPr>
        <w:t> </w:t>
      </w:r>
      <w:r w:rsidR="004A7D9C" w:rsidRPr="0054066F">
        <w:rPr>
          <w:rFonts w:ascii="Arial" w:hAnsi="Arial" w:cs="Arial"/>
          <w:sz w:val="24"/>
          <w:szCs w:val="24"/>
        </w:rPr>
        <w:t>t</w:t>
      </w:r>
      <w:r w:rsidRPr="0054066F">
        <w:rPr>
          <w:rFonts w:ascii="Arial" w:hAnsi="Arial" w:cs="Arial"/>
          <w:sz w:val="24"/>
          <w:szCs w:val="24"/>
        </w:rPr>
        <w:t>ym samym nie uniknie się negatywnego wpływu na zdrowie i życie mieszkańców. Prawdopodobne natomiast będzie potęgowanie obciążeń środowiska w obszarach zagrożonych poprzez stale rosnący ruch komunikacyjny. Tych samych negatywnych skutków należy spodziewać się przy braku realizacji projektów dotyczących przebudowy transportu publicznego wraz z wymianą taboru na niskoemisyjny oraz przy braku wsparcia dla rozwiązań z zakresu organizacji ruchu. Również brak realizacji projektów z zakresu rozwoju transportu intermodalnego, w tym usprawnienia połączeń komunikacyjnych</w:t>
      </w:r>
      <w:r w:rsidR="004A7D9C" w:rsidRPr="0054066F">
        <w:rPr>
          <w:rFonts w:ascii="Arial" w:hAnsi="Arial" w:cs="Arial"/>
          <w:sz w:val="24"/>
          <w:szCs w:val="24"/>
        </w:rPr>
        <w:t>,</w:t>
      </w:r>
      <w:r w:rsidRPr="0054066F">
        <w:rPr>
          <w:rFonts w:ascii="Arial" w:hAnsi="Arial" w:cs="Arial"/>
          <w:sz w:val="24"/>
          <w:szCs w:val="24"/>
        </w:rPr>
        <w:t xml:space="preserve"> skutkować może utrzymywaniem się znaczącego natężenia ruchu w transporcie drogowym wraz z jego negatywnymi skutkami środowiskowymi. Brak wsparcia dla przedsięwzięć zmierzających pośrednio do ograniczenia indywidualnego ruchu samochodowego poprzez zapewnienie sprawnie funkcjonującego i atrakcyjnego dla pasażera transportu zbiorowego w miastach, skutkować będzie brakiem działań na rzecz ograniczenia zanieczyszczeń komunikacyjnych, w tym dwutlenku węgla. Negatywne skutki dla środowiska mogą również wystąpić przy odstąpieniu od wsparcia projektów związanych z modernizacją taboru kolejowego dla połączeń regionalnych oraz modernizacj</w:t>
      </w:r>
      <w:r w:rsidR="004A7D9C" w:rsidRPr="0054066F">
        <w:rPr>
          <w:rFonts w:ascii="Arial" w:hAnsi="Arial" w:cs="Arial"/>
          <w:sz w:val="24"/>
          <w:szCs w:val="24"/>
        </w:rPr>
        <w:t>ą</w:t>
      </w:r>
      <w:r w:rsidRPr="0054066F">
        <w:rPr>
          <w:rFonts w:ascii="Arial" w:hAnsi="Arial" w:cs="Arial"/>
          <w:sz w:val="24"/>
          <w:szCs w:val="24"/>
        </w:rPr>
        <w:t xml:space="preserve"> regionalnej infrastruktury kolejowej. Transport kolejowy jest mniej </w:t>
      </w:r>
      <w:r w:rsidRPr="0054066F">
        <w:rPr>
          <w:rFonts w:ascii="Arial" w:hAnsi="Arial" w:cs="Arial"/>
          <w:sz w:val="24"/>
          <w:szCs w:val="24"/>
        </w:rPr>
        <w:lastRenderedPageBreak/>
        <w:t>emisyjny od transportu drogowego, również jego wykorzystanie ogranicza indywidualny ruch samochodowy.</w:t>
      </w:r>
    </w:p>
    <w:p w14:paraId="52FCABCB" w14:textId="40F145D0" w:rsidR="002045A8" w:rsidRPr="0054066F" w:rsidRDefault="008A3124" w:rsidP="008F2067">
      <w:pPr>
        <w:spacing w:before="240" w:line="360" w:lineRule="auto"/>
        <w:ind w:firstLine="567"/>
        <w:rPr>
          <w:rFonts w:ascii="Arial" w:hAnsi="Arial" w:cs="Arial"/>
          <w:sz w:val="24"/>
          <w:szCs w:val="24"/>
        </w:rPr>
      </w:pPr>
      <w:r w:rsidRPr="0054066F">
        <w:rPr>
          <w:rFonts w:ascii="Arial" w:hAnsi="Arial" w:cs="Arial"/>
          <w:sz w:val="24"/>
          <w:szCs w:val="24"/>
        </w:rPr>
        <w:t xml:space="preserve">Podsumowując należy stwierdzić, iż brak realizacji </w:t>
      </w:r>
      <w:r w:rsidR="004A7D9C" w:rsidRPr="0054066F">
        <w:rPr>
          <w:rFonts w:ascii="Arial" w:hAnsi="Arial" w:cs="Arial"/>
          <w:sz w:val="24"/>
          <w:szCs w:val="24"/>
        </w:rPr>
        <w:t xml:space="preserve">projektu </w:t>
      </w:r>
      <w:r w:rsidRPr="0054066F">
        <w:rPr>
          <w:rFonts w:ascii="Arial" w:hAnsi="Arial" w:cs="Arial"/>
          <w:sz w:val="24"/>
          <w:szCs w:val="24"/>
        </w:rPr>
        <w:t xml:space="preserve">FEP </w:t>
      </w:r>
      <w:r w:rsidR="004A7D9C" w:rsidRPr="0054066F">
        <w:rPr>
          <w:rFonts w:ascii="Arial" w:hAnsi="Arial" w:cs="Arial"/>
          <w:sz w:val="24"/>
          <w:szCs w:val="24"/>
        </w:rPr>
        <w:t xml:space="preserve">2021-2027 </w:t>
      </w:r>
      <w:r w:rsidRPr="0054066F">
        <w:rPr>
          <w:rFonts w:ascii="Arial" w:hAnsi="Arial" w:cs="Arial"/>
          <w:sz w:val="24"/>
          <w:szCs w:val="24"/>
        </w:rPr>
        <w:t>przyniesie przede wszystkim negatywne zmiany w odniesieniu do aktualnego stanu środowiska. Natomiast potencjalne negatywne oddziaływania, jakie mogą wynikać z</w:t>
      </w:r>
      <w:r w:rsidR="004A7D9C" w:rsidRPr="0054066F">
        <w:rPr>
          <w:rFonts w:ascii="Arial" w:hAnsi="Arial" w:cs="Arial"/>
          <w:sz w:val="24"/>
          <w:szCs w:val="24"/>
        </w:rPr>
        <w:t> </w:t>
      </w:r>
      <w:r w:rsidRPr="0054066F">
        <w:rPr>
          <w:rFonts w:ascii="Arial" w:hAnsi="Arial" w:cs="Arial"/>
          <w:sz w:val="24"/>
          <w:szCs w:val="24"/>
        </w:rPr>
        <w:t xml:space="preserve">realizacji zamierzeń inwestycyjnych w ramach działań określonych dla </w:t>
      </w:r>
      <w:r w:rsidR="004A7D9C" w:rsidRPr="0054066F">
        <w:rPr>
          <w:rFonts w:ascii="Arial" w:hAnsi="Arial" w:cs="Arial"/>
          <w:sz w:val="24"/>
          <w:szCs w:val="24"/>
        </w:rPr>
        <w:t>poszczególnych</w:t>
      </w:r>
      <w:r w:rsidRPr="0054066F">
        <w:rPr>
          <w:rFonts w:ascii="Arial" w:hAnsi="Arial" w:cs="Arial"/>
          <w:sz w:val="24"/>
          <w:szCs w:val="24"/>
        </w:rPr>
        <w:t xml:space="preserve"> priorytetów, mogą zostać wyeliminowane na etapie wyboru projektów, gdzie o wyborze projektu winny decydować aspekty środowiskowe. </w:t>
      </w:r>
    </w:p>
    <w:p w14:paraId="0310059F" w14:textId="77777777" w:rsidR="00A0155C" w:rsidRPr="0054066F" w:rsidRDefault="00A0155C" w:rsidP="008F2067">
      <w:pPr>
        <w:spacing w:before="240" w:line="360" w:lineRule="auto"/>
        <w:ind w:firstLine="567"/>
        <w:rPr>
          <w:rFonts w:ascii="Arial" w:hAnsi="Arial" w:cs="Arial"/>
          <w:sz w:val="24"/>
          <w:szCs w:val="24"/>
        </w:rPr>
      </w:pPr>
    </w:p>
    <w:p w14:paraId="1296BF07" w14:textId="75C5A28C" w:rsidR="00CA2399" w:rsidRPr="0054066F" w:rsidRDefault="007D0569" w:rsidP="00CB0A89">
      <w:pPr>
        <w:pStyle w:val="a1"/>
        <w:numPr>
          <w:ilvl w:val="0"/>
          <w:numId w:val="0"/>
        </w:numPr>
        <w:spacing w:line="360" w:lineRule="auto"/>
        <w:ind w:left="1134" w:hanging="708"/>
        <w:jc w:val="left"/>
        <w:rPr>
          <w:caps/>
        </w:rPr>
      </w:pPr>
      <w:bookmarkStart w:id="555" w:name="_Toc97815423"/>
      <w:r w:rsidRPr="0054066F">
        <w:t>V.</w:t>
      </w:r>
      <w:r w:rsidRPr="0054066F">
        <w:tab/>
      </w:r>
      <w:r w:rsidR="00CA2399" w:rsidRPr="0054066F">
        <w:t xml:space="preserve">Analiza i ocena istniejących problemów ochrony środowiska istotnych z punktu widzenia projektu </w:t>
      </w:r>
      <w:r w:rsidR="00DC6791" w:rsidRPr="0054066F">
        <w:t>FEP 2021-2027</w:t>
      </w:r>
      <w:r w:rsidR="00CA2399" w:rsidRPr="0054066F">
        <w:t>, w szczególności dotyczących obszarów podlegających ochronie na podstawie ustawy z dnia 16 kwietnia 2004 roku o ochronie przyrody</w:t>
      </w:r>
      <w:bookmarkEnd w:id="555"/>
    </w:p>
    <w:p w14:paraId="47E1B6F0" w14:textId="707C42F1" w:rsidR="00DC6791" w:rsidRPr="0054066F" w:rsidRDefault="007D0569" w:rsidP="007D0569">
      <w:pPr>
        <w:pStyle w:val="a20"/>
        <w:numPr>
          <w:ilvl w:val="0"/>
          <w:numId w:val="0"/>
        </w:numPr>
        <w:ind w:left="1276" w:hanging="425"/>
      </w:pPr>
      <w:bookmarkStart w:id="556" w:name="_Toc97815424"/>
      <w:r w:rsidRPr="0054066F">
        <w:t>1.</w:t>
      </w:r>
      <w:r w:rsidRPr="0054066F">
        <w:tab/>
      </w:r>
      <w:r w:rsidR="00CA2399" w:rsidRPr="0054066F">
        <w:t>Obszary objęte ochroną na podstawie ustawy o ochronie przyrody</w:t>
      </w:r>
      <w:bookmarkEnd w:id="556"/>
    </w:p>
    <w:p w14:paraId="5A3C873D" w14:textId="77777777" w:rsidR="00A0155C" w:rsidRPr="0054066F" w:rsidRDefault="00A0155C" w:rsidP="008F2067">
      <w:pPr>
        <w:spacing w:before="240" w:line="360" w:lineRule="auto"/>
        <w:ind w:firstLine="708"/>
        <w:rPr>
          <w:rFonts w:ascii="Arial" w:hAnsi="Arial" w:cs="Arial"/>
          <w:sz w:val="24"/>
          <w:szCs w:val="24"/>
        </w:rPr>
      </w:pPr>
    </w:p>
    <w:p w14:paraId="513AC9BA" w14:textId="18B45C10" w:rsidR="00995572" w:rsidRPr="0054066F" w:rsidRDefault="00995572" w:rsidP="008F2067">
      <w:pPr>
        <w:spacing w:before="240" w:line="360" w:lineRule="auto"/>
        <w:ind w:firstLine="708"/>
        <w:rPr>
          <w:rFonts w:ascii="Arial" w:hAnsi="Arial" w:cs="Arial"/>
          <w:sz w:val="24"/>
          <w:szCs w:val="24"/>
        </w:rPr>
      </w:pPr>
      <w:r w:rsidRPr="0054066F">
        <w:rPr>
          <w:rFonts w:ascii="Arial" w:hAnsi="Arial" w:cs="Arial"/>
          <w:sz w:val="24"/>
          <w:szCs w:val="24"/>
        </w:rPr>
        <w:t>Ochrona przyrody, w rozumieniu ustawy o ochronie przyrody</w:t>
      </w:r>
      <w:r w:rsidRPr="0054066F">
        <w:rPr>
          <w:rFonts w:ascii="Arial" w:hAnsi="Arial" w:cs="Arial"/>
          <w:sz w:val="24"/>
          <w:szCs w:val="24"/>
          <w:vertAlign w:val="superscript"/>
        </w:rPr>
        <w:footnoteReference w:id="20"/>
      </w:r>
      <w:r w:rsidRPr="0054066F">
        <w:rPr>
          <w:rFonts w:ascii="Arial" w:hAnsi="Arial" w:cs="Arial"/>
          <w:sz w:val="24"/>
          <w:szCs w:val="24"/>
        </w:rPr>
        <w:t xml:space="preserve">, polega na zachowaniu, zrównoważonym użytkowaniu oraz odnawianiu zasobów, tworów i składników przyrody: dziko występujących roślin, zwierząt i grzybów; roślin, zwierząt i grzybów objętych ochroną gatunkową; zwierząt prowadzących wędrowny tryb życia; siedlisk przyrodniczych; siedlisk zagrożonych wyginięciem, rzadkich i chronionych gatunków roślin, zwierząt i grzybów; tworów przyrody żywej i nieożywionej oraz kopalnych szczątków roślin i zwierząt; krajobrazu; zieleni w miastach i wsiach; </w:t>
      </w:r>
      <w:proofErr w:type="spellStart"/>
      <w:r w:rsidRPr="0054066F">
        <w:rPr>
          <w:rFonts w:ascii="Arial" w:hAnsi="Arial" w:cs="Arial"/>
          <w:sz w:val="24"/>
          <w:szCs w:val="24"/>
        </w:rPr>
        <w:t>zadrzewień</w:t>
      </w:r>
      <w:proofErr w:type="spellEnd"/>
      <w:r w:rsidRPr="0054066F">
        <w:rPr>
          <w:rFonts w:ascii="Arial" w:hAnsi="Arial" w:cs="Arial"/>
          <w:sz w:val="24"/>
          <w:szCs w:val="24"/>
        </w:rPr>
        <w:t>.</w:t>
      </w:r>
    </w:p>
    <w:p w14:paraId="5759C29B" w14:textId="3A50BA08" w:rsidR="00995572" w:rsidRPr="0054066F" w:rsidRDefault="00995572" w:rsidP="00253585">
      <w:pPr>
        <w:spacing w:line="360" w:lineRule="auto"/>
        <w:ind w:firstLine="708"/>
        <w:rPr>
          <w:rFonts w:ascii="Arial" w:hAnsi="Arial" w:cs="Arial"/>
          <w:sz w:val="24"/>
          <w:szCs w:val="24"/>
        </w:rPr>
      </w:pPr>
      <w:r w:rsidRPr="0054066F">
        <w:rPr>
          <w:rFonts w:ascii="Arial" w:hAnsi="Arial" w:cs="Arial"/>
          <w:sz w:val="24"/>
          <w:szCs w:val="24"/>
        </w:rPr>
        <w:t>Województwo podkarpackie jest jednym z najcenniejszych przyrodniczo obszarów Polski, a nawet Europy. O nagromadzeniu cennych walorów przyrodniczych świadczy fakt objęcia około 44,9%</w:t>
      </w:r>
      <w:r w:rsidRPr="0054066F">
        <w:rPr>
          <w:rFonts w:ascii="Arial" w:hAnsi="Arial" w:cs="Arial"/>
          <w:sz w:val="24"/>
          <w:szCs w:val="24"/>
          <w:vertAlign w:val="superscript"/>
        </w:rPr>
        <w:footnoteReference w:id="21"/>
      </w:r>
      <w:r w:rsidRPr="0054066F">
        <w:rPr>
          <w:rFonts w:ascii="Arial" w:hAnsi="Arial" w:cs="Arial"/>
          <w:sz w:val="24"/>
          <w:szCs w:val="24"/>
        </w:rPr>
        <w:t xml:space="preserve"> powierzchni województwa, </w:t>
      </w:r>
      <w:r w:rsidRPr="0054066F">
        <w:rPr>
          <w:rFonts w:ascii="Arial" w:hAnsi="Arial" w:cs="Arial"/>
          <w:sz w:val="24"/>
          <w:szCs w:val="24"/>
        </w:rPr>
        <w:lastRenderedPageBreak/>
        <w:t xml:space="preserve">różnymi formami ochrony przyrody na podstawie przepisów ustawy o ochronie przyrody (Rysunek </w:t>
      </w:r>
      <w:r w:rsidR="00C048C6" w:rsidRPr="0054066F">
        <w:rPr>
          <w:rFonts w:ascii="Arial" w:hAnsi="Arial" w:cs="Arial"/>
          <w:sz w:val="24"/>
          <w:szCs w:val="24"/>
        </w:rPr>
        <w:t>2</w:t>
      </w:r>
      <w:r w:rsidR="00027F94" w:rsidRPr="0054066F">
        <w:rPr>
          <w:rFonts w:ascii="Arial" w:hAnsi="Arial" w:cs="Arial"/>
          <w:sz w:val="24"/>
          <w:szCs w:val="24"/>
        </w:rPr>
        <w:t>1</w:t>
      </w:r>
      <w:r w:rsidRPr="0054066F">
        <w:rPr>
          <w:rFonts w:ascii="Arial" w:hAnsi="Arial" w:cs="Arial"/>
          <w:sz w:val="24"/>
          <w:szCs w:val="24"/>
        </w:rPr>
        <w:t xml:space="preserve">). </w:t>
      </w:r>
    </w:p>
    <w:p w14:paraId="68F50424" w14:textId="678A1DAE" w:rsidR="005F605B" w:rsidRPr="0054066F" w:rsidRDefault="005F605B" w:rsidP="005F605B">
      <w:pPr>
        <w:spacing w:before="240" w:line="360" w:lineRule="auto"/>
        <w:rPr>
          <w:rFonts w:ascii="Arial" w:hAnsi="Arial" w:cs="Arial"/>
          <w:b/>
          <w:sz w:val="24"/>
          <w:szCs w:val="24"/>
        </w:rPr>
      </w:pPr>
      <w:r w:rsidRPr="0054066F">
        <w:rPr>
          <w:rFonts w:ascii="Arial" w:hAnsi="Arial" w:cs="Arial"/>
          <w:b/>
          <w:sz w:val="24"/>
          <w:szCs w:val="24"/>
        </w:rPr>
        <w:t>W województwie podkarpackim znajdują się:</w:t>
      </w:r>
    </w:p>
    <w:p w14:paraId="1AACCE0B" w14:textId="77777777" w:rsidR="005F605B" w:rsidRPr="0054066F" w:rsidRDefault="005F605B" w:rsidP="004C2EC9">
      <w:pPr>
        <w:pStyle w:val="Akapitzlist"/>
        <w:numPr>
          <w:ilvl w:val="0"/>
          <w:numId w:val="117"/>
        </w:numPr>
        <w:spacing w:after="0" w:line="360" w:lineRule="auto"/>
        <w:rPr>
          <w:rFonts w:ascii="Arial" w:hAnsi="Arial" w:cs="Arial"/>
          <w:sz w:val="24"/>
          <w:szCs w:val="24"/>
        </w:rPr>
      </w:pPr>
      <w:r w:rsidRPr="0054066F">
        <w:rPr>
          <w:rFonts w:ascii="Arial" w:hAnsi="Arial" w:cs="Arial"/>
          <w:sz w:val="24"/>
          <w:szCs w:val="24"/>
        </w:rPr>
        <w:t>2 parki narodowe (Bieszczadzki, Magurski);</w:t>
      </w:r>
    </w:p>
    <w:p w14:paraId="72694439" w14:textId="77777777" w:rsidR="005F605B" w:rsidRPr="0054066F" w:rsidRDefault="005F605B" w:rsidP="004C2EC9">
      <w:pPr>
        <w:pStyle w:val="Akapitzlist"/>
        <w:numPr>
          <w:ilvl w:val="0"/>
          <w:numId w:val="117"/>
        </w:numPr>
        <w:spacing w:after="0" w:line="360" w:lineRule="auto"/>
        <w:rPr>
          <w:rFonts w:ascii="Arial" w:hAnsi="Arial" w:cs="Arial"/>
          <w:sz w:val="24"/>
          <w:szCs w:val="24"/>
        </w:rPr>
      </w:pPr>
      <w:r w:rsidRPr="0054066F">
        <w:rPr>
          <w:rFonts w:ascii="Arial" w:hAnsi="Arial" w:cs="Arial"/>
          <w:sz w:val="24"/>
          <w:szCs w:val="24"/>
        </w:rPr>
        <w:t>97 rezerwatów przyrody</w:t>
      </w:r>
      <w:r w:rsidRPr="0054066F">
        <w:rPr>
          <w:rStyle w:val="Odwoanieprzypisudolnego"/>
          <w:rFonts w:ascii="Arial" w:hAnsi="Arial" w:cs="Arial"/>
          <w:sz w:val="24"/>
          <w:szCs w:val="24"/>
        </w:rPr>
        <w:footnoteReference w:id="22"/>
      </w:r>
      <w:r w:rsidRPr="0054066F">
        <w:rPr>
          <w:rFonts w:ascii="Arial" w:hAnsi="Arial" w:cs="Arial"/>
          <w:sz w:val="24"/>
          <w:szCs w:val="24"/>
        </w:rPr>
        <w:t>;</w:t>
      </w:r>
    </w:p>
    <w:p w14:paraId="4B6B42CE" w14:textId="77777777" w:rsidR="005F605B" w:rsidRPr="0054066F" w:rsidRDefault="005F605B" w:rsidP="004C2EC9">
      <w:pPr>
        <w:pStyle w:val="Akapitzlist"/>
        <w:numPr>
          <w:ilvl w:val="0"/>
          <w:numId w:val="117"/>
        </w:numPr>
        <w:spacing w:after="0" w:line="360" w:lineRule="auto"/>
        <w:rPr>
          <w:rFonts w:ascii="Arial" w:hAnsi="Arial" w:cs="Arial"/>
          <w:sz w:val="24"/>
          <w:szCs w:val="24"/>
        </w:rPr>
      </w:pPr>
      <w:r w:rsidRPr="0054066F">
        <w:rPr>
          <w:rFonts w:ascii="Arial" w:hAnsi="Arial" w:cs="Arial"/>
          <w:sz w:val="24"/>
          <w:szCs w:val="24"/>
        </w:rPr>
        <w:t>10 parków krajobrazowych;</w:t>
      </w:r>
    </w:p>
    <w:p w14:paraId="6CEEBBAA" w14:textId="77777777" w:rsidR="005F605B" w:rsidRPr="0054066F" w:rsidRDefault="005F605B" w:rsidP="004C2EC9">
      <w:pPr>
        <w:pStyle w:val="Akapitzlist"/>
        <w:numPr>
          <w:ilvl w:val="0"/>
          <w:numId w:val="117"/>
        </w:numPr>
        <w:spacing w:after="0" w:line="360" w:lineRule="auto"/>
        <w:rPr>
          <w:rFonts w:ascii="Arial" w:hAnsi="Arial" w:cs="Arial"/>
          <w:sz w:val="24"/>
          <w:szCs w:val="24"/>
        </w:rPr>
      </w:pPr>
      <w:r w:rsidRPr="0054066F">
        <w:rPr>
          <w:rFonts w:ascii="Arial" w:hAnsi="Arial" w:cs="Arial"/>
          <w:sz w:val="24"/>
          <w:szCs w:val="24"/>
        </w:rPr>
        <w:t>13 obszarów chronionego krajobrazu;</w:t>
      </w:r>
    </w:p>
    <w:p w14:paraId="1DA25901" w14:textId="77777777" w:rsidR="005F605B" w:rsidRPr="0054066F" w:rsidRDefault="005F605B" w:rsidP="004C2EC9">
      <w:pPr>
        <w:pStyle w:val="Akapitzlist"/>
        <w:numPr>
          <w:ilvl w:val="0"/>
          <w:numId w:val="117"/>
        </w:numPr>
        <w:spacing w:after="0" w:line="360" w:lineRule="auto"/>
        <w:rPr>
          <w:rFonts w:ascii="Arial" w:hAnsi="Arial" w:cs="Arial"/>
          <w:sz w:val="24"/>
          <w:szCs w:val="24"/>
        </w:rPr>
      </w:pPr>
      <w:r w:rsidRPr="0054066F">
        <w:rPr>
          <w:rFonts w:ascii="Arial" w:hAnsi="Arial" w:cs="Arial"/>
          <w:sz w:val="24"/>
          <w:szCs w:val="24"/>
        </w:rPr>
        <w:t>28 stanowisk dokumentacyjnych</w:t>
      </w:r>
      <w:r w:rsidRPr="0054066F">
        <w:rPr>
          <w:vertAlign w:val="superscript"/>
        </w:rPr>
        <w:footnoteReference w:id="23"/>
      </w:r>
      <w:r w:rsidRPr="0054066F">
        <w:rPr>
          <w:rFonts w:ascii="Arial" w:hAnsi="Arial" w:cs="Arial"/>
          <w:sz w:val="24"/>
          <w:szCs w:val="24"/>
        </w:rPr>
        <w:t>;</w:t>
      </w:r>
    </w:p>
    <w:p w14:paraId="783D32BB" w14:textId="77777777" w:rsidR="005F605B" w:rsidRPr="0054066F" w:rsidRDefault="005F605B" w:rsidP="004C2EC9">
      <w:pPr>
        <w:pStyle w:val="Akapitzlist"/>
        <w:numPr>
          <w:ilvl w:val="0"/>
          <w:numId w:val="117"/>
        </w:numPr>
        <w:spacing w:after="0" w:line="360" w:lineRule="auto"/>
        <w:rPr>
          <w:rFonts w:ascii="Arial" w:hAnsi="Arial" w:cs="Arial"/>
          <w:sz w:val="24"/>
          <w:szCs w:val="24"/>
        </w:rPr>
      </w:pPr>
      <w:r w:rsidRPr="0054066F">
        <w:rPr>
          <w:rFonts w:ascii="Arial" w:hAnsi="Arial" w:cs="Arial"/>
          <w:sz w:val="24"/>
          <w:szCs w:val="24"/>
        </w:rPr>
        <w:t>1814 pomników przyrody</w:t>
      </w:r>
      <w:r w:rsidRPr="0054066F">
        <w:rPr>
          <w:vertAlign w:val="superscript"/>
        </w:rPr>
        <w:footnoteReference w:id="24"/>
      </w:r>
      <w:r w:rsidRPr="0054066F">
        <w:rPr>
          <w:rFonts w:ascii="Arial" w:hAnsi="Arial" w:cs="Arial"/>
          <w:sz w:val="24"/>
          <w:szCs w:val="24"/>
        </w:rPr>
        <w:t>;</w:t>
      </w:r>
    </w:p>
    <w:p w14:paraId="5ED0390D" w14:textId="77777777" w:rsidR="005F605B" w:rsidRPr="0054066F" w:rsidRDefault="005F605B" w:rsidP="004C2EC9">
      <w:pPr>
        <w:pStyle w:val="Akapitzlist"/>
        <w:numPr>
          <w:ilvl w:val="0"/>
          <w:numId w:val="117"/>
        </w:numPr>
        <w:spacing w:after="0" w:line="360" w:lineRule="auto"/>
        <w:rPr>
          <w:rFonts w:ascii="Arial" w:hAnsi="Arial" w:cs="Arial"/>
          <w:sz w:val="24"/>
          <w:szCs w:val="24"/>
        </w:rPr>
      </w:pPr>
      <w:r w:rsidRPr="0054066F">
        <w:rPr>
          <w:rFonts w:ascii="Arial" w:hAnsi="Arial" w:cs="Arial"/>
          <w:sz w:val="24"/>
          <w:szCs w:val="24"/>
        </w:rPr>
        <w:t>464 użytków ekologicznych</w:t>
      </w:r>
      <w:r w:rsidRPr="0054066F">
        <w:rPr>
          <w:vertAlign w:val="superscript"/>
        </w:rPr>
        <w:footnoteReference w:id="25"/>
      </w:r>
      <w:r w:rsidRPr="0054066F">
        <w:rPr>
          <w:rFonts w:ascii="Arial" w:hAnsi="Arial" w:cs="Arial"/>
          <w:sz w:val="24"/>
          <w:szCs w:val="24"/>
        </w:rPr>
        <w:t>;</w:t>
      </w:r>
    </w:p>
    <w:p w14:paraId="75299125" w14:textId="77777777" w:rsidR="005F605B" w:rsidRPr="0054066F" w:rsidRDefault="005F605B" w:rsidP="004C2EC9">
      <w:pPr>
        <w:pStyle w:val="Akapitzlist"/>
        <w:numPr>
          <w:ilvl w:val="0"/>
          <w:numId w:val="117"/>
        </w:numPr>
        <w:spacing w:after="0" w:line="360" w:lineRule="auto"/>
        <w:rPr>
          <w:rFonts w:ascii="Arial" w:hAnsi="Arial" w:cs="Arial"/>
          <w:sz w:val="24"/>
          <w:szCs w:val="24"/>
        </w:rPr>
      </w:pPr>
      <w:r w:rsidRPr="0054066F">
        <w:rPr>
          <w:rFonts w:ascii="Arial" w:hAnsi="Arial" w:cs="Arial"/>
          <w:sz w:val="24"/>
          <w:szCs w:val="24"/>
        </w:rPr>
        <w:t>11 zespołów przyrodniczo-krajobrazowych</w:t>
      </w:r>
      <w:r w:rsidRPr="0054066F">
        <w:rPr>
          <w:vertAlign w:val="superscript"/>
        </w:rPr>
        <w:footnoteReference w:id="26"/>
      </w:r>
      <w:r w:rsidRPr="0054066F">
        <w:rPr>
          <w:rFonts w:ascii="Arial" w:hAnsi="Arial" w:cs="Arial"/>
          <w:sz w:val="24"/>
          <w:szCs w:val="24"/>
        </w:rPr>
        <w:t>.</w:t>
      </w:r>
    </w:p>
    <w:p w14:paraId="56B22815" w14:textId="77777777" w:rsidR="005F605B" w:rsidRPr="0054066F" w:rsidRDefault="005F605B" w:rsidP="005F605B">
      <w:pPr>
        <w:spacing w:before="240" w:line="360" w:lineRule="auto"/>
        <w:ind w:firstLine="708"/>
        <w:rPr>
          <w:rFonts w:ascii="Arial" w:hAnsi="Arial" w:cs="Arial"/>
          <w:sz w:val="24"/>
          <w:szCs w:val="24"/>
        </w:rPr>
      </w:pPr>
      <w:r w:rsidRPr="0054066F">
        <w:rPr>
          <w:rFonts w:ascii="Arial" w:hAnsi="Arial" w:cs="Arial"/>
          <w:sz w:val="24"/>
          <w:szCs w:val="24"/>
        </w:rPr>
        <w:t>Szczególnie cenne obszary zostały włączone do Europejskiej Sieci Ekologicznej Natura 2000 w postaci:</w:t>
      </w:r>
    </w:p>
    <w:p w14:paraId="0BB8A059" w14:textId="77777777" w:rsidR="005F605B" w:rsidRPr="0054066F" w:rsidRDefault="005F605B" w:rsidP="004C2EC9">
      <w:pPr>
        <w:pStyle w:val="Akapitzlist"/>
        <w:numPr>
          <w:ilvl w:val="0"/>
          <w:numId w:val="118"/>
        </w:numPr>
        <w:spacing w:after="0" w:line="360" w:lineRule="auto"/>
        <w:rPr>
          <w:rFonts w:ascii="Arial" w:hAnsi="Arial" w:cs="Arial"/>
          <w:sz w:val="24"/>
          <w:szCs w:val="24"/>
        </w:rPr>
      </w:pPr>
      <w:r w:rsidRPr="0054066F">
        <w:rPr>
          <w:rFonts w:ascii="Arial" w:hAnsi="Arial" w:cs="Arial"/>
          <w:sz w:val="24"/>
          <w:szCs w:val="24"/>
        </w:rPr>
        <w:t>1 obszaru PLC, który jest zarówno obszarem specjalnej ochrony ptaków, jak i specjalnym obszarem ochrony siedlisk;</w:t>
      </w:r>
    </w:p>
    <w:p w14:paraId="44EC2D54" w14:textId="77777777" w:rsidR="005F605B" w:rsidRPr="0054066F" w:rsidRDefault="005F605B" w:rsidP="004C2EC9">
      <w:pPr>
        <w:pStyle w:val="Akapitzlist"/>
        <w:numPr>
          <w:ilvl w:val="0"/>
          <w:numId w:val="118"/>
        </w:numPr>
        <w:spacing w:after="0" w:line="360" w:lineRule="auto"/>
        <w:rPr>
          <w:rFonts w:ascii="Arial" w:hAnsi="Arial" w:cs="Arial"/>
          <w:sz w:val="24"/>
          <w:szCs w:val="24"/>
        </w:rPr>
      </w:pPr>
      <w:r w:rsidRPr="0054066F">
        <w:rPr>
          <w:rFonts w:ascii="Arial" w:hAnsi="Arial" w:cs="Arial"/>
          <w:sz w:val="24"/>
          <w:szCs w:val="24"/>
        </w:rPr>
        <w:t>7 obszarów specjalnej ochrony ptaków (PLB);</w:t>
      </w:r>
    </w:p>
    <w:p w14:paraId="3393D5CB" w14:textId="77777777" w:rsidR="005F605B" w:rsidRPr="0054066F" w:rsidRDefault="005F605B" w:rsidP="004C2EC9">
      <w:pPr>
        <w:pStyle w:val="Akapitzlist"/>
        <w:numPr>
          <w:ilvl w:val="0"/>
          <w:numId w:val="118"/>
        </w:numPr>
        <w:spacing w:after="0" w:line="360" w:lineRule="auto"/>
        <w:rPr>
          <w:rFonts w:ascii="Arial" w:hAnsi="Arial" w:cs="Arial"/>
          <w:sz w:val="24"/>
          <w:szCs w:val="24"/>
        </w:rPr>
      </w:pPr>
      <w:r w:rsidRPr="0054066F">
        <w:rPr>
          <w:rFonts w:ascii="Arial" w:hAnsi="Arial" w:cs="Arial"/>
          <w:sz w:val="24"/>
          <w:szCs w:val="24"/>
        </w:rPr>
        <w:t>55 specjalnych obszarów ochrony siedlisk (PLH).</w:t>
      </w:r>
    </w:p>
    <w:p w14:paraId="528C3C60" w14:textId="77777777" w:rsidR="005F605B" w:rsidRPr="0054066F" w:rsidRDefault="005F605B" w:rsidP="00253585">
      <w:pPr>
        <w:spacing w:line="360" w:lineRule="auto"/>
        <w:ind w:firstLine="708"/>
        <w:rPr>
          <w:rFonts w:ascii="Arial" w:hAnsi="Arial" w:cs="Arial"/>
          <w:sz w:val="24"/>
          <w:szCs w:val="24"/>
        </w:rPr>
      </w:pPr>
    </w:p>
    <w:p w14:paraId="23758883" w14:textId="77777777" w:rsidR="005F605B" w:rsidRPr="0054066F" w:rsidRDefault="005F605B">
      <w:pPr>
        <w:rPr>
          <w:rFonts w:ascii="Arial" w:hAnsi="Arial" w:cs="Arial"/>
          <w:b/>
          <w:bCs/>
        </w:rPr>
      </w:pPr>
      <w:r w:rsidRPr="0054066F">
        <w:rPr>
          <w:rFonts w:ascii="Arial" w:hAnsi="Arial" w:cs="Arial"/>
          <w:b/>
          <w:bCs/>
        </w:rPr>
        <w:br w:type="page"/>
      </w:r>
    </w:p>
    <w:p w14:paraId="0C0FDCDA" w14:textId="2E555056" w:rsidR="00B855D4" w:rsidRPr="0054066F" w:rsidRDefault="00B855D4" w:rsidP="001166A3">
      <w:pPr>
        <w:pStyle w:val="1rys"/>
      </w:pPr>
      <w:bookmarkStart w:id="557" w:name="_Toc97799568"/>
      <w:bookmarkStart w:id="558" w:name="_Hlk97743740"/>
      <w:r w:rsidRPr="0054066F">
        <w:lastRenderedPageBreak/>
        <w:t xml:space="preserve">Rysunek </w:t>
      </w:r>
      <w:r w:rsidR="00C048C6" w:rsidRPr="0054066F">
        <w:t>2</w:t>
      </w:r>
      <w:r w:rsidR="00027F94" w:rsidRPr="0054066F">
        <w:t>1</w:t>
      </w:r>
      <w:r w:rsidRPr="0054066F">
        <w:t xml:space="preserve">. </w:t>
      </w:r>
      <w:r w:rsidRPr="0054066F">
        <w:rPr>
          <w:b w:val="0"/>
        </w:rPr>
        <w:t>Obszary chronione w województwie podkarpackim na podstawie ustawy o ochronie przyrody</w:t>
      </w:r>
      <w:bookmarkEnd w:id="557"/>
    </w:p>
    <w:bookmarkEnd w:id="558"/>
    <w:p w14:paraId="4F6A554C" w14:textId="7B55444D" w:rsidR="00C048C6" w:rsidRPr="0054066F" w:rsidRDefault="00134916" w:rsidP="00C048C6">
      <w:pPr>
        <w:spacing w:after="200" w:line="240" w:lineRule="auto"/>
        <w:rPr>
          <w:rFonts w:ascii="Arial" w:hAnsi="Arial" w:cs="Arial"/>
          <w:b/>
          <w:bCs/>
          <w:sz w:val="18"/>
          <w:szCs w:val="18"/>
        </w:rPr>
      </w:pPr>
      <w:r w:rsidRPr="0054066F">
        <w:rPr>
          <w:rFonts w:ascii="Arial" w:hAnsi="Arial" w:cs="Arial"/>
          <w:b/>
          <w:bCs/>
          <w:noProof/>
          <w:sz w:val="18"/>
          <w:szCs w:val="18"/>
          <w:lang w:eastAsia="pl-PL"/>
        </w:rPr>
        <w:drawing>
          <wp:inline distT="0" distB="0" distL="0" distR="0" wp14:anchorId="112A2560" wp14:editId="2741E099">
            <wp:extent cx="4715256" cy="6448044"/>
            <wp:effectExtent l="0" t="0" r="9525" b="0"/>
            <wp:docPr id="42" name="Obraz 42" descr="Rysunek przedstawia rozmieszczenie obszarów chronionych województwa podkarpackiego na podstawie ustawy o ochronie przyrody" title="Obszary chronione w województwie podkarpackim na podstawie ustawy o ochronie przyr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Obraz 42"/>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715256" cy="6448044"/>
                    </a:xfrm>
                    <a:prstGeom prst="rect">
                      <a:avLst/>
                    </a:prstGeom>
                  </pic:spPr>
                </pic:pic>
              </a:graphicData>
            </a:graphic>
          </wp:inline>
        </w:drawing>
      </w:r>
    </w:p>
    <w:p w14:paraId="28EB3EAA" w14:textId="1791CCCB" w:rsidR="00B855D4" w:rsidRPr="0054066F" w:rsidRDefault="00B855D4" w:rsidP="00B855D4">
      <w:pPr>
        <w:spacing w:after="200"/>
        <w:rPr>
          <w:rFonts w:ascii="Arial" w:hAnsi="Arial" w:cs="Arial"/>
          <w:sz w:val="18"/>
          <w:szCs w:val="18"/>
        </w:rPr>
      </w:pPr>
      <w:r w:rsidRPr="0054066F">
        <w:rPr>
          <w:rFonts w:ascii="Arial" w:hAnsi="Arial" w:cs="Arial"/>
          <w:b/>
          <w:bCs/>
          <w:sz w:val="18"/>
          <w:szCs w:val="18"/>
        </w:rPr>
        <w:t>Źródło:</w:t>
      </w:r>
      <w:r w:rsidRPr="0054066F">
        <w:rPr>
          <w:rFonts w:ascii="Arial" w:hAnsi="Arial" w:cs="Arial"/>
          <w:sz w:val="18"/>
          <w:szCs w:val="18"/>
        </w:rPr>
        <w:t xml:space="preserve"> Opracowanie własne PBPP w Rzeszowie</w:t>
      </w:r>
    </w:p>
    <w:p w14:paraId="1AA20749" w14:textId="77777777" w:rsidR="00134916" w:rsidRPr="0054066F" w:rsidRDefault="00134916">
      <w:pPr>
        <w:rPr>
          <w:rFonts w:ascii="Arial" w:hAnsi="Arial" w:cs="Arial"/>
          <w:b/>
          <w:bCs/>
          <w:sz w:val="24"/>
          <w:szCs w:val="24"/>
        </w:rPr>
      </w:pPr>
      <w:r w:rsidRPr="0054066F">
        <w:rPr>
          <w:rFonts w:ascii="Arial" w:hAnsi="Arial" w:cs="Arial"/>
          <w:b/>
          <w:bCs/>
          <w:sz w:val="24"/>
          <w:szCs w:val="24"/>
        </w:rPr>
        <w:br w:type="page"/>
      </w:r>
    </w:p>
    <w:p w14:paraId="168E466D" w14:textId="26CE3B3B" w:rsidR="00DC6791" w:rsidRPr="0054066F" w:rsidRDefault="007D0569" w:rsidP="007D0569">
      <w:pPr>
        <w:pStyle w:val="a20"/>
        <w:numPr>
          <w:ilvl w:val="0"/>
          <w:numId w:val="0"/>
        </w:numPr>
        <w:ind w:left="1276" w:hanging="425"/>
      </w:pPr>
      <w:bookmarkStart w:id="559" w:name="_Toc97815425"/>
      <w:r w:rsidRPr="0054066F">
        <w:lastRenderedPageBreak/>
        <w:t>2.</w:t>
      </w:r>
      <w:r w:rsidRPr="0054066F">
        <w:tab/>
      </w:r>
      <w:r w:rsidR="00CA2399" w:rsidRPr="0054066F">
        <w:t xml:space="preserve">Problemy ochrony środowiska istotne z punktu widzenia projektu </w:t>
      </w:r>
      <w:r w:rsidR="00DC6791" w:rsidRPr="0054066F">
        <w:t>FEP 2021-2027</w:t>
      </w:r>
      <w:bookmarkEnd w:id="559"/>
      <w:r w:rsidR="00DC6791" w:rsidRPr="0054066F">
        <w:t xml:space="preserve"> </w:t>
      </w:r>
    </w:p>
    <w:p w14:paraId="78900F6D" w14:textId="77777777" w:rsidR="00A0155C" w:rsidRPr="0054066F" w:rsidRDefault="00A0155C" w:rsidP="00B855D4">
      <w:pPr>
        <w:spacing w:before="240" w:after="240" w:line="360" w:lineRule="auto"/>
        <w:ind w:firstLine="708"/>
        <w:rPr>
          <w:rStyle w:val="markedcontent"/>
          <w:rFonts w:ascii="Arial" w:hAnsi="Arial" w:cs="Arial"/>
          <w:sz w:val="24"/>
          <w:szCs w:val="24"/>
        </w:rPr>
      </w:pPr>
    </w:p>
    <w:p w14:paraId="38ED3874" w14:textId="5F1D0D32" w:rsidR="008C6427" w:rsidRPr="0054066F" w:rsidRDefault="008C6427" w:rsidP="00B855D4">
      <w:pPr>
        <w:spacing w:before="240" w:after="240" w:line="360" w:lineRule="auto"/>
        <w:ind w:firstLine="708"/>
        <w:rPr>
          <w:rStyle w:val="markedcontent"/>
          <w:rFonts w:ascii="Arial" w:hAnsi="Arial" w:cs="Arial"/>
          <w:sz w:val="24"/>
          <w:szCs w:val="24"/>
        </w:rPr>
      </w:pPr>
      <w:r w:rsidRPr="0054066F">
        <w:rPr>
          <w:rStyle w:val="markedcontent"/>
          <w:rFonts w:ascii="Arial" w:hAnsi="Arial" w:cs="Arial"/>
          <w:sz w:val="24"/>
          <w:szCs w:val="24"/>
        </w:rPr>
        <w:t>W latach 2021-2027 Polska będzie realizować działania w ramach wszystkich pięciu celów polityki spójności oraz celu dodatkowego umożliwiającego obywatelom i</w:t>
      </w:r>
      <w:r w:rsidR="00B962C5" w:rsidRPr="0054066F">
        <w:rPr>
          <w:rStyle w:val="markedcontent"/>
          <w:rFonts w:ascii="Arial" w:hAnsi="Arial" w:cs="Arial"/>
          <w:sz w:val="24"/>
          <w:szCs w:val="24"/>
        </w:rPr>
        <w:t> </w:t>
      </w:r>
      <w:r w:rsidRPr="0054066F">
        <w:rPr>
          <w:rStyle w:val="markedcontent"/>
          <w:rFonts w:ascii="Arial" w:hAnsi="Arial" w:cs="Arial"/>
          <w:sz w:val="24"/>
          <w:szCs w:val="24"/>
        </w:rPr>
        <w:t xml:space="preserve">regionom łagodzenie społecznych, gospodarczych i środowiskowo-przestrzennych skutków transformacji w kierunku gospodarki neutralnej dla klimatu. </w:t>
      </w:r>
    </w:p>
    <w:p w14:paraId="7F9B7A47" w14:textId="41F98027" w:rsidR="008C6427" w:rsidRPr="0054066F" w:rsidRDefault="008C6427" w:rsidP="00B962C5">
      <w:pPr>
        <w:spacing w:after="240" w:line="360" w:lineRule="auto"/>
        <w:ind w:firstLine="708"/>
        <w:rPr>
          <w:rFonts w:ascii="Arial" w:hAnsi="Arial" w:cs="Arial"/>
          <w:sz w:val="24"/>
          <w:szCs w:val="24"/>
        </w:rPr>
      </w:pPr>
      <w:r w:rsidRPr="0054066F">
        <w:rPr>
          <w:rFonts w:ascii="Arial" w:hAnsi="Arial" w:cs="Arial"/>
          <w:sz w:val="24"/>
          <w:szCs w:val="24"/>
        </w:rPr>
        <w:t xml:space="preserve">Neutralność klimatyczna i uniezależnienie wzrostu gospodarczego od zużycia surowców naturalnych to dwa cele wymienione w Europejskim Zielonych Ładzie, czyli unijnej strategii zakładającej, że do 2050 Wspólnota osiągnie zerowy poziom emisji gazów </w:t>
      </w:r>
      <w:r w:rsidR="00B03065" w:rsidRPr="0054066F">
        <w:rPr>
          <w:rFonts w:ascii="Arial" w:hAnsi="Arial" w:cs="Arial"/>
          <w:sz w:val="24"/>
          <w:szCs w:val="24"/>
        </w:rPr>
        <w:t>cieplarnianych</w:t>
      </w:r>
      <w:r w:rsidRPr="0054066F">
        <w:rPr>
          <w:rFonts w:ascii="Arial" w:hAnsi="Arial" w:cs="Arial"/>
          <w:sz w:val="24"/>
          <w:szCs w:val="24"/>
        </w:rPr>
        <w:t xml:space="preserve">. Plan działań UE dotyczy transformacji takich dziedzin jak sektor żywnościowy, </w:t>
      </w:r>
      <w:hyperlink r:id="rId41" w:history="1">
        <w:r w:rsidRPr="0054066F">
          <w:rPr>
            <w:rStyle w:val="Hipercze"/>
            <w:rFonts w:ascii="Arial" w:hAnsi="Arial" w:cs="Arial"/>
            <w:color w:val="auto"/>
            <w:sz w:val="24"/>
            <w:szCs w:val="24"/>
          </w:rPr>
          <w:t>energetyczny</w:t>
        </w:r>
      </w:hyperlink>
      <w:r w:rsidRPr="0054066F">
        <w:rPr>
          <w:rFonts w:ascii="Arial" w:hAnsi="Arial" w:cs="Arial"/>
          <w:sz w:val="24"/>
          <w:szCs w:val="24"/>
        </w:rPr>
        <w:t>, transport, przemysł, budownictwo czy ekosystemy. W związku z powyższym najbardziej oczekiwanymi projektami z punktu widzenia Komisji Europejskiej będą inwestycje wspomagające ochronę środowiska.</w:t>
      </w:r>
    </w:p>
    <w:p w14:paraId="0AAEE238" w14:textId="600286CA" w:rsidR="008C6427" w:rsidRPr="0054066F" w:rsidRDefault="008C6427" w:rsidP="00776859">
      <w:pPr>
        <w:pStyle w:val="NormalnyWeb"/>
        <w:spacing w:line="360" w:lineRule="auto"/>
        <w:ind w:firstLine="708"/>
        <w:rPr>
          <w:rFonts w:ascii="Arial" w:hAnsi="Arial" w:cs="Arial"/>
        </w:rPr>
      </w:pPr>
      <w:r w:rsidRPr="0054066F">
        <w:rPr>
          <w:rFonts w:ascii="Arial" w:hAnsi="Arial" w:cs="Arial"/>
        </w:rPr>
        <w:t>W projekcie FE</w:t>
      </w:r>
      <w:r w:rsidR="00776859" w:rsidRPr="0054066F">
        <w:rPr>
          <w:rFonts w:ascii="Arial" w:hAnsi="Arial" w:cs="Arial"/>
        </w:rPr>
        <w:t>P</w:t>
      </w:r>
      <w:r w:rsidRPr="0054066F">
        <w:rPr>
          <w:rFonts w:ascii="Arial" w:hAnsi="Arial" w:cs="Arial"/>
        </w:rPr>
        <w:t xml:space="preserve"> 2021-2027 właśnie na przeciwdziałanie negatywnym skutkom zmian klimatycznych, ochronę środowiska, efektywność energetyczną oraz odnawialne źródła energii zostało zaplanowane znaczące wsparcie finansowe. Dofinansowaniem objęte zostaną m.in. inwestycje w zakresie: rozwoju OZE, efektywności energetycznej, przystosowania do zmian klimatu, ochrony terenów cennych przyrodniczo, retencji wody, gospodarki wodno-ściekowej</w:t>
      </w:r>
      <w:r w:rsidR="00B962C5" w:rsidRPr="0054066F">
        <w:rPr>
          <w:rFonts w:ascii="Arial" w:hAnsi="Arial" w:cs="Arial"/>
        </w:rPr>
        <w:t xml:space="preserve"> i</w:t>
      </w:r>
      <w:r w:rsidRPr="0054066F">
        <w:rPr>
          <w:rFonts w:ascii="Arial" w:hAnsi="Arial" w:cs="Arial"/>
        </w:rPr>
        <w:t xml:space="preserve"> odpadowej, regionalnej infrastruktury transportowej</w:t>
      </w:r>
      <w:r w:rsidR="00B962C5" w:rsidRPr="0054066F">
        <w:rPr>
          <w:rFonts w:ascii="Arial" w:hAnsi="Arial" w:cs="Arial"/>
        </w:rPr>
        <w:t>,</w:t>
      </w:r>
      <w:r w:rsidRPr="0054066F">
        <w:rPr>
          <w:rFonts w:ascii="Arial" w:hAnsi="Arial" w:cs="Arial"/>
        </w:rPr>
        <w:t xml:space="preserve"> taboru oraz mobilności miejskiej, a także inwestycje w kierunku wzmacniania gospodarki o obiegu zamkniętym. </w:t>
      </w:r>
    </w:p>
    <w:p w14:paraId="72292B86" w14:textId="025C1789" w:rsidR="008C6427" w:rsidRPr="0054066F" w:rsidRDefault="008C6427" w:rsidP="00776859">
      <w:pPr>
        <w:pStyle w:val="NormalnyWeb"/>
        <w:spacing w:line="360" w:lineRule="auto"/>
        <w:ind w:firstLine="708"/>
        <w:rPr>
          <w:rFonts w:ascii="Arial" w:hAnsi="Arial" w:cs="Arial"/>
        </w:rPr>
      </w:pPr>
      <w:r w:rsidRPr="0054066F">
        <w:rPr>
          <w:rFonts w:ascii="Arial" w:hAnsi="Arial" w:cs="Arial"/>
          <w:noProof/>
        </w:rPr>
        <w:t>Zgodnie ze Strategią rozwoju województwa – Podkarpackie 2030, zachowanie bogatych zasobów przyrodniczych regionu jest głównym celem i będzie realizowane m.in. przez spójny system działań ochronnych, zmniejszenie antropopresji, lokalizację przedsięwzięć inwestycyjnych zgodnie z zasadami zrównoważonego rozwoju. Priorytetem będzie zachowanie pełnej różnorodności biologicznej i</w:t>
      </w:r>
      <w:r w:rsidR="00776859" w:rsidRPr="0054066F">
        <w:rPr>
          <w:rFonts w:ascii="Arial" w:hAnsi="Arial" w:cs="Arial"/>
          <w:noProof/>
        </w:rPr>
        <w:t> </w:t>
      </w:r>
      <w:r w:rsidRPr="0054066F">
        <w:rPr>
          <w:rFonts w:ascii="Arial" w:hAnsi="Arial" w:cs="Arial"/>
          <w:noProof/>
        </w:rPr>
        <w:t>krajobrazu województwa jako elementu budowania marki regionu.</w:t>
      </w:r>
    </w:p>
    <w:p w14:paraId="3077A1D3" w14:textId="4A7C5F5D" w:rsidR="008C6427" w:rsidRPr="0054066F" w:rsidRDefault="008C6427" w:rsidP="00776859">
      <w:pPr>
        <w:pStyle w:val="NormalnyWeb"/>
        <w:spacing w:line="360" w:lineRule="auto"/>
        <w:ind w:firstLine="708"/>
        <w:rPr>
          <w:rFonts w:ascii="Arial" w:hAnsi="Arial" w:cs="Arial"/>
        </w:rPr>
      </w:pPr>
      <w:r w:rsidRPr="0054066F">
        <w:rPr>
          <w:rFonts w:ascii="Arial" w:hAnsi="Arial" w:cs="Arial"/>
        </w:rPr>
        <w:lastRenderedPageBreak/>
        <w:t xml:space="preserve">W </w:t>
      </w:r>
      <w:r w:rsidR="00776859" w:rsidRPr="0054066F">
        <w:rPr>
          <w:rFonts w:ascii="Arial" w:hAnsi="Arial" w:cs="Arial"/>
        </w:rPr>
        <w:t>T</w:t>
      </w:r>
      <w:r w:rsidRPr="0054066F">
        <w:rPr>
          <w:rFonts w:ascii="Arial" w:hAnsi="Arial" w:cs="Arial"/>
        </w:rPr>
        <w:t xml:space="preserve">abeli </w:t>
      </w:r>
      <w:r w:rsidR="00F206DF" w:rsidRPr="0054066F">
        <w:rPr>
          <w:rFonts w:ascii="Arial" w:hAnsi="Arial" w:cs="Arial"/>
        </w:rPr>
        <w:t>9</w:t>
      </w:r>
      <w:r w:rsidRPr="0054066F">
        <w:rPr>
          <w:rFonts w:ascii="Arial" w:hAnsi="Arial" w:cs="Arial"/>
        </w:rPr>
        <w:t xml:space="preserve"> dokonano identyfikacji problemów występujących na terenie województwa podkarpackiego, w tym problemów środowiskowych, istotnych z punktu widzenia projektu FEP</w:t>
      </w:r>
      <w:r w:rsidR="00776859" w:rsidRPr="0054066F">
        <w:rPr>
          <w:rFonts w:ascii="Arial" w:hAnsi="Arial" w:cs="Arial"/>
        </w:rPr>
        <w:t xml:space="preserve"> 2021-2027</w:t>
      </w:r>
      <w:r w:rsidRPr="0054066F">
        <w:rPr>
          <w:rFonts w:ascii="Arial" w:hAnsi="Arial" w:cs="Arial"/>
        </w:rPr>
        <w:t>.</w:t>
      </w:r>
    </w:p>
    <w:p w14:paraId="7887F616" w14:textId="35840CDF" w:rsidR="008C6427" w:rsidRPr="0054066F" w:rsidRDefault="008C6427" w:rsidP="00F00966">
      <w:pPr>
        <w:pStyle w:val="1tab"/>
      </w:pPr>
      <w:bookmarkStart w:id="560" w:name="_Toc97801255"/>
      <w:bookmarkStart w:id="561" w:name="_Hlk97743765"/>
      <w:r w:rsidRPr="0054066F">
        <w:rPr>
          <w:bCs/>
        </w:rPr>
        <w:t xml:space="preserve">Tabela </w:t>
      </w:r>
      <w:r w:rsidR="00F206DF" w:rsidRPr="0054066F">
        <w:rPr>
          <w:bCs/>
        </w:rPr>
        <w:t>9</w:t>
      </w:r>
      <w:r w:rsidR="00F206DF" w:rsidRPr="0054066F">
        <w:t>.</w:t>
      </w:r>
      <w:r w:rsidRPr="0054066F">
        <w:t xml:space="preserve"> </w:t>
      </w:r>
      <w:r w:rsidRPr="0054066F">
        <w:rPr>
          <w:b w:val="0"/>
        </w:rPr>
        <w:t xml:space="preserve">Problemy ochrony środowiska występujące na terenie województwa podkarpackiego, w tym istotne z punktu widzenia </w:t>
      </w:r>
      <w:r w:rsidR="00776859" w:rsidRPr="0054066F">
        <w:rPr>
          <w:b w:val="0"/>
        </w:rPr>
        <w:t xml:space="preserve">projektu </w:t>
      </w:r>
      <w:r w:rsidRPr="0054066F">
        <w:rPr>
          <w:b w:val="0"/>
        </w:rPr>
        <w:t>FEP</w:t>
      </w:r>
      <w:r w:rsidR="00776859" w:rsidRPr="0054066F">
        <w:rPr>
          <w:b w:val="0"/>
        </w:rPr>
        <w:t xml:space="preserve"> 2021-2027</w:t>
      </w:r>
      <w:bookmarkEnd w:id="560"/>
    </w:p>
    <w:tbl>
      <w:tblPr>
        <w:tblStyle w:val="Tabela-Siatka"/>
        <w:tblW w:w="0" w:type="auto"/>
        <w:tblCellMar>
          <w:top w:w="28" w:type="dxa"/>
          <w:bottom w:w="28" w:type="dxa"/>
        </w:tblCellMar>
        <w:tblLook w:val="04A0" w:firstRow="1" w:lastRow="0" w:firstColumn="1" w:lastColumn="0" w:noHBand="0" w:noVBand="1"/>
        <w:tblCaption w:val="Problemy ochrony środowiska występujące na terenie województwa podkarpackiego, w tym istotne z punktu widzenia projektu FEP 20-21-2027"/>
        <w:tblDescription w:val="W tabeli zidentyfikowano problemy ochrony środowiska występujące na terenie województwa podkarpackiego, w tym istotne z punktu widzenia projektu programu FEP 2021-2027 w zależności od komponentu środowiska"/>
      </w:tblPr>
      <w:tblGrid>
        <w:gridCol w:w="562"/>
        <w:gridCol w:w="2127"/>
        <w:gridCol w:w="6373"/>
      </w:tblGrid>
      <w:tr w:rsidR="00677023" w:rsidRPr="0054066F" w14:paraId="0803BB12" w14:textId="77777777" w:rsidTr="003E58DC">
        <w:trPr>
          <w:tblHeader/>
        </w:trPr>
        <w:tc>
          <w:tcPr>
            <w:tcW w:w="562" w:type="dxa"/>
          </w:tcPr>
          <w:bookmarkEnd w:id="561"/>
          <w:p w14:paraId="0D6D7C1F" w14:textId="557D0076" w:rsidR="00677023" w:rsidRPr="0054066F" w:rsidRDefault="00677023" w:rsidP="00677023">
            <w:pPr>
              <w:pStyle w:val="NormalnyWeb"/>
              <w:rPr>
                <w:rFonts w:ascii="Arial" w:hAnsi="Arial" w:cs="Arial"/>
                <w:sz w:val="20"/>
                <w:szCs w:val="20"/>
              </w:rPr>
            </w:pPr>
            <w:r w:rsidRPr="0054066F">
              <w:rPr>
                <w:rFonts w:ascii="Arial" w:hAnsi="Arial" w:cs="Arial"/>
                <w:b/>
                <w:sz w:val="20"/>
                <w:szCs w:val="20"/>
              </w:rPr>
              <w:t>Lp.</w:t>
            </w:r>
          </w:p>
        </w:tc>
        <w:tc>
          <w:tcPr>
            <w:tcW w:w="2127" w:type="dxa"/>
          </w:tcPr>
          <w:p w14:paraId="3C3F6590" w14:textId="04D66333" w:rsidR="00677023" w:rsidRPr="0054066F" w:rsidRDefault="00677023" w:rsidP="00677023">
            <w:pPr>
              <w:pStyle w:val="NormalnyWeb"/>
              <w:rPr>
                <w:rFonts w:ascii="Arial" w:hAnsi="Arial" w:cs="Arial"/>
                <w:sz w:val="20"/>
                <w:szCs w:val="20"/>
              </w:rPr>
            </w:pPr>
            <w:r w:rsidRPr="0054066F">
              <w:rPr>
                <w:rFonts w:ascii="Arial" w:hAnsi="Arial" w:cs="Arial"/>
                <w:b/>
                <w:bCs/>
                <w:sz w:val="20"/>
                <w:szCs w:val="20"/>
              </w:rPr>
              <w:t>Komponent środowiska</w:t>
            </w:r>
          </w:p>
        </w:tc>
        <w:tc>
          <w:tcPr>
            <w:tcW w:w="6373" w:type="dxa"/>
          </w:tcPr>
          <w:p w14:paraId="672816E8" w14:textId="37143667" w:rsidR="00677023" w:rsidRPr="0054066F" w:rsidRDefault="00677023" w:rsidP="00677023">
            <w:pPr>
              <w:pStyle w:val="NormalnyWeb"/>
              <w:rPr>
                <w:rFonts w:ascii="Arial" w:hAnsi="Arial" w:cs="Arial"/>
                <w:sz w:val="20"/>
                <w:szCs w:val="20"/>
              </w:rPr>
            </w:pPr>
            <w:r w:rsidRPr="0054066F">
              <w:rPr>
                <w:rFonts w:ascii="Arial" w:hAnsi="Arial" w:cs="Arial"/>
                <w:b/>
                <w:sz w:val="20"/>
                <w:szCs w:val="20"/>
              </w:rPr>
              <w:t>Zidentyfikowane problemy środowiskowe</w:t>
            </w:r>
          </w:p>
        </w:tc>
      </w:tr>
      <w:tr w:rsidR="00677023" w:rsidRPr="0054066F" w14:paraId="4BF2B067" w14:textId="77777777" w:rsidTr="003E58DC">
        <w:tc>
          <w:tcPr>
            <w:tcW w:w="562" w:type="dxa"/>
          </w:tcPr>
          <w:p w14:paraId="122C4D86" w14:textId="66075440" w:rsidR="00677023" w:rsidRPr="0054066F" w:rsidRDefault="00677023" w:rsidP="00677023">
            <w:pPr>
              <w:pStyle w:val="NormalnyWeb"/>
              <w:rPr>
                <w:rFonts w:ascii="Arial" w:hAnsi="Arial" w:cs="Arial"/>
                <w:b/>
                <w:bCs/>
                <w:sz w:val="20"/>
                <w:szCs w:val="20"/>
              </w:rPr>
            </w:pPr>
            <w:r w:rsidRPr="0054066F">
              <w:rPr>
                <w:rFonts w:ascii="Arial" w:hAnsi="Arial" w:cs="Arial"/>
                <w:b/>
                <w:bCs/>
                <w:sz w:val="20"/>
                <w:szCs w:val="20"/>
              </w:rPr>
              <w:t>1.</w:t>
            </w:r>
          </w:p>
        </w:tc>
        <w:tc>
          <w:tcPr>
            <w:tcW w:w="2127" w:type="dxa"/>
          </w:tcPr>
          <w:p w14:paraId="48A6D90F" w14:textId="543F6EC9" w:rsidR="00677023" w:rsidRPr="0054066F" w:rsidRDefault="00677023" w:rsidP="00677023">
            <w:pPr>
              <w:pStyle w:val="NormalnyWeb"/>
              <w:rPr>
                <w:rFonts w:ascii="Arial" w:hAnsi="Arial" w:cs="Arial"/>
                <w:sz w:val="20"/>
                <w:szCs w:val="20"/>
              </w:rPr>
            </w:pPr>
            <w:r w:rsidRPr="0054066F">
              <w:rPr>
                <w:rFonts w:ascii="Arial" w:hAnsi="Arial" w:cs="Arial"/>
                <w:b/>
                <w:sz w:val="20"/>
                <w:szCs w:val="20"/>
              </w:rPr>
              <w:t>Ludność</w:t>
            </w:r>
          </w:p>
        </w:tc>
        <w:tc>
          <w:tcPr>
            <w:tcW w:w="6373" w:type="dxa"/>
          </w:tcPr>
          <w:p w14:paraId="027CE581" w14:textId="77777777" w:rsidR="00677023" w:rsidRPr="0054066F" w:rsidRDefault="00677023" w:rsidP="004C2EC9">
            <w:pPr>
              <w:pStyle w:val="Akapitzlist"/>
              <w:widowControl w:val="0"/>
              <w:numPr>
                <w:ilvl w:val="0"/>
                <w:numId w:val="62"/>
              </w:numPr>
              <w:autoSpaceDE w:val="0"/>
              <w:autoSpaceDN w:val="0"/>
              <w:spacing w:line="276" w:lineRule="auto"/>
              <w:ind w:left="268" w:hanging="268"/>
              <w:rPr>
                <w:rFonts w:ascii="Arial" w:hAnsi="Arial" w:cs="Arial"/>
                <w:sz w:val="20"/>
                <w:szCs w:val="20"/>
              </w:rPr>
            </w:pPr>
            <w:r w:rsidRPr="0054066F">
              <w:rPr>
                <w:rFonts w:ascii="Arial" w:hAnsi="Arial" w:cs="Arial"/>
                <w:sz w:val="20"/>
                <w:szCs w:val="20"/>
              </w:rPr>
              <w:t>Zróżnicowanie jakości życia pod względem ekonomicznym i dostępu do usług publicznych w układzie miasto – wieś oraz północ – południe województwa.</w:t>
            </w:r>
          </w:p>
          <w:p w14:paraId="0C7D40AF" w14:textId="77777777" w:rsidR="00677023" w:rsidRPr="0054066F" w:rsidRDefault="00677023" w:rsidP="004C2EC9">
            <w:pPr>
              <w:pStyle w:val="Akapitzlist"/>
              <w:numPr>
                <w:ilvl w:val="0"/>
                <w:numId w:val="62"/>
              </w:numPr>
              <w:spacing w:line="276" w:lineRule="auto"/>
              <w:ind w:left="268" w:hanging="268"/>
              <w:rPr>
                <w:rFonts w:ascii="Arial" w:eastAsia="Times New Roman" w:hAnsi="Arial" w:cs="Arial"/>
                <w:sz w:val="20"/>
                <w:szCs w:val="20"/>
              </w:rPr>
            </w:pPr>
            <w:r w:rsidRPr="0054066F">
              <w:rPr>
                <w:rFonts w:ascii="Arial" w:eastAsia="Times New Roman" w:hAnsi="Arial" w:cs="Arial"/>
                <w:sz w:val="20"/>
                <w:szCs w:val="20"/>
              </w:rPr>
              <w:t>Niższe niż w pozostałych regionach średnie wynagrodzenie.</w:t>
            </w:r>
          </w:p>
          <w:p w14:paraId="3C27439B" w14:textId="77777777" w:rsidR="00677023" w:rsidRPr="0054066F" w:rsidRDefault="00677023" w:rsidP="004C2EC9">
            <w:pPr>
              <w:numPr>
                <w:ilvl w:val="0"/>
                <w:numId w:val="62"/>
              </w:numPr>
              <w:spacing w:line="276" w:lineRule="auto"/>
              <w:ind w:left="268" w:hanging="268"/>
              <w:rPr>
                <w:rFonts w:ascii="Arial" w:eastAsia="Times New Roman" w:hAnsi="Arial" w:cs="Arial"/>
                <w:sz w:val="20"/>
                <w:szCs w:val="20"/>
              </w:rPr>
            </w:pPr>
            <w:r w:rsidRPr="0054066F">
              <w:rPr>
                <w:rFonts w:ascii="Arial" w:hAnsi="Arial" w:cs="Arial"/>
                <w:sz w:val="20"/>
                <w:szCs w:val="20"/>
              </w:rPr>
              <w:t>Jeden z najwyższych wskaźników bezrobocia ze wszystkich województw w Polsce, w szczególności kobiet, osób starszych i młodych, które dopiero na rynek pracy wchodzą.</w:t>
            </w:r>
          </w:p>
          <w:p w14:paraId="49596D76" w14:textId="77777777" w:rsidR="00677023" w:rsidRPr="0054066F" w:rsidRDefault="00677023" w:rsidP="004C2EC9">
            <w:pPr>
              <w:numPr>
                <w:ilvl w:val="0"/>
                <w:numId w:val="62"/>
              </w:numPr>
              <w:spacing w:line="276" w:lineRule="auto"/>
              <w:ind w:left="268" w:hanging="268"/>
              <w:rPr>
                <w:rFonts w:ascii="Arial" w:hAnsi="Arial" w:cs="Arial"/>
                <w:sz w:val="20"/>
                <w:szCs w:val="20"/>
              </w:rPr>
            </w:pPr>
            <w:r w:rsidRPr="0054066F">
              <w:rPr>
                <w:rFonts w:ascii="Arial" w:hAnsi="Arial" w:cs="Arial"/>
                <w:sz w:val="20"/>
                <w:szCs w:val="20"/>
              </w:rPr>
              <w:t xml:space="preserve">Niski stopień efektywnego wykorzystania potencjału zasobów ludzkich oraz dostosowania ich do pojawiających się wyzwań w regionie. </w:t>
            </w:r>
          </w:p>
          <w:p w14:paraId="06C92276"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Jedna z najwyższych w kraju liczba osób zagrożonych ubóstwem oraz wykluczonych i zagrożonych wykluczeniem społecznym.</w:t>
            </w:r>
          </w:p>
          <w:p w14:paraId="6D3BAD21"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Brak wiedzy pracodawców na temat form wspierania zatrudnienia osób z niepełnosprawnością.</w:t>
            </w:r>
          </w:p>
          <w:p w14:paraId="256DC7E5"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Niska dostępność do placówek ochrony zdrowia, w szczególności na obszarach peryferyjnych oraz dla osób ze szczególnymi potrzebami, w tym z niepełnosprawnościami.</w:t>
            </w:r>
          </w:p>
          <w:p w14:paraId="289784CD"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 xml:space="preserve">Starzejące się społeczeństwo, spadek liczby ludności w wieku produkcyjnym, rosnąca liczba osób potrzebujących wsparcia w codziennym funkcjonowaniu. </w:t>
            </w:r>
          </w:p>
          <w:p w14:paraId="43E1E3F3" w14:textId="203B9388"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Niska świadomość mieszkańców co do wpływu czynników antropogenicznych na otoczenie przyrodnicze i szerzej na całe systemy ekologiczne regionu.</w:t>
            </w:r>
          </w:p>
        </w:tc>
      </w:tr>
      <w:tr w:rsidR="00677023" w:rsidRPr="0054066F" w14:paraId="59AFD66C" w14:textId="77777777" w:rsidTr="003E58DC">
        <w:tc>
          <w:tcPr>
            <w:tcW w:w="562" w:type="dxa"/>
          </w:tcPr>
          <w:p w14:paraId="38663211" w14:textId="7BBBD73E" w:rsidR="00677023" w:rsidRPr="0054066F" w:rsidRDefault="00677023" w:rsidP="00677023">
            <w:pPr>
              <w:pStyle w:val="NormalnyWeb"/>
              <w:rPr>
                <w:rFonts w:ascii="Arial" w:hAnsi="Arial" w:cs="Arial"/>
                <w:b/>
                <w:bCs/>
                <w:sz w:val="20"/>
                <w:szCs w:val="20"/>
              </w:rPr>
            </w:pPr>
            <w:r w:rsidRPr="0054066F">
              <w:rPr>
                <w:rFonts w:ascii="Arial" w:hAnsi="Arial" w:cs="Arial"/>
                <w:b/>
                <w:bCs/>
                <w:sz w:val="20"/>
                <w:szCs w:val="20"/>
              </w:rPr>
              <w:t>2.</w:t>
            </w:r>
          </w:p>
        </w:tc>
        <w:tc>
          <w:tcPr>
            <w:tcW w:w="2127" w:type="dxa"/>
          </w:tcPr>
          <w:p w14:paraId="439B7710" w14:textId="68DC7D1D" w:rsidR="00677023" w:rsidRPr="0054066F" w:rsidRDefault="00677023" w:rsidP="00677023">
            <w:pPr>
              <w:pStyle w:val="NormalnyWeb"/>
              <w:rPr>
                <w:rFonts w:ascii="Arial" w:hAnsi="Arial" w:cs="Arial"/>
                <w:sz w:val="20"/>
                <w:szCs w:val="20"/>
              </w:rPr>
            </w:pPr>
            <w:r w:rsidRPr="0054066F">
              <w:rPr>
                <w:rFonts w:ascii="Arial" w:hAnsi="Arial" w:cs="Arial"/>
                <w:b/>
                <w:bCs/>
                <w:sz w:val="20"/>
                <w:szCs w:val="20"/>
              </w:rPr>
              <w:t>Różnorodność biologiczna/ zwierzęta/ rośliny/ obszary chronione</w:t>
            </w:r>
          </w:p>
        </w:tc>
        <w:tc>
          <w:tcPr>
            <w:tcW w:w="6373" w:type="dxa"/>
          </w:tcPr>
          <w:p w14:paraId="183749CC"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Pogodzenie przebiegu sieci infrastrukturalnych (np. drogi, kolej, linie elektroenergetyczne) czy lokalizacji m.in. polderów, zbiorników retencyjnych z siecią obszarów objętych ochroną na podstawie ustawy o ochronie przyrody.</w:t>
            </w:r>
          </w:p>
          <w:p w14:paraId="1C16C977" w14:textId="25EE98E9"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 xml:space="preserve">Intensywnie postępująca </w:t>
            </w:r>
            <w:proofErr w:type="spellStart"/>
            <w:r w:rsidRPr="0054066F">
              <w:rPr>
                <w:rFonts w:ascii="Arial" w:hAnsi="Arial" w:cs="Arial"/>
                <w:sz w:val="20"/>
                <w:szCs w:val="20"/>
              </w:rPr>
              <w:t>antropogenizacja</w:t>
            </w:r>
            <w:proofErr w:type="spellEnd"/>
            <w:r w:rsidRPr="0054066F">
              <w:rPr>
                <w:rFonts w:ascii="Arial" w:hAnsi="Arial" w:cs="Arial"/>
                <w:sz w:val="20"/>
                <w:szCs w:val="20"/>
              </w:rPr>
              <w:t xml:space="preserve"> środowiska przyrodniczego, przejawiająca się zanieczyszczeniami powietrza (szczególnie pyłowymi) oraz postępującą zabudową</w:t>
            </w:r>
            <w:r w:rsidR="00677CC6" w:rsidRPr="0054066F">
              <w:rPr>
                <w:rFonts w:ascii="Arial" w:hAnsi="Arial" w:cs="Arial"/>
                <w:sz w:val="20"/>
                <w:szCs w:val="20"/>
              </w:rPr>
              <w:t xml:space="preserve"> </w:t>
            </w:r>
            <w:r w:rsidRPr="0054066F">
              <w:rPr>
                <w:rFonts w:ascii="Arial" w:hAnsi="Arial" w:cs="Arial"/>
                <w:sz w:val="20"/>
                <w:szCs w:val="20"/>
              </w:rPr>
              <w:t>na terenach zalewowych i osuwiskowych.</w:t>
            </w:r>
          </w:p>
          <w:p w14:paraId="313B901B"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 xml:space="preserve">Agresywna antropopresja na poszczególne elementy środowiska przyrodniczego, m.in.: postępująca urbanizacja i zajmowanie przez ludzi terenów będących naturalnymi siedliskami zwierząt, roślin oraz grzybów, zanieczyszczenie poszczególnych elementów środowiska, niekorzystna zmiana sposobów użytkowania ziemi i przekształcania dolin rzecznych. </w:t>
            </w:r>
          </w:p>
          <w:p w14:paraId="55142649"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Niekorzystne odziaływanie inwestycji o dużej intensywności negatywnego wpływu na różnorodność biologiczną oraz obszary cenne przyrodniczo.</w:t>
            </w:r>
          </w:p>
          <w:p w14:paraId="010DAD7E"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 xml:space="preserve">Mała ilość powierzchni zielonych pełniących funkcje </w:t>
            </w:r>
            <w:r w:rsidRPr="0054066F">
              <w:rPr>
                <w:rFonts w:ascii="Arial" w:hAnsi="Arial" w:cs="Arial"/>
                <w:sz w:val="20"/>
                <w:szCs w:val="20"/>
              </w:rPr>
              <w:lastRenderedPageBreak/>
              <w:t>ekosystemowe.</w:t>
            </w:r>
          </w:p>
          <w:p w14:paraId="04C56EA1"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Przekształcenia i degradacja siedlisk.</w:t>
            </w:r>
          </w:p>
          <w:p w14:paraId="4B356E48"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Rozprzestrzenianie się inwazyjnych obcych gatunków.</w:t>
            </w:r>
          </w:p>
          <w:p w14:paraId="3E338631" w14:textId="22CA6FF2"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Degradacja środowiska przyrodniczego w miejscach przemieszczania się i wypoczynku.</w:t>
            </w:r>
          </w:p>
        </w:tc>
      </w:tr>
      <w:tr w:rsidR="00677023" w:rsidRPr="0054066F" w14:paraId="131D6534" w14:textId="77777777" w:rsidTr="003E58DC">
        <w:tc>
          <w:tcPr>
            <w:tcW w:w="562" w:type="dxa"/>
          </w:tcPr>
          <w:p w14:paraId="49C1D828" w14:textId="7E3AE4E6" w:rsidR="00677023" w:rsidRPr="0054066F" w:rsidRDefault="00677023" w:rsidP="00677023">
            <w:pPr>
              <w:pStyle w:val="NormalnyWeb"/>
              <w:rPr>
                <w:rFonts w:ascii="Arial" w:hAnsi="Arial" w:cs="Arial"/>
                <w:b/>
                <w:bCs/>
                <w:sz w:val="20"/>
                <w:szCs w:val="20"/>
              </w:rPr>
            </w:pPr>
            <w:r w:rsidRPr="0054066F">
              <w:rPr>
                <w:rFonts w:ascii="Arial" w:hAnsi="Arial" w:cs="Arial"/>
                <w:b/>
                <w:bCs/>
                <w:sz w:val="20"/>
                <w:szCs w:val="20"/>
              </w:rPr>
              <w:lastRenderedPageBreak/>
              <w:t>3.</w:t>
            </w:r>
          </w:p>
        </w:tc>
        <w:tc>
          <w:tcPr>
            <w:tcW w:w="2127" w:type="dxa"/>
          </w:tcPr>
          <w:p w14:paraId="2C8E5817" w14:textId="724015FE" w:rsidR="00677023" w:rsidRPr="0054066F" w:rsidRDefault="00677023" w:rsidP="00677023">
            <w:pPr>
              <w:pStyle w:val="NormalnyWeb"/>
              <w:rPr>
                <w:rFonts w:ascii="Arial" w:hAnsi="Arial" w:cs="Arial"/>
                <w:sz w:val="20"/>
                <w:szCs w:val="20"/>
              </w:rPr>
            </w:pPr>
            <w:r w:rsidRPr="0054066F">
              <w:rPr>
                <w:rFonts w:ascii="Arial" w:hAnsi="Arial" w:cs="Arial"/>
                <w:b/>
                <w:sz w:val="20"/>
                <w:szCs w:val="20"/>
              </w:rPr>
              <w:t>Powietrze</w:t>
            </w:r>
          </w:p>
        </w:tc>
        <w:tc>
          <w:tcPr>
            <w:tcW w:w="6373" w:type="dxa"/>
          </w:tcPr>
          <w:p w14:paraId="5609FD51"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 xml:space="preserve">Przekroczenie standardów </w:t>
            </w:r>
            <w:proofErr w:type="spellStart"/>
            <w:r w:rsidRPr="0054066F">
              <w:rPr>
                <w:rFonts w:ascii="Arial" w:hAnsi="Arial" w:cs="Arial"/>
                <w:sz w:val="20"/>
                <w:szCs w:val="20"/>
              </w:rPr>
              <w:t>imisyjnych</w:t>
            </w:r>
            <w:proofErr w:type="spellEnd"/>
            <w:r w:rsidRPr="0054066F">
              <w:rPr>
                <w:rFonts w:ascii="Arial" w:hAnsi="Arial" w:cs="Arial"/>
                <w:sz w:val="20"/>
                <w:szCs w:val="20"/>
              </w:rPr>
              <w:t xml:space="preserve"> pyłów PM10 i PM2,5 oraz poziomu docelowego </w:t>
            </w:r>
            <w:proofErr w:type="spellStart"/>
            <w:r w:rsidRPr="0054066F">
              <w:rPr>
                <w:rFonts w:ascii="Arial" w:hAnsi="Arial" w:cs="Arial"/>
                <w:sz w:val="20"/>
                <w:szCs w:val="20"/>
              </w:rPr>
              <w:t>benzo</w:t>
            </w:r>
            <w:proofErr w:type="spellEnd"/>
            <w:r w:rsidRPr="0054066F">
              <w:rPr>
                <w:rFonts w:ascii="Arial" w:hAnsi="Arial" w:cs="Arial"/>
                <w:sz w:val="20"/>
                <w:szCs w:val="20"/>
              </w:rPr>
              <w:t>(a)</w:t>
            </w:r>
            <w:proofErr w:type="spellStart"/>
            <w:r w:rsidRPr="0054066F">
              <w:rPr>
                <w:rFonts w:ascii="Arial" w:hAnsi="Arial" w:cs="Arial"/>
                <w:sz w:val="20"/>
                <w:szCs w:val="20"/>
              </w:rPr>
              <w:t>pirenu</w:t>
            </w:r>
            <w:proofErr w:type="spellEnd"/>
            <w:r w:rsidRPr="0054066F">
              <w:rPr>
                <w:rFonts w:ascii="Arial" w:hAnsi="Arial" w:cs="Arial"/>
                <w:sz w:val="20"/>
                <w:szCs w:val="20"/>
              </w:rPr>
              <w:t xml:space="preserve"> w pyle PM10, którego główną przyczyną jest niska emisja, pochodząca ze spalania paliw stałych w piecach lub kotłach domowych.</w:t>
            </w:r>
          </w:p>
          <w:p w14:paraId="5847F0AE"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Narastający ruch samochodowy, intensyfikujący liniową emisję zanieczyszczeń do powietrza.</w:t>
            </w:r>
          </w:p>
          <w:p w14:paraId="5AE91E66"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Sektor komunalno-bytowy spalający dużą ilość paliw.</w:t>
            </w:r>
          </w:p>
          <w:p w14:paraId="191FD11C"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Wytwarzanie energii cieplnej na potrzeby przemysłowe oraz sektora komunalno- bytowego odbywa się w elektrociepłowniach, ciepłowniach i kotłowniach komunalnych, przemysłowych oraz osiedlowych.</w:t>
            </w:r>
          </w:p>
          <w:p w14:paraId="6BD630DC" w14:textId="065F828B"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Spalanie odpadów w gospodarstwach domowych.</w:t>
            </w:r>
          </w:p>
        </w:tc>
      </w:tr>
      <w:tr w:rsidR="00677023" w:rsidRPr="0054066F" w14:paraId="21BA616F" w14:textId="77777777" w:rsidTr="003E58DC">
        <w:tc>
          <w:tcPr>
            <w:tcW w:w="562" w:type="dxa"/>
          </w:tcPr>
          <w:p w14:paraId="69C04A57" w14:textId="3B7A8E04" w:rsidR="00677023" w:rsidRPr="0054066F" w:rsidRDefault="00677023" w:rsidP="00677023">
            <w:pPr>
              <w:pStyle w:val="NormalnyWeb"/>
              <w:rPr>
                <w:rFonts w:ascii="Arial" w:hAnsi="Arial" w:cs="Arial"/>
                <w:b/>
                <w:bCs/>
                <w:sz w:val="20"/>
                <w:szCs w:val="20"/>
              </w:rPr>
            </w:pPr>
            <w:r w:rsidRPr="0054066F">
              <w:rPr>
                <w:rFonts w:ascii="Arial" w:hAnsi="Arial" w:cs="Arial"/>
                <w:b/>
                <w:bCs/>
                <w:sz w:val="20"/>
                <w:szCs w:val="20"/>
              </w:rPr>
              <w:t>4.</w:t>
            </w:r>
          </w:p>
        </w:tc>
        <w:tc>
          <w:tcPr>
            <w:tcW w:w="2127" w:type="dxa"/>
          </w:tcPr>
          <w:p w14:paraId="10F0CC44" w14:textId="419038F7" w:rsidR="00677023" w:rsidRPr="0054066F" w:rsidRDefault="00677023" w:rsidP="00677023">
            <w:pPr>
              <w:pStyle w:val="NormalnyWeb"/>
              <w:rPr>
                <w:rFonts w:ascii="Arial" w:hAnsi="Arial" w:cs="Arial"/>
                <w:sz w:val="20"/>
                <w:szCs w:val="20"/>
              </w:rPr>
            </w:pPr>
            <w:r w:rsidRPr="0054066F">
              <w:rPr>
                <w:rFonts w:ascii="Arial" w:hAnsi="Arial" w:cs="Arial"/>
                <w:b/>
                <w:sz w:val="20"/>
                <w:szCs w:val="20"/>
              </w:rPr>
              <w:t>Woda</w:t>
            </w:r>
          </w:p>
        </w:tc>
        <w:tc>
          <w:tcPr>
            <w:tcW w:w="6373" w:type="dxa"/>
          </w:tcPr>
          <w:p w14:paraId="30049493"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 xml:space="preserve">Niski poziom retencji wód powierzchniowych, brak dużych i małych zbiorników retencyjnych oraz polderów, zły stan zabudowy regulacyjnej rzek. </w:t>
            </w:r>
          </w:p>
          <w:p w14:paraId="3AC494D5"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Malejące zasoby wód podziemnych.</w:t>
            </w:r>
          </w:p>
          <w:p w14:paraId="228E8985"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Niekorzystny układ w gospodarce wodno-ściekowej, polegający na znacznym dostępie ludności do systemu wodociągowego, przy słabym rozwoju sieci kanalizacyjnej.</w:t>
            </w:r>
          </w:p>
          <w:p w14:paraId="513E7A7F"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Niedostatek indywidualnych rozwiązań w zakresie oczyszczania ścieków w terenach zabudowy rozproszonej.</w:t>
            </w:r>
          </w:p>
          <w:p w14:paraId="64EE4967"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Zły stan infrastruktury melioracyjnej w gospodarstwach rolnych.</w:t>
            </w:r>
          </w:p>
          <w:p w14:paraId="3EC6AA69"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Niezadowalający stan techniczny infrastruktury przeciwpowodziowej.</w:t>
            </w:r>
          </w:p>
          <w:p w14:paraId="00D90C52" w14:textId="445CFF9B"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Nierównomiernie rozłożona infrastruktura sanitarna (wodociągowa i kanalizacyjna oraz oczyszczalnie ścieków).</w:t>
            </w:r>
          </w:p>
        </w:tc>
      </w:tr>
      <w:tr w:rsidR="00677023" w:rsidRPr="0054066F" w14:paraId="3F95BCB0" w14:textId="77777777" w:rsidTr="003E58DC">
        <w:tc>
          <w:tcPr>
            <w:tcW w:w="562" w:type="dxa"/>
          </w:tcPr>
          <w:p w14:paraId="0638A949" w14:textId="0B8A1189" w:rsidR="00677023" w:rsidRPr="0054066F" w:rsidRDefault="00677023" w:rsidP="00677023">
            <w:pPr>
              <w:pStyle w:val="NormalnyWeb"/>
              <w:rPr>
                <w:rFonts w:ascii="Arial" w:hAnsi="Arial" w:cs="Arial"/>
                <w:b/>
                <w:bCs/>
                <w:sz w:val="20"/>
                <w:szCs w:val="20"/>
              </w:rPr>
            </w:pPr>
            <w:r w:rsidRPr="0054066F">
              <w:rPr>
                <w:rFonts w:ascii="Arial" w:hAnsi="Arial" w:cs="Arial"/>
                <w:b/>
                <w:bCs/>
                <w:sz w:val="20"/>
                <w:szCs w:val="20"/>
              </w:rPr>
              <w:t>5.</w:t>
            </w:r>
          </w:p>
        </w:tc>
        <w:tc>
          <w:tcPr>
            <w:tcW w:w="2127" w:type="dxa"/>
          </w:tcPr>
          <w:p w14:paraId="46C2F8D9" w14:textId="75311A24" w:rsidR="00677023" w:rsidRPr="0054066F" w:rsidRDefault="00677023" w:rsidP="00677023">
            <w:pPr>
              <w:pStyle w:val="NormalnyWeb"/>
              <w:rPr>
                <w:rFonts w:ascii="Arial" w:hAnsi="Arial" w:cs="Arial"/>
                <w:sz w:val="20"/>
                <w:szCs w:val="20"/>
              </w:rPr>
            </w:pPr>
            <w:r w:rsidRPr="0054066F">
              <w:rPr>
                <w:rFonts w:ascii="Arial" w:hAnsi="Arial" w:cs="Arial"/>
                <w:b/>
                <w:sz w:val="20"/>
                <w:szCs w:val="20"/>
              </w:rPr>
              <w:t>Krajobraz</w:t>
            </w:r>
          </w:p>
        </w:tc>
        <w:tc>
          <w:tcPr>
            <w:tcW w:w="6373" w:type="dxa"/>
          </w:tcPr>
          <w:p w14:paraId="232BDFA1"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Występowanie obszarów zdegradowanych w wielu miastach województwa oraz ich obszarach funkcjonalnych, które wymagają rekultywacji i stworzenia warunków do ich ponownego zagospodarowania.</w:t>
            </w:r>
          </w:p>
          <w:p w14:paraId="688AD1AA"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 xml:space="preserve">Zjawisko niekontrolowanej, chaotycznej </w:t>
            </w:r>
            <w:proofErr w:type="spellStart"/>
            <w:r w:rsidRPr="0054066F">
              <w:rPr>
                <w:rFonts w:ascii="Arial" w:hAnsi="Arial" w:cs="Arial"/>
                <w:sz w:val="20"/>
                <w:szCs w:val="20"/>
              </w:rPr>
              <w:t>suburbanizacji</w:t>
            </w:r>
            <w:proofErr w:type="spellEnd"/>
            <w:r w:rsidRPr="0054066F">
              <w:rPr>
                <w:rFonts w:ascii="Arial" w:hAnsi="Arial" w:cs="Arial"/>
                <w:sz w:val="20"/>
                <w:szCs w:val="20"/>
              </w:rPr>
              <w:t xml:space="preserve"> wokół ośrodków miejskich blokujące naturalny rozwój struktur miejskich, stwarzające utrudnienia komunikacyjne, powodujące nieład przestrzenny.</w:t>
            </w:r>
          </w:p>
          <w:p w14:paraId="40D17C2E" w14:textId="287340D4"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Niekontrolowany proces urbanizacyjny.</w:t>
            </w:r>
          </w:p>
        </w:tc>
      </w:tr>
      <w:tr w:rsidR="00677023" w:rsidRPr="0054066F" w14:paraId="5401C38C" w14:textId="77777777" w:rsidTr="003E58DC">
        <w:tc>
          <w:tcPr>
            <w:tcW w:w="562" w:type="dxa"/>
          </w:tcPr>
          <w:p w14:paraId="6E748CD1" w14:textId="154043A2" w:rsidR="00677023" w:rsidRPr="0054066F" w:rsidRDefault="00677023" w:rsidP="00677023">
            <w:pPr>
              <w:pStyle w:val="NormalnyWeb"/>
              <w:rPr>
                <w:rFonts w:ascii="Arial" w:hAnsi="Arial" w:cs="Arial"/>
                <w:b/>
                <w:bCs/>
                <w:sz w:val="20"/>
                <w:szCs w:val="20"/>
              </w:rPr>
            </w:pPr>
            <w:r w:rsidRPr="0054066F">
              <w:rPr>
                <w:rFonts w:ascii="Arial" w:hAnsi="Arial" w:cs="Arial"/>
                <w:b/>
                <w:bCs/>
                <w:sz w:val="20"/>
                <w:szCs w:val="20"/>
              </w:rPr>
              <w:t>6.</w:t>
            </w:r>
          </w:p>
        </w:tc>
        <w:tc>
          <w:tcPr>
            <w:tcW w:w="2127" w:type="dxa"/>
          </w:tcPr>
          <w:p w14:paraId="084B28D0" w14:textId="1BAA4B8D" w:rsidR="00677023" w:rsidRPr="0054066F" w:rsidRDefault="00677023" w:rsidP="00677023">
            <w:pPr>
              <w:pStyle w:val="NormalnyWeb"/>
              <w:rPr>
                <w:rFonts w:ascii="Arial" w:hAnsi="Arial" w:cs="Arial"/>
                <w:sz w:val="20"/>
                <w:szCs w:val="20"/>
              </w:rPr>
            </w:pPr>
            <w:r w:rsidRPr="0054066F">
              <w:rPr>
                <w:rFonts w:ascii="Arial" w:hAnsi="Arial" w:cs="Arial"/>
                <w:b/>
                <w:sz w:val="20"/>
                <w:szCs w:val="20"/>
              </w:rPr>
              <w:t>Powierzchnia ziemi</w:t>
            </w:r>
          </w:p>
        </w:tc>
        <w:tc>
          <w:tcPr>
            <w:tcW w:w="6373" w:type="dxa"/>
          </w:tcPr>
          <w:p w14:paraId="7E896FCE"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Stosunkowo duży procent powierzchni województwa narażony na występowanie powodzi oraz osuwisk.</w:t>
            </w:r>
          </w:p>
          <w:p w14:paraId="79932C44"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Niewłaściwie planowany proces urbanizacyjny.</w:t>
            </w:r>
          </w:p>
          <w:p w14:paraId="1E16256A"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 xml:space="preserve">Istotna potrzeba w kontekście gospodarki o obiegu zamkniętym (GOZ), poprzez zwiększenie stopnia odzysku surowców dobrej jakości ze strumienia odpadów, począwszy od etapu segregacji, poprzez sortowanie, po recykling odpadów. </w:t>
            </w:r>
          </w:p>
          <w:p w14:paraId="52A61EF6"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 xml:space="preserve">Niski odsetek ilości odpadów poddawanych selektywnej zbiórce </w:t>
            </w:r>
            <w:r w:rsidRPr="0054066F">
              <w:rPr>
                <w:rFonts w:ascii="Arial" w:hAnsi="Arial" w:cs="Arial"/>
                <w:sz w:val="20"/>
                <w:szCs w:val="20"/>
              </w:rPr>
              <w:lastRenderedPageBreak/>
              <w:t xml:space="preserve">(PSZOK). </w:t>
            </w:r>
          </w:p>
          <w:p w14:paraId="49FE99D6"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Pozostawianie odpadów na dzikich wysypiskach.</w:t>
            </w:r>
          </w:p>
          <w:p w14:paraId="3BBC6F4D"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Brak wystarczającej ilości instalacji o odpowiednim poziomie technologicznym do zagospodarowania odpadów biodegradowalnych, niektórych surowców wtórnych, energetycznego wykorzystania odpadów w kogeneracji.</w:t>
            </w:r>
          </w:p>
          <w:p w14:paraId="466962D8" w14:textId="252C9E2A"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Występowanie obszarów zdegradowanych w wielu miastach województwa oraz ich obszarach funkcjonalnych, które wymagają rekultywacji i stworzenia warunków do ich ponownego zagospodarowania.</w:t>
            </w:r>
          </w:p>
        </w:tc>
      </w:tr>
      <w:tr w:rsidR="00677023" w:rsidRPr="0054066F" w14:paraId="31090E81" w14:textId="77777777" w:rsidTr="003E58DC">
        <w:tc>
          <w:tcPr>
            <w:tcW w:w="562" w:type="dxa"/>
          </w:tcPr>
          <w:p w14:paraId="62B7ABD9" w14:textId="1652C9DE" w:rsidR="00677023" w:rsidRPr="0054066F" w:rsidRDefault="00677023" w:rsidP="00677023">
            <w:pPr>
              <w:pStyle w:val="NormalnyWeb"/>
              <w:rPr>
                <w:rFonts w:ascii="Arial" w:hAnsi="Arial" w:cs="Arial"/>
                <w:b/>
                <w:bCs/>
                <w:sz w:val="20"/>
                <w:szCs w:val="20"/>
              </w:rPr>
            </w:pPr>
            <w:r w:rsidRPr="0054066F">
              <w:rPr>
                <w:rFonts w:ascii="Arial" w:hAnsi="Arial" w:cs="Arial"/>
                <w:b/>
                <w:bCs/>
                <w:sz w:val="20"/>
                <w:szCs w:val="20"/>
              </w:rPr>
              <w:lastRenderedPageBreak/>
              <w:t>7.</w:t>
            </w:r>
          </w:p>
        </w:tc>
        <w:tc>
          <w:tcPr>
            <w:tcW w:w="2127" w:type="dxa"/>
          </w:tcPr>
          <w:p w14:paraId="3B488371" w14:textId="6DC0CF35" w:rsidR="00677023" w:rsidRPr="0054066F" w:rsidRDefault="00677023" w:rsidP="00677023">
            <w:pPr>
              <w:pStyle w:val="NormalnyWeb"/>
              <w:rPr>
                <w:rFonts w:ascii="Arial" w:hAnsi="Arial" w:cs="Arial"/>
                <w:sz w:val="20"/>
                <w:szCs w:val="20"/>
              </w:rPr>
            </w:pPr>
            <w:r w:rsidRPr="0054066F">
              <w:rPr>
                <w:rFonts w:ascii="Arial" w:hAnsi="Arial" w:cs="Arial"/>
                <w:b/>
                <w:sz w:val="20"/>
                <w:szCs w:val="20"/>
              </w:rPr>
              <w:t>Klimat</w:t>
            </w:r>
          </w:p>
        </w:tc>
        <w:tc>
          <w:tcPr>
            <w:tcW w:w="6373" w:type="dxa"/>
          </w:tcPr>
          <w:p w14:paraId="767BDF98"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Nasilanie się ekstremalnych zjawisk pogodowych (wichury, trąby powietrzne, gwałtowne burze, gradobicia, fale upałów, susze oraz samoistne pożary).</w:t>
            </w:r>
          </w:p>
          <w:p w14:paraId="093DC81A"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Problem nadmiaru wody podczas obfitych opadów i śnieżnych roztopów oraz problem jej deficytu w czasie długotrwałej suszy.</w:t>
            </w:r>
          </w:p>
          <w:p w14:paraId="6E1CCE18"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Duże prawdopodobieństwo wystąpienia bądź nasilenia skutków katastrof naturalnych.</w:t>
            </w:r>
          </w:p>
          <w:p w14:paraId="67E75732" w14:textId="61E6CB94"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Niska świadomość społeczeństwa o zmianach klimatu i wpływu każdej osoby na powstrzymanie negatywnych skutków tych zmian.</w:t>
            </w:r>
          </w:p>
        </w:tc>
      </w:tr>
      <w:tr w:rsidR="00677023" w:rsidRPr="0054066F" w14:paraId="47025F3E" w14:textId="77777777" w:rsidTr="003E58DC">
        <w:tc>
          <w:tcPr>
            <w:tcW w:w="562" w:type="dxa"/>
          </w:tcPr>
          <w:p w14:paraId="35FBC4EC" w14:textId="116AF4CF" w:rsidR="00677023" w:rsidRPr="0054066F" w:rsidRDefault="00677023" w:rsidP="00677023">
            <w:pPr>
              <w:pStyle w:val="NormalnyWeb"/>
              <w:rPr>
                <w:rFonts w:ascii="Arial" w:hAnsi="Arial" w:cs="Arial"/>
                <w:b/>
                <w:bCs/>
                <w:sz w:val="20"/>
                <w:szCs w:val="20"/>
              </w:rPr>
            </w:pPr>
            <w:r w:rsidRPr="0054066F">
              <w:rPr>
                <w:rFonts w:ascii="Arial" w:hAnsi="Arial" w:cs="Arial"/>
                <w:b/>
                <w:bCs/>
                <w:sz w:val="20"/>
                <w:szCs w:val="20"/>
              </w:rPr>
              <w:t>8.</w:t>
            </w:r>
          </w:p>
        </w:tc>
        <w:tc>
          <w:tcPr>
            <w:tcW w:w="2127" w:type="dxa"/>
          </w:tcPr>
          <w:p w14:paraId="16BE698E" w14:textId="090C3A48" w:rsidR="00677023" w:rsidRPr="0054066F" w:rsidRDefault="00677023" w:rsidP="00677023">
            <w:pPr>
              <w:pStyle w:val="NormalnyWeb"/>
              <w:rPr>
                <w:rFonts w:ascii="Arial" w:hAnsi="Arial" w:cs="Arial"/>
                <w:b/>
                <w:sz w:val="20"/>
                <w:szCs w:val="20"/>
              </w:rPr>
            </w:pPr>
            <w:r w:rsidRPr="0054066F">
              <w:rPr>
                <w:rFonts w:ascii="Arial" w:hAnsi="Arial" w:cs="Arial"/>
                <w:b/>
                <w:sz w:val="20"/>
                <w:szCs w:val="20"/>
              </w:rPr>
              <w:t>Zasoby naturalne/energia</w:t>
            </w:r>
          </w:p>
        </w:tc>
        <w:tc>
          <w:tcPr>
            <w:tcW w:w="6373" w:type="dxa"/>
          </w:tcPr>
          <w:p w14:paraId="08129F71"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Nadmierna eksploatacja zasobów naturalnych.</w:t>
            </w:r>
          </w:p>
          <w:p w14:paraId="4D7B69DF"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Ubóstwo energetyczne.</w:t>
            </w:r>
          </w:p>
          <w:p w14:paraId="12997638"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Wysoki stopień uzależnienia polskiej energetyki od węgla.</w:t>
            </w:r>
          </w:p>
          <w:p w14:paraId="2458EC88"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Niski stopień wykorzystania OZE i paliw alternatywnych we wszystkich sektorach (publicznym, komunalnym, gospodarce i transporcie).</w:t>
            </w:r>
          </w:p>
          <w:p w14:paraId="0276DB00"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Ograniczona świadomość mieszkańców w zakresie wykorzystania zielonej energii w obszarze OZE, wysokie koszty przygotowania inwestycji oraz dług czas zwrotu środków.</w:t>
            </w:r>
          </w:p>
          <w:p w14:paraId="24BC4E51"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Niska efektywność źródeł ciepła spalających zarówno paliwa stałe (w tym niewłaściwej jakości) oraz gazowe.</w:t>
            </w:r>
          </w:p>
          <w:p w14:paraId="21E41B91" w14:textId="67153F8F"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Znaczny potencjał do wytwarzania energii ze źródeł odnawialnych (energetyka wodna, wiatrowa, wykorzystująca biomasę, przetwarzanie odpadów, biogazownie, energię słoneczną i geotermalną), ale też duża ilość obszarów chronionych na podstawie ustawy o ochronie przyrody – możliwe konflikty interesów.</w:t>
            </w:r>
          </w:p>
        </w:tc>
      </w:tr>
      <w:tr w:rsidR="00677023" w:rsidRPr="0054066F" w14:paraId="195A929F" w14:textId="77777777" w:rsidTr="003E58DC">
        <w:tc>
          <w:tcPr>
            <w:tcW w:w="562" w:type="dxa"/>
          </w:tcPr>
          <w:p w14:paraId="2801B56F" w14:textId="294A89EE" w:rsidR="00677023" w:rsidRPr="0054066F" w:rsidRDefault="00677023" w:rsidP="00677023">
            <w:pPr>
              <w:pStyle w:val="NormalnyWeb"/>
              <w:rPr>
                <w:rFonts w:ascii="Arial" w:hAnsi="Arial" w:cs="Arial"/>
                <w:b/>
                <w:bCs/>
                <w:sz w:val="20"/>
                <w:szCs w:val="20"/>
              </w:rPr>
            </w:pPr>
            <w:r w:rsidRPr="0054066F">
              <w:rPr>
                <w:rFonts w:ascii="Arial" w:hAnsi="Arial" w:cs="Arial"/>
                <w:b/>
                <w:bCs/>
                <w:sz w:val="20"/>
                <w:szCs w:val="20"/>
              </w:rPr>
              <w:t>9.</w:t>
            </w:r>
          </w:p>
        </w:tc>
        <w:tc>
          <w:tcPr>
            <w:tcW w:w="2127" w:type="dxa"/>
          </w:tcPr>
          <w:p w14:paraId="649A208A" w14:textId="6D04916A" w:rsidR="00677023" w:rsidRPr="0054066F" w:rsidRDefault="00677023" w:rsidP="00677023">
            <w:pPr>
              <w:pStyle w:val="NormalnyWeb"/>
              <w:rPr>
                <w:rFonts w:ascii="Arial" w:hAnsi="Arial" w:cs="Arial"/>
                <w:b/>
                <w:sz w:val="20"/>
                <w:szCs w:val="20"/>
              </w:rPr>
            </w:pPr>
            <w:r w:rsidRPr="0054066F">
              <w:rPr>
                <w:rFonts w:ascii="Arial" w:hAnsi="Arial" w:cs="Arial"/>
                <w:b/>
                <w:bCs/>
                <w:sz w:val="20"/>
                <w:szCs w:val="20"/>
              </w:rPr>
              <w:t>Zabytki i dobra materialne/kultura i turystyka</w:t>
            </w:r>
          </w:p>
        </w:tc>
        <w:tc>
          <w:tcPr>
            <w:tcW w:w="6373" w:type="dxa"/>
          </w:tcPr>
          <w:p w14:paraId="6B98E70B"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Pogłębiający się zanik tradycyjnych krajobrazów kulturowych; różnorodności kulturowej, w tym etnograficznej i architektonicznej.</w:t>
            </w:r>
          </w:p>
          <w:p w14:paraId="63E48B34"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Wiele zabytków wymaga gruntownych prac remontowo-konserwatorskich, m.in. założenia dworskie, zabytki przemysłu, techniki i sztuki inżynierskiej, nieużytkowane cerkwie.</w:t>
            </w:r>
          </w:p>
          <w:p w14:paraId="51BD2D9F"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Obszary wymagające rewitalizacji w miastach i na terenach wiejskich.</w:t>
            </w:r>
          </w:p>
          <w:p w14:paraId="618BFD88"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Niska aktywność turystyczno-kulturalna, spowodowana pandemią COVID-19; znaczny spadek ruchu turystycznego oraz uczestnictwa w życiu kulturalnym.</w:t>
            </w:r>
          </w:p>
          <w:p w14:paraId="528A4344"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 xml:space="preserve">Bariery natury technicznej i organizacyjnej, związanej z wprowadzeniem zmian w dotychczasowym funkcjonowaniu </w:t>
            </w:r>
            <w:r w:rsidRPr="0054066F">
              <w:rPr>
                <w:rFonts w:ascii="Arial" w:hAnsi="Arial" w:cs="Arial"/>
                <w:sz w:val="20"/>
                <w:szCs w:val="20"/>
              </w:rPr>
              <w:lastRenderedPageBreak/>
              <w:t>placówek kultury (zmiana profilu działalności w kierunku cyfrowym).</w:t>
            </w:r>
          </w:p>
          <w:p w14:paraId="07DF3756" w14:textId="1D436105"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Niski standard usług i obiektów wobec zwiększających się wymagań i wzrastającej presji konkurencyjnej.</w:t>
            </w:r>
          </w:p>
        </w:tc>
      </w:tr>
      <w:tr w:rsidR="00677023" w:rsidRPr="0054066F" w14:paraId="28586E78" w14:textId="77777777" w:rsidTr="003E58DC">
        <w:tc>
          <w:tcPr>
            <w:tcW w:w="562" w:type="dxa"/>
          </w:tcPr>
          <w:p w14:paraId="66706658" w14:textId="13FB93ED" w:rsidR="00677023" w:rsidRPr="0054066F" w:rsidRDefault="00677023" w:rsidP="00677023">
            <w:pPr>
              <w:pStyle w:val="NormalnyWeb"/>
              <w:rPr>
                <w:rFonts w:ascii="Arial" w:hAnsi="Arial" w:cs="Arial"/>
                <w:b/>
                <w:bCs/>
                <w:sz w:val="20"/>
                <w:szCs w:val="20"/>
              </w:rPr>
            </w:pPr>
            <w:r w:rsidRPr="0054066F">
              <w:rPr>
                <w:rFonts w:ascii="Arial" w:hAnsi="Arial" w:cs="Arial"/>
                <w:b/>
                <w:bCs/>
                <w:sz w:val="20"/>
                <w:szCs w:val="20"/>
              </w:rPr>
              <w:lastRenderedPageBreak/>
              <w:t>10.</w:t>
            </w:r>
          </w:p>
        </w:tc>
        <w:tc>
          <w:tcPr>
            <w:tcW w:w="2127" w:type="dxa"/>
          </w:tcPr>
          <w:p w14:paraId="01131F4E" w14:textId="710FFA98" w:rsidR="00677023" w:rsidRPr="0054066F" w:rsidRDefault="00677023" w:rsidP="00677023">
            <w:pPr>
              <w:pStyle w:val="NormalnyWeb"/>
              <w:rPr>
                <w:rFonts w:ascii="Arial" w:hAnsi="Arial" w:cs="Arial"/>
                <w:b/>
                <w:sz w:val="20"/>
                <w:szCs w:val="20"/>
              </w:rPr>
            </w:pPr>
            <w:r w:rsidRPr="0054066F">
              <w:rPr>
                <w:rFonts w:ascii="Arial" w:hAnsi="Arial" w:cs="Arial"/>
                <w:b/>
                <w:sz w:val="20"/>
                <w:szCs w:val="20"/>
              </w:rPr>
              <w:t>Hałas</w:t>
            </w:r>
          </w:p>
        </w:tc>
        <w:tc>
          <w:tcPr>
            <w:tcW w:w="6373" w:type="dxa"/>
          </w:tcPr>
          <w:p w14:paraId="0E9EA62D"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bCs/>
                <w:sz w:val="20"/>
                <w:szCs w:val="20"/>
              </w:rPr>
              <w:t>Wzrastająca emisja hałasu komunikacyjnego.</w:t>
            </w:r>
          </w:p>
          <w:p w14:paraId="7759D71F" w14:textId="77777777"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Znaczna potrzeba przejścia na technologie niskoemisyjne, neutralne w zakresie hałasu.</w:t>
            </w:r>
          </w:p>
          <w:p w14:paraId="55A4A4F0" w14:textId="4C9ECB1A" w:rsidR="00677023" w:rsidRPr="0054066F" w:rsidRDefault="00677023" w:rsidP="004C2EC9">
            <w:pPr>
              <w:numPr>
                <w:ilvl w:val="0"/>
                <w:numId w:val="63"/>
              </w:numPr>
              <w:spacing w:line="276" w:lineRule="auto"/>
              <w:ind w:left="268" w:hanging="268"/>
              <w:rPr>
                <w:rFonts w:ascii="Arial" w:hAnsi="Arial" w:cs="Arial"/>
                <w:sz w:val="20"/>
                <w:szCs w:val="20"/>
              </w:rPr>
            </w:pPr>
            <w:r w:rsidRPr="0054066F">
              <w:rPr>
                <w:rFonts w:ascii="Arial" w:hAnsi="Arial" w:cs="Arial"/>
                <w:sz w:val="20"/>
                <w:szCs w:val="20"/>
              </w:rPr>
              <w:t>Potrzeba monitoringu poziomu hałasu oraz realizowanie programów mających na celu ograniczanie jego poziomu.</w:t>
            </w:r>
          </w:p>
        </w:tc>
      </w:tr>
    </w:tbl>
    <w:p w14:paraId="5F6102BE" w14:textId="77777777" w:rsidR="00995572" w:rsidRPr="0054066F" w:rsidRDefault="00995572" w:rsidP="002261A3">
      <w:pPr>
        <w:rPr>
          <w:rFonts w:ascii="Arial" w:hAnsi="Arial" w:cs="Arial"/>
          <w:bCs/>
          <w:sz w:val="24"/>
          <w:szCs w:val="24"/>
        </w:rPr>
      </w:pPr>
    </w:p>
    <w:p w14:paraId="40CFFD7C" w14:textId="36C00228" w:rsidR="00DC6791" w:rsidRPr="0054066F" w:rsidRDefault="00B10A63" w:rsidP="00C91C5F">
      <w:pPr>
        <w:pStyle w:val="a1"/>
        <w:numPr>
          <w:ilvl w:val="0"/>
          <w:numId w:val="0"/>
        </w:numPr>
        <w:spacing w:line="360" w:lineRule="auto"/>
        <w:ind w:left="1134" w:hanging="708"/>
        <w:jc w:val="left"/>
      </w:pPr>
      <w:bookmarkStart w:id="562" w:name="_Toc97815426"/>
      <w:r w:rsidRPr="0054066F">
        <w:t>VI.</w:t>
      </w:r>
      <w:r w:rsidRPr="0054066F">
        <w:tab/>
      </w:r>
      <w:r w:rsidR="00CA2399" w:rsidRPr="0054066F">
        <w:t xml:space="preserve">Cele ochrony środowiska ustanowione na szczeblu międzynarodowym, wspólnotowym i krajowym, istotne z punktu widzenia projektu </w:t>
      </w:r>
      <w:r w:rsidR="00DC6791" w:rsidRPr="0054066F">
        <w:t xml:space="preserve">FEP 2021-2027 </w:t>
      </w:r>
      <w:r w:rsidR="00CA2399" w:rsidRPr="0054066F">
        <w:t>oraz sposoby, w jakich te cele i inne problemy środowiska zostały uwzględnione podczas opracowywania dokumentu</w:t>
      </w:r>
      <w:bookmarkEnd w:id="562"/>
    </w:p>
    <w:p w14:paraId="0477F409" w14:textId="77777777" w:rsidR="00A0155C" w:rsidRPr="0054066F" w:rsidRDefault="00A0155C" w:rsidP="00F206DF">
      <w:pPr>
        <w:spacing w:before="240" w:after="0" w:line="360" w:lineRule="auto"/>
        <w:ind w:firstLine="708"/>
        <w:rPr>
          <w:rFonts w:ascii="Arial" w:eastAsia="Times New Roman" w:hAnsi="Arial" w:cs="Arial"/>
          <w:sz w:val="24"/>
          <w:szCs w:val="24"/>
          <w:lang w:eastAsia="pl-PL"/>
        </w:rPr>
      </w:pPr>
    </w:p>
    <w:p w14:paraId="0B3AA959" w14:textId="49ACC7C0" w:rsidR="00613FAF" w:rsidRPr="0054066F" w:rsidRDefault="00613FAF" w:rsidP="00F206DF">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Cele ochrony środowiska ustanowione na szczeblu międzynarodowym i wspólnotowym, ze względu na ich priorytetowe traktowanie, zawarte są w wielu konwencjach międzynarodowych i podstawowych aktach tworzących Wspólnotę UE. Dokumenty te stanowią ramy dla regulacji prawnych (dyrektywy i rozporządzenia w prawie unijnym oraz ustawy i rozporządzenia w prawie polskim) oraz przesłankę do kształtowania polityki ochrony środowiska w szeregu tworzonych dokumentach o określonej perspektywie czasowej (strategie, polityki, plany, programy). </w:t>
      </w:r>
    </w:p>
    <w:p w14:paraId="647F613E" w14:textId="58120C2F" w:rsidR="00613FAF" w:rsidRPr="0054066F" w:rsidRDefault="00613FAF" w:rsidP="00E15567">
      <w:pPr>
        <w:spacing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Cele polityki ochrony środowiska na szczeblu wspólnotowym zostały określone w wielu dokumentach strategicznych, które stanowią podstawę dla dokumentów krajowych i regionalnych. Cechą charakterystyczną tych dokumentów jest obligatoryjna lub zalecana hierarchiczność ich ustaleń i zapisów. Istotne z punktu widzenia projektu </w:t>
      </w:r>
      <w:r w:rsidR="00E15567" w:rsidRPr="0054066F">
        <w:rPr>
          <w:rFonts w:ascii="Arial" w:eastAsia="Times New Roman" w:hAnsi="Arial" w:cs="Arial"/>
          <w:sz w:val="24"/>
          <w:szCs w:val="24"/>
          <w:lang w:eastAsia="pl-PL"/>
        </w:rPr>
        <w:t xml:space="preserve">FEP 2021-2027 </w:t>
      </w:r>
      <w:r w:rsidRPr="0054066F">
        <w:rPr>
          <w:rFonts w:ascii="Arial" w:eastAsia="Times New Roman" w:hAnsi="Arial" w:cs="Arial"/>
          <w:sz w:val="24"/>
          <w:szCs w:val="24"/>
          <w:lang w:eastAsia="pl-PL"/>
        </w:rPr>
        <w:t xml:space="preserve">międzynarodowe cele ochrony środowiska zawarte są w ratyfikowanych przez Polskę konwencjach międzynarodowych: </w:t>
      </w:r>
    </w:p>
    <w:p w14:paraId="10DA36E9" w14:textId="77777777" w:rsidR="00E15567"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 xml:space="preserve">Konwencja </w:t>
      </w:r>
      <w:proofErr w:type="spellStart"/>
      <w:r w:rsidRPr="0054066F">
        <w:rPr>
          <w:rFonts w:ascii="Arial" w:eastAsia="Times New Roman" w:hAnsi="Arial" w:cs="Arial"/>
          <w:b/>
          <w:sz w:val="24"/>
          <w:szCs w:val="24"/>
          <w:lang w:eastAsia="pl-PL"/>
        </w:rPr>
        <w:t>Ramsarska</w:t>
      </w:r>
      <w:proofErr w:type="spellEnd"/>
      <w:r w:rsidRPr="0054066F">
        <w:rPr>
          <w:rFonts w:ascii="Arial" w:eastAsia="Times New Roman" w:hAnsi="Arial" w:cs="Arial"/>
          <w:sz w:val="24"/>
          <w:szCs w:val="24"/>
          <w:lang w:eastAsia="pl-PL"/>
        </w:rPr>
        <w:t xml:space="preserve"> (z 1975</w:t>
      </w:r>
      <w:r w:rsidR="00E15567"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r. ze zmianami wprowadzonymi w Paryżu w 1982 r. i Reginie w 1987 r.) o obszarach wodno-błotnych, mających znaczenie międzynarodowe, zwłaszcza jako środowisko życiowe ptactwa wodnego. Celem konwencji jest ochrona i zrównoważone użytkowanie </w:t>
      </w:r>
      <w:r w:rsidRPr="0054066F">
        <w:rPr>
          <w:rFonts w:ascii="Arial" w:eastAsia="Times New Roman" w:hAnsi="Arial" w:cs="Arial"/>
          <w:sz w:val="24"/>
          <w:szCs w:val="24"/>
          <w:lang w:eastAsia="pl-PL"/>
        </w:rPr>
        <w:lastRenderedPageBreak/>
        <w:t xml:space="preserve">wszystkich mokradeł, poprzez działania na szczeblu krajowym i lokalnym oraz współpracę międzynarodową. </w:t>
      </w:r>
    </w:p>
    <w:p w14:paraId="45956D6B" w14:textId="77777777" w:rsidR="00E15567"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Konwencja Berneńska</w:t>
      </w:r>
      <w:r w:rsidRPr="0054066F">
        <w:rPr>
          <w:rFonts w:ascii="Arial" w:eastAsia="Times New Roman" w:hAnsi="Arial" w:cs="Arial"/>
          <w:sz w:val="24"/>
          <w:szCs w:val="24"/>
          <w:lang w:eastAsia="pl-PL"/>
        </w:rPr>
        <w:t xml:space="preserve"> (1979 r.) o ochronie dzikiej flory i fauny europejskiej oraz ich siedlisk naturalnych, której celem jest ochrona gatunków zagrożonych i</w:t>
      </w:r>
      <w:r w:rsidR="00E15567"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ich siedlisk naturalnych, ze szczególnym uwzględnieniem ochrony zagrożonych i ginących gatunków wędrownych.</w:t>
      </w:r>
    </w:p>
    <w:p w14:paraId="1A8A5AE1" w14:textId="77777777" w:rsidR="00E15567"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Konwencja Genewska</w:t>
      </w:r>
      <w:r w:rsidRPr="0054066F">
        <w:rPr>
          <w:rFonts w:ascii="Arial" w:eastAsia="Times New Roman" w:hAnsi="Arial" w:cs="Arial"/>
          <w:sz w:val="24"/>
          <w:szCs w:val="24"/>
          <w:lang w:eastAsia="pl-PL"/>
        </w:rPr>
        <w:t xml:space="preserve"> (1979 r.) w sprawie transgranicznego zanieczyszczania powietrza na dalekie odległości, mająca na celu ochronę człowieka i jego środowisko przed zanieczyszczeniem powietrza oraz dążenie do ograniczenia i stopniowego zmniejszania i zapobiegania zanieczyszczeniom powietrza, łącznie z transgranicznym zanieczyszczaniem powietrza na dalekie odległości. </w:t>
      </w:r>
    </w:p>
    <w:p w14:paraId="7C20EBF8" w14:textId="77777777" w:rsidR="00E15567"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Konwencja Bońska</w:t>
      </w:r>
      <w:r w:rsidRPr="0054066F">
        <w:rPr>
          <w:rFonts w:ascii="Arial" w:eastAsia="Times New Roman" w:hAnsi="Arial" w:cs="Arial"/>
          <w:sz w:val="24"/>
          <w:szCs w:val="24"/>
          <w:lang w:eastAsia="pl-PL"/>
        </w:rPr>
        <w:t xml:space="preserve"> (1979 r.) o ochronie wędrownych gatunków dzikich zwierząt. Celem Konwencji jest ochrona dzikich zwierząt migrujących, stanowiących niezastąpiony element środowiska naturalnego. </w:t>
      </w:r>
    </w:p>
    <w:p w14:paraId="3FB063CF" w14:textId="77777777" w:rsidR="00E15567"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bCs/>
          <w:sz w:val="24"/>
          <w:szCs w:val="24"/>
          <w:lang w:eastAsia="pl-PL"/>
        </w:rPr>
        <w:t>Konwencja o kontroli transgranicznego przemieszczania i usuwania odpadów niebezpiecznych</w:t>
      </w:r>
      <w:r w:rsidRPr="0054066F">
        <w:rPr>
          <w:rFonts w:ascii="Arial" w:eastAsia="Times New Roman" w:hAnsi="Arial" w:cs="Arial"/>
          <w:sz w:val="24"/>
          <w:szCs w:val="24"/>
          <w:lang w:eastAsia="pl-PL"/>
        </w:rPr>
        <w:t xml:space="preserve"> (Bazylea 1989 r.), której przedmiotem jest monitoring transgranicznego przemieszczania i usuwania odpadów niebezpiecznych, według wykazów zawartych w odpowiednich załącznikach do Konwencji oraz minimalizacja wytwarzania odpadów niebezpiecznych i</w:t>
      </w:r>
      <w:r w:rsidR="00E15567"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innych, a także zapewnienie dostępu do właściwych, odpowiednio zlokalizowanych urządzeń służących do usuwania odpadów, w sposób bezpieczny dla środowiska. </w:t>
      </w:r>
    </w:p>
    <w:p w14:paraId="31C75BE8" w14:textId="77777777" w:rsidR="00E15567"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 xml:space="preserve">Konwencja o ochronie różnorodności biologicznej z Rio de </w:t>
      </w:r>
      <w:proofErr w:type="spellStart"/>
      <w:r w:rsidRPr="0054066F">
        <w:rPr>
          <w:rFonts w:ascii="Arial" w:eastAsia="Times New Roman" w:hAnsi="Arial" w:cs="Arial"/>
          <w:b/>
          <w:sz w:val="24"/>
          <w:szCs w:val="24"/>
          <w:lang w:eastAsia="pl-PL"/>
        </w:rPr>
        <w:t>Janeiro</w:t>
      </w:r>
      <w:proofErr w:type="spellEnd"/>
      <w:r w:rsidRPr="0054066F">
        <w:rPr>
          <w:rFonts w:ascii="Arial" w:eastAsia="Times New Roman" w:hAnsi="Arial" w:cs="Arial"/>
          <w:sz w:val="24"/>
          <w:szCs w:val="24"/>
          <w:lang w:eastAsia="pl-PL"/>
        </w:rPr>
        <w:t xml:space="preserve"> (1992 r.), wskazuje na konieczność ochrony przyrody w skali globalnej. Główne cele Konwencji to: ochrona różnorodności biologicznej, zrównoważone użytkowanie jej elementów, uczciwy i sprawiedliwy podział korzyści wynikających z wykorzystania zasobów genetycznych. </w:t>
      </w:r>
    </w:p>
    <w:p w14:paraId="4A50BE40" w14:textId="77777777" w:rsidR="00E15567"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Ramowa Konwencja Narodów Zjednoczonych w sprawie zmian klimatu</w:t>
      </w:r>
      <w:r w:rsidRPr="0054066F">
        <w:rPr>
          <w:rFonts w:ascii="Arial" w:eastAsia="Times New Roman" w:hAnsi="Arial" w:cs="Arial"/>
          <w:sz w:val="24"/>
          <w:szCs w:val="24"/>
          <w:lang w:eastAsia="pl-PL"/>
        </w:rPr>
        <w:t xml:space="preserve"> (Rio de </w:t>
      </w:r>
      <w:proofErr w:type="spellStart"/>
      <w:r w:rsidRPr="0054066F">
        <w:rPr>
          <w:rFonts w:ascii="Arial" w:eastAsia="Times New Roman" w:hAnsi="Arial" w:cs="Arial"/>
          <w:sz w:val="24"/>
          <w:szCs w:val="24"/>
          <w:lang w:eastAsia="pl-PL"/>
        </w:rPr>
        <w:t>Janeiro</w:t>
      </w:r>
      <w:proofErr w:type="spellEnd"/>
      <w:r w:rsidRPr="0054066F">
        <w:rPr>
          <w:rFonts w:ascii="Arial" w:eastAsia="Times New Roman" w:hAnsi="Arial" w:cs="Arial"/>
          <w:sz w:val="24"/>
          <w:szCs w:val="24"/>
          <w:lang w:eastAsia="pl-PL"/>
        </w:rPr>
        <w:t xml:space="preserve"> 1992 r.), której głównym celem jest przeciwdziałanie globalnemu ociepleniu oraz Protokół z Kioto (1997 r.) stanowiący uzupełnienie Konwencji klimatycznej. Unia Europejska wraz z państwami zrzeszonymi </w:t>
      </w:r>
      <w:r w:rsidRPr="0054066F">
        <w:rPr>
          <w:rFonts w:ascii="Arial" w:eastAsia="Times New Roman" w:hAnsi="Arial" w:cs="Arial"/>
          <w:sz w:val="24"/>
          <w:szCs w:val="24"/>
          <w:lang w:eastAsia="pl-PL"/>
        </w:rPr>
        <w:lastRenderedPageBreak/>
        <w:t>w Europejskim Obszarze Gospodarczym, zobowiązały się przedłużyć swoje zobowiązania wynikające z konwencji do roku 2020.</w:t>
      </w:r>
    </w:p>
    <w:p w14:paraId="1C542466" w14:textId="77777777" w:rsidR="00E15567"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Konwencja o ochronie i użytkowaniu cieków transgranicznych i jezior międzynarodowych</w:t>
      </w:r>
      <w:r w:rsidRPr="0054066F">
        <w:rPr>
          <w:rFonts w:ascii="Arial" w:eastAsia="Times New Roman" w:hAnsi="Arial" w:cs="Arial"/>
          <w:sz w:val="24"/>
          <w:szCs w:val="24"/>
          <w:lang w:eastAsia="pl-PL"/>
        </w:rPr>
        <w:t xml:space="preserve"> (Helsinki 1992 r.), określająca, jako najważniejsze, następujące cele: zapobieganie, kontrolowanie i zmniejszanie zanieczyszczenia wód, które powoduje oddziaływanie transgraniczne, zapewnienie zachowania ekosystemów i jeśli to niezbędne ich restytuowanie, zapewnienie użytkowania wód transgranicznych zgodnego z ekologicznie uzasadnionym i racjonalnym gospodarowaniem zasobami wodnymi, ich zachowaniem i ochroną środowiska. </w:t>
      </w:r>
    </w:p>
    <w:p w14:paraId="6F22835C" w14:textId="77777777" w:rsidR="005E0B90"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Konwencja Europejskiej Komisji Gospodarczej Organizacji Narodów Zjednoczonych w sprawie transgranicznych skutków awarii przemysłowych</w:t>
      </w:r>
      <w:r w:rsidRPr="0054066F">
        <w:rPr>
          <w:rFonts w:ascii="Arial" w:eastAsia="Times New Roman" w:hAnsi="Arial" w:cs="Arial"/>
          <w:sz w:val="24"/>
          <w:szCs w:val="24"/>
          <w:lang w:eastAsia="pl-PL"/>
        </w:rPr>
        <w:t xml:space="preserve">, zwana Konwencją awaryjną (Helsinki 1992 r.), jako podstawowe cele określa: zapobieganie awariom przemysłowym, zapewnienie gotowości na wypadek awarii o skutkach transgranicznych, likwidację skutków wspomnianych zdarzeń, informowanie o występowaniu poważnych awarii o skutkach transgranicznych, udzielanie pomocy wzajemnej w przypadku wystąpienia poważnych awarii o skutkach transgranicznych. </w:t>
      </w:r>
    </w:p>
    <w:p w14:paraId="762C6C4F" w14:textId="77777777" w:rsidR="005E0B90"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Konwencja Narodów Zjednoczonych w sprawie zwalczania pustynnienia w państwach dotkniętych poważnymi suszami i/lub pustynnieniem zwłaszcza w Afryce</w:t>
      </w:r>
      <w:r w:rsidRPr="0054066F">
        <w:rPr>
          <w:rFonts w:ascii="Arial" w:eastAsia="Times New Roman" w:hAnsi="Arial" w:cs="Arial"/>
          <w:sz w:val="24"/>
          <w:szCs w:val="24"/>
          <w:lang w:eastAsia="pl-PL"/>
        </w:rPr>
        <w:t xml:space="preserve"> (Paryż 1994 r.), której celem jest zwalczanie pustynnienia i łagodzenie skutków susz, poprzez efektywne działania na wszystkich poziomach, wspierane przez współpracę międzynarodową i partnerskie organizacje w ramach zintegrowanego podejścia, zgodnego z Agendą 21, w celu przyczynienia się do osiągnięcia trwałego rozwoju na obszarach dotkniętych. </w:t>
      </w:r>
    </w:p>
    <w:p w14:paraId="40158165" w14:textId="77777777" w:rsidR="005E0B90"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Konwencja o dostępie do informacji, udziale społeczeństwa w podejmowaniu decyzji oraz dostępie do sprawiedliwości w sprawach dotyczących środowiska</w:t>
      </w:r>
      <w:r w:rsidRPr="0054066F">
        <w:rPr>
          <w:rFonts w:ascii="Arial" w:eastAsia="Times New Roman" w:hAnsi="Arial" w:cs="Arial"/>
          <w:sz w:val="24"/>
          <w:szCs w:val="24"/>
          <w:lang w:eastAsia="pl-PL"/>
        </w:rPr>
        <w:t xml:space="preserve"> (</w:t>
      </w:r>
      <w:proofErr w:type="spellStart"/>
      <w:r w:rsidRPr="0054066F">
        <w:rPr>
          <w:rFonts w:ascii="Arial" w:eastAsia="Times New Roman" w:hAnsi="Arial" w:cs="Arial"/>
          <w:sz w:val="24"/>
          <w:szCs w:val="24"/>
          <w:lang w:eastAsia="pl-PL"/>
        </w:rPr>
        <w:t>Aarhus</w:t>
      </w:r>
      <w:proofErr w:type="spellEnd"/>
      <w:r w:rsidRPr="0054066F">
        <w:rPr>
          <w:rFonts w:ascii="Arial" w:eastAsia="Times New Roman" w:hAnsi="Arial" w:cs="Arial"/>
          <w:sz w:val="24"/>
          <w:szCs w:val="24"/>
          <w:lang w:eastAsia="pl-PL"/>
        </w:rPr>
        <w:t xml:space="preserve"> 1998 r.), której celem jest ochrona prawa każdej osoby, obecnego oraz przyszłych pokoleń, do życia w środowisku odpowiednim dla jej zdrowia. Dla osiągnięcia wyznaczonego celu, określono działania w trzech obszarach dotyczących: zapewnienia społeczeństwu przez władze publiczne dostępu do informacji dotyczących środowiska, ułatwienia </w:t>
      </w:r>
      <w:r w:rsidRPr="0054066F">
        <w:rPr>
          <w:rFonts w:ascii="Arial" w:eastAsia="Times New Roman" w:hAnsi="Arial" w:cs="Arial"/>
          <w:sz w:val="24"/>
          <w:szCs w:val="24"/>
          <w:lang w:eastAsia="pl-PL"/>
        </w:rPr>
        <w:lastRenderedPageBreak/>
        <w:t xml:space="preserve">udziału społeczeństwa w podejmowaniu decyzji mających wpływ na środowisko, rozszerzenia warunków dostępu do wymiaru sprawiedliwości w sprawach dotyczących środowiska. </w:t>
      </w:r>
    </w:p>
    <w:p w14:paraId="2A19C4F1" w14:textId="77777777" w:rsidR="005E0B90"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Europejska Konwencja Krajobrazowa</w:t>
      </w:r>
      <w:r w:rsidRPr="0054066F">
        <w:rPr>
          <w:rFonts w:ascii="Arial" w:eastAsia="Times New Roman" w:hAnsi="Arial" w:cs="Arial"/>
          <w:sz w:val="24"/>
          <w:szCs w:val="24"/>
          <w:lang w:eastAsia="pl-PL"/>
        </w:rPr>
        <w:t xml:space="preserve"> (Florencja 2000 r.), ma na celu ochronę różnorodności krajobrazów europejskich, zarówno naturalnych jak i kulturowych, a także racjonalne zagospodarowanie i planowanie krajobrazu. </w:t>
      </w:r>
    </w:p>
    <w:p w14:paraId="7BE0C231" w14:textId="77777777" w:rsidR="005E0B90"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Konwencja Sztokholmska</w:t>
      </w:r>
      <w:r w:rsidRPr="0054066F">
        <w:rPr>
          <w:rFonts w:ascii="Arial" w:eastAsia="Times New Roman" w:hAnsi="Arial" w:cs="Arial"/>
          <w:sz w:val="24"/>
          <w:szCs w:val="24"/>
          <w:lang w:eastAsia="pl-PL"/>
        </w:rPr>
        <w:t xml:space="preserve"> (2001 r.) w sprawie trwałych zanieczyszczeń organicznych, której celem jest ochrona zdrowia ludzi i środowiska przed substancjami określanymi jako „trwałe zanieczyszczenia organiczne”, poprzez wprowadzenie ograniczeń w produkcji i stosowaniu, eksporcie i imporcie tych substancji, a także przez wprowadzenie zasad gospodarki odpadami je zawierającymi. </w:t>
      </w:r>
    </w:p>
    <w:p w14:paraId="377985AA" w14:textId="77777777" w:rsidR="005E0B90"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Konwencja Wiedeńska w sprawie ochrony warstwy ozonowej</w:t>
      </w:r>
      <w:r w:rsidRPr="0054066F">
        <w:rPr>
          <w:rFonts w:ascii="Arial" w:eastAsia="Times New Roman" w:hAnsi="Arial" w:cs="Arial"/>
          <w:sz w:val="24"/>
          <w:szCs w:val="24"/>
          <w:lang w:eastAsia="pl-PL"/>
        </w:rPr>
        <w:t xml:space="preserve"> (2001 r.), której celami są: ochrona zdrowia ludzkiego i środowiska przed negatywnymi skutkami wynikającymi ze zmian w warstwie ozonowej, regularne prowadzenie pomiarów zawartości ozonu w atmosferze, pomiarów promieniowania ultrafioletowego słońca zakresu UV-B, badania skutków osłabienia warstwy ozonowej w środowisku. </w:t>
      </w:r>
    </w:p>
    <w:p w14:paraId="0EF82AAC" w14:textId="0CE4C024" w:rsidR="00613FAF" w:rsidRPr="0054066F" w:rsidRDefault="00613FAF" w:rsidP="004C2EC9">
      <w:pPr>
        <w:pStyle w:val="Akapitzlist"/>
        <w:numPr>
          <w:ilvl w:val="0"/>
          <w:numId w:val="104"/>
        </w:num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Ramowa Konwencja o ochronie i zrównoważonym rozwoju Karpat, tzw. konwencja karpacka</w:t>
      </w:r>
      <w:r w:rsidRPr="0054066F">
        <w:rPr>
          <w:rFonts w:ascii="Arial" w:eastAsia="Times New Roman" w:hAnsi="Arial" w:cs="Arial"/>
          <w:sz w:val="24"/>
          <w:szCs w:val="24"/>
          <w:lang w:eastAsia="pl-PL"/>
        </w:rPr>
        <w:t xml:space="preserve"> (Kijów 2003 r.), określająca jako główne cele m. in.: poprawę jakości życia mieszkańców oraz ochronę walorów przyrodniczych i dziedzictwa kulturowego. </w:t>
      </w:r>
    </w:p>
    <w:p w14:paraId="6189BFA1" w14:textId="17F8DAB2" w:rsidR="00613FAF" w:rsidRPr="0054066F" w:rsidRDefault="00613FAF" w:rsidP="00F206DF">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Podstawowe, wspólnotowe cele polityki ochrony środowiska zostały określone w</w:t>
      </w:r>
      <w:r w:rsidR="005E0B90"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Traktacie o funkcjonowaniu Unii Europejskiej, są to: </w:t>
      </w:r>
    </w:p>
    <w:p w14:paraId="63471B27" w14:textId="08720446" w:rsidR="005E0B90" w:rsidRPr="0054066F" w:rsidRDefault="003E58DC" w:rsidP="004C2EC9">
      <w:pPr>
        <w:pStyle w:val="Akapitzlist"/>
        <w:numPr>
          <w:ilvl w:val="0"/>
          <w:numId w:val="105"/>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Zachowanie</w:t>
      </w:r>
      <w:r w:rsidR="00613FAF" w:rsidRPr="0054066F">
        <w:rPr>
          <w:rFonts w:ascii="Arial" w:eastAsia="Times New Roman" w:hAnsi="Arial" w:cs="Arial"/>
          <w:sz w:val="24"/>
          <w:szCs w:val="24"/>
          <w:lang w:eastAsia="pl-PL"/>
        </w:rPr>
        <w:t xml:space="preserve">, ochrona i poprawa jakości środowiska naturalnego; </w:t>
      </w:r>
    </w:p>
    <w:p w14:paraId="0ACDB61E" w14:textId="2D5D93A7" w:rsidR="005E0B90" w:rsidRPr="0054066F" w:rsidRDefault="003E58DC" w:rsidP="004C2EC9">
      <w:pPr>
        <w:pStyle w:val="Akapitzlist"/>
        <w:numPr>
          <w:ilvl w:val="0"/>
          <w:numId w:val="105"/>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Ochrona </w:t>
      </w:r>
      <w:r w:rsidR="00613FAF" w:rsidRPr="0054066F">
        <w:rPr>
          <w:rFonts w:ascii="Arial" w:eastAsia="Times New Roman" w:hAnsi="Arial" w:cs="Arial"/>
          <w:sz w:val="24"/>
          <w:szCs w:val="24"/>
          <w:lang w:eastAsia="pl-PL"/>
        </w:rPr>
        <w:t xml:space="preserve">zdrowia człowieka; </w:t>
      </w:r>
    </w:p>
    <w:p w14:paraId="31E42B03" w14:textId="786434EC" w:rsidR="005E0B90" w:rsidRPr="0054066F" w:rsidRDefault="003E58DC" w:rsidP="004C2EC9">
      <w:pPr>
        <w:pStyle w:val="Akapitzlist"/>
        <w:numPr>
          <w:ilvl w:val="0"/>
          <w:numId w:val="105"/>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Ostrożne </w:t>
      </w:r>
      <w:r w:rsidR="00613FAF" w:rsidRPr="0054066F">
        <w:rPr>
          <w:rFonts w:ascii="Arial" w:eastAsia="Times New Roman" w:hAnsi="Arial" w:cs="Arial"/>
          <w:sz w:val="24"/>
          <w:szCs w:val="24"/>
          <w:lang w:eastAsia="pl-PL"/>
        </w:rPr>
        <w:t>i racjonalne wykorzystanie zasobów naturalnych;</w:t>
      </w:r>
    </w:p>
    <w:p w14:paraId="3871859E" w14:textId="73DE45BF" w:rsidR="005E0B90" w:rsidRPr="0054066F" w:rsidRDefault="003E58DC" w:rsidP="004C2EC9">
      <w:pPr>
        <w:pStyle w:val="Akapitzlist"/>
        <w:numPr>
          <w:ilvl w:val="0"/>
          <w:numId w:val="105"/>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Promowanie </w:t>
      </w:r>
      <w:r w:rsidR="00613FAF" w:rsidRPr="0054066F">
        <w:rPr>
          <w:rFonts w:ascii="Arial" w:eastAsia="Times New Roman" w:hAnsi="Arial" w:cs="Arial"/>
          <w:sz w:val="24"/>
          <w:szCs w:val="24"/>
          <w:lang w:eastAsia="pl-PL"/>
        </w:rPr>
        <w:t xml:space="preserve">na płaszczyźnie międzynarodowej środków zmierzających do rozwiązywania regionalnych lub światowych problemów środowiska naturalnego, w szczególności zwalczania zmian klimatu. </w:t>
      </w:r>
    </w:p>
    <w:p w14:paraId="3F3B4218" w14:textId="6AE39900" w:rsidR="00613FAF" w:rsidRPr="0054066F" w:rsidRDefault="00613FAF" w:rsidP="00F206DF">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W Traktacie zostały również określone podstawowe zasady wspólnotowej polityki w dziedzinie ochrony środowiska: </w:t>
      </w:r>
    </w:p>
    <w:p w14:paraId="3AEFE979" w14:textId="31FE5D4D" w:rsidR="005E0B90" w:rsidRPr="0054066F" w:rsidRDefault="003E58DC" w:rsidP="004C2EC9">
      <w:pPr>
        <w:pStyle w:val="Akapitzlist"/>
        <w:numPr>
          <w:ilvl w:val="0"/>
          <w:numId w:val="10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lastRenderedPageBreak/>
        <w:t xml:space="preserve">Zasada </w:t>
      </w:r>
      <w:r w:rsidR="00613FAF" w:rsidRPr="0054066F">
        <w:rPr>
          <w:rFonts w:ascii="Arial" w:eastAsia="Times New Roman" w:hAnsi="Arial" w:cs="Arial"/>
          <w:sz w:val="24"/>
          <w:szCs w:val="24"/>
          <w:lang w:eastAsia="pl-PL"/>
        </w:rPr>
        <w:t xml:space="preserve">wysokiego poziomu ochrony; </w:t>
      </w:r>
    </w:p>
    <w:p w14:paraId="33D736CC" w14:textId="1ACE3B2B" w:rsidR="005E0B90" w:rsidRPr="0054066F" w:rsidRDefault="003E58DC" w:rsidP="004C2EC9">
      <w:pPr>
        <w:pStyle w:val="Akapitzlist"/>
        <w:numPr>
          <w:ilvl w:val="0"/>
          <w:numId w:val="10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Zasada </w:t>
      </w:r>
      <w:r w:rsidR="00613FAF" w:rsidRPr="0054066F">
        <w:rPr>
          <w:rFonts w:ascii="Arial" w:eastAsia="Times New Roman" w:hAnsi="Arial" w:cs="Arial"/>
          <w:sz w:val="24"/>
          <w:szCs w:val="24"/>
          <w:lang w:eastAsia="pl-PL"/>
        </w:rPr>
        <w:t>przezorności (ostrożności);</w:t>
      </w:r>
    </w:p>
    <w:p w14:paraId="4521253A" w14:textId="1B714F95" w:rsidR="005E0B90" w:rsidRPr="0054066F" w:rsidRDefault="003E58DC" w:rsidP="004C2EC9">
      <w:pPr>
        <w:pStyle w:val="Akapitzlist"/>
        <w:numPr>
          <w:ilvl w:val="0"/>
          <w:numId w:val="10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Zasada </w:t>
      </w:r>
      <w:r w:rsidR="00613FAF" w:rsidRPr="0054066F">
        <w:rPr>
          <w:rFonts w:ascii="Arial" w:eastAsia="Times New Roman" w:hAnsi="Arial" w:cs="Arial"/>
          <w:sz w:val="24"/>
          <w:szCs w:val="24"/>
          <w:lang w:eastAsia="pl-PL"/>
        </w:rPr>
        <w:t xml:space="preserve">stosowania działań zapobiegawczych (prewencji); </w:t>
      </w:r>
    </w:p>
    <w:p w14:paraId="3B027C0C" w14:textId="5230EFF1" w:rsidR="005E0B90" w:rsidRPr="0054066F" w:rsidRDefault="003E58DC" w:rsidP="004C2EC9">
      <w:pPr>
        <w:pStyle w:val="Akapitzlist"/>
        <w:numPr>
          <w:ilvl w:val="0"/>
          <w:numId w:val="10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Zasada </w:t>
      </w:r>
      <w:r w:rsidR="00613FAF" w:rsidRPr="0054066F">
        <w:rPr>
          <w:rFonts w:ascii="Arial" w:eastAsia="Times New Roman" w:hAnsi="Arial" w:cs="Arial"/>
          <w:sz w:val="24"/>
          <w:szCs w:val="24"/>
          <w:lang w:eastAsia="pl-PL"/>
        </w:rPr>
        <w:t>naprawiania szkód, przede wszystkim u źródła;</w:t>
      </w:r>
    </w:p>
    <w:p w14:paraId="4778EE66" w14:textId="38F880D0" w:rsidR="005E0B90" w:rsidRPr="0054066F" w:rsidRDefault="003E58DC" w:rsidP="004C2EC9">
      <w:pPr>
        <w:pStyle w:val="Akapitzlist"/>
        <w:numPr>
          <w:ilvl w:val="0"/>
          <w:numId w:val="10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Zasada </w:t>
      </w:r>
      <w:r w:rsidR="00613FAF" w:rsidRPr="0054066F">
        <w:rPr>
          <w:rFonts w:ascii="Arial" w:eastAsia="Times New Roman" w:hAnsi="Arial" w:cs="Arial"/>
          <w:sz w:val="24"/>
          <w:szCs w:val="24"/>
          <w:lang w:eastAsia="pl-PL"/>
        </w:rPr>
        <w:t>„zanieczyszczający płaci”;</w:t>
      </w:r>
    </w:p>
    <w:p w14:paraId="7ED2F6E9" w14:textId="342F9532" w:rsidR="005E0B90" w:rsidRPr="0054066F" w:rsidRDefault="003E58DC" w:rsidP="004C2EC9">
      <w:pPr>
        <w:pStyle w:val="Akapitzlist"/>
        <w:numPr>
          <w:ilvl w:val="0"/>
          <w:numId w:val="10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Zasada </w:t>
      </w:r>
      <w:r w:rsidR="00613FAF" w:rsidRPr="0054066F">
        <w:rPr>
          <w:rFonts w:ascii="Arial" w:eastAsia="Times New Roman" w:hAnsi="Arial" w:cs="Arial"/>
          <w:sz w:val="24"/>
          <w:szCs w:val="24"/>
          <w:lang w:eastAsia="pl-PL"/>
        </w:rPr>
        <w:t xml:space="preserve">integracji z innymi politykami Wspólnoty i subsydiarności. </w:t>
      </w:r>
    </w:p>
    <w:p w14:paraId="0168CF20" w14:textId="2E64CAFA" w:rsidR="00613FAF" w:rsidRPr="0054066F" w:rsidRDefault="00613FAF" w:rsidP="00F206DF">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Podstawowym unijnym dokumentem operacyjnym jest Wspólnotowy Program Działań Unii Europejskiej w dziedzinie środowiska (ósmy </w:t>
      </w:r>
      <w:r w:rsidR="005E0B90"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obecnie przygotowany, nie jest jeszcze przyjęty). 4 października 2019</w:t>
      </w:r>
      <w:r w:rsidR="005E0B90"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r. Rada zatwierdziła konkluzje o 8. Programie, a 14 października 2020 r. Komisja przedstawiła projekt decyzji Parlamentu Europejskiego i Rady w sprawie Programu wyznaczającego ramy polityki i działań środowiskowo-klimatycznych do 2030 r. Przyjęte konkluzje opierają się na programie strategicznym UE zatwierdzonym przez Radę Europejską 20 czerwca 2019 r., w którym podkreśla się </w:t>
      </w:r>
      <w:r w:rsidRPr="0054066F">
        <w:rPr>
          <w:rFonts w:ascii="Arial" w:eastAsia="Times New Roman" w:hAnsi="Arial" w:cs="Arial"/>
          <w:bCs/>
          <w:sz w:val="24"/>
          <w:szCs w:val="24"/>
          <w:lang w:eastAsia="pl-PL"/>
        </w:rPr>
        <w:t>pilną potrzebę budowania neutralnej klimatycznie, ekologicznej, sprawiedliwej i socjalnej Europy</w:t>
      </w:r>
      <w:r w:rsidRPr="0054066F">
        <w:rPr>
          <w:rFonts w:ascii="Arial" w:eastAsia="Times New Roman" w:hAnsi="Arial" w:cs="Arial"/>
          <w:sz w:val="24"/>
          <w:szCs w:val="24"/>
          <w:lang w:eastAsia="pl-PL"/>
        </w:rPr>
        <w:t>.</w:t>
      </w:r>
    </w:p>
    <w:p w14:paraId="2CDEB3AD" w14:textId="71990730" w:rsidR="00613FAF" w:rsidRPr="0054066F" w:rsidRDefault="00613FAF" w:rsidP="00F206DF">
      <w:pPr>
        <w:spacing w:before="240" w:after="0" w:line="360" w:lineRule="auto"/>
        <w:ind w:firstLine="708"/>
        <w:rPr>
          <w:rFonts w:ascii="Arial" w:hAnsi="Arial" w:cs="Arial"/>
          <w:sz w:val="24"/>
          <w:szCs w:val="24"/>
        </w:rPr>
      </w:pPr>
      <w:r w:rsidRPr="0054066F">
        <w:rPr>
          <w:rFonts w:ascii="Arial" w:hAnsi="Arial" w:cs="Arial"/>
          <w:sz w:val="24"/>
          <w:szCs w:val="24"/>
        </w:rPr>
        <w:t>Zaproponowany przez Komisję projekt 8. Programu opiera się na zielonym ładzie i na wykazie opisanych w nim działań, natomiast wyjątkowo nie zawiera własnego wykazu działań. Państwa członkowskie poprosiły Komisję, by w 2024</w:t>
      </w:r>
      <w:r w:rsidR="005E0B90" w:rsidRPr="0054066F">
        <w:rPr>
          <w:rFonts w:ascii="Arial" w:hAnsi="Arial" w:cs="Arial"/>
          <w:sz w:val="24"/>
          <w:szCs w:val="24"/>
        </w:rPr>
        <w:t> </w:t>
      </w:r>
      <w:r w:rsidRPr="0054066F">
        <w:rPr>
          <w:rFonts w:ascii="Arial" w:hAnsi="Arial" w:cs="Arial"/>
          <w:sz w:val="24"/>
          <w:szCs w:val="24"/>
        </w:rPr>
        <w:t>r. dokonała śródokresowego przeglądu, a następnie w 2025</w:t>
      </w:r>
      <w:r w:rsidR="005E0B90" w:rsidRPr="0054066F">
        <w:rPr>
          <w:rFonts w:ascii="Arial" w:hAnsi="Arial" w:cs="Arial"/>
          <w:sz w:val="24"/>
          <w:szCs w:val="24"/>
        </w:rPr>
        <w:t> </w:t>
      </w:r>
      <w:r w:rsidRPr="0054066F">
        <w:rPr>
          <w:rFonts w:ascii="Arial" w:hAnsi="Arial" w:cs="Arial"/>
          <w:sz w:val="24"/>
          <w:szCs w:val="24"/>
        </w:rPr>
        <w:t xml:space="preserve">r. przedstawiła projekt legislacyjny nowelizujący 8. Program, tak by </w:t>
      </w:r>
      <w:proofErr w:type="spellStart"/>
      <w:r w:rsidRPr="0054066F">
        <w:rPr>
          <w:rFonts w:ascii="Arial" w:hAnsi="Arial" w:cs="Arial"/>
          <w:sz w:val="24"/>
          <w:szCs w:val="24"/>
        </w:rPr>
        <w:t>współprawodawcy</w:t>
      </w:r>
      <w:proofErr w:type="spellEnd"/>
      <w:r w:rsidRPr="0054066F">
        <w:rPr>
          <w:rFonts w:ascii="Arial" w:hAnsi="Arial" w:cs="Arial"/>
          <w:sz w:val="24"/>
          <w:szCs w:val="24"/>
        </w:rPr>
        <w:t xml:space="preserve"> mogli dodać niezbędne działania, które trzeba będzie podjąć w latach 2025–2030.</w:t>
      </w:r>
    </w:p>
    <w:p w14:paraId="769FBE66" w14:textId="5374C3F2" w:rsidR="00613FAF" w:rsidRPr="0054066F" w:rsidRDefault="00613FAF" w:rsidP="005E0B90">
      <w:pPr>
        <w:spacing w:after="0" w:line="360" w:lineRule="auto"/>
        <w:rPr>
          <w:rFonts w:ascii="Arial" w:hAnsi="Arial" w:cs="Arial"/>
          <w:sz w:val="24"/>
          <w:szCs w:val="24"/>
        </w:rPr>
      </w:pPr>
      <w:r w:rsidRPr="0054066F">
        <w:rPr>
          <w:rFonts w:ascii="Arial" w:hAnsi="Arial" w:cs="Arial"/>
          <w:sz w:val="24"/>
          <w:szCs w:val="24"/>
        </w:rPr>
        <w:t>Państwa członkowskie doprecyzowały też nowe ramy monitoringu, które powstaną w</w:t>
      </w:r>
      <w:r w:rsidR="005E0B90" w:rsidRPr="0054066F">
        <w:rPr>
          <w:rFonts w:ascii="Arial" w:hAnsi="Arial" w:cs="Arial"/>
          <w:sz w:val="24"/>
          <w:szCs w:val="24"/>
        </w:rPr>
        <w:t> </w:t>
      </w:r>
      <w:r w:rsidRPr="0054066F">
        <w:rPr>
          <w:rFonts w:ascii="Arial" w:hAnsi="Arial" w:cs="Arial"/>
          <w:sz w:val="24"/>
          <w:szCs w:val="24"/>
        </w:rPr>
        <w:t xml:space="preserve">kontekście 8. Programu do monitorowania postępów w realizacji jego priorytetowych celów. </w:t>
      </w:r>
    </w:p>
    <w:p w14:paraId="6958507E" w14:textId="0F33A92F" w:rsidR="00613FAF" w:rsidRPr="0054066F" w:rsidRDefault="00613FAF" w:rsidP="00F206DF">
      <w:pPr>
        <w:spacing w:before="240" w:after="0" w:line="360" w:lineRule="auto"/>
        <w:ind w:firstLine="708"/>
        <w:rPr>
          <w:rFonts w:ascii="Arial" w:hAnsi="Arial" w:cs="Arial"/>
          <w:sz w:val="24"/>
          <w:szCs w:val="24"/>
        </w:rPr>
      </w:pPr>
      <w:r w:rsidRPr="0054066F">
        <w:rPr>
          <w:rFonts w:ascii="Arial" w:hAnsi="Arial" w:cs="Arial"/>
          <w:sz w:val="24"/>
          <w:szCs w:val="24"/>
        </w:rPr>
        <w:t xml:space="preserve">8. Program, w zakresie środowiska, ma przyspieszyć ekologiczną transformację w sposób sprawiedliwy i </w:t>
      </w:r>
      <w:proofErr w:type="spellStart"/>
      <w:r w:rsidRPr="0054066F">
        <w:rPr>
          <w:rFonts w:ascii="Arial" w:hAnsi="Arial" w:cs="Arial"/>
          <w:sz w:val="24"/>
          <w:szCs w:val="24"/>
        </w:rPr>
        <w:t>inkluzywny</w:t>
      </w:r>
      <w:proofErr w:type="spellEnd"/>
      <w:r w:rsidRPr="0054066F">
        <w:rPr>
          <w:rFonts w:ascii="Arial" w:hAnsi="Arial" w:cs="Arial"/>
          <w:sz w:val="24"/>
          <w:szCs w:val="24"/>
        </w:rPr>
        <w:t>. Jego długofalowy cel „Dobra jakość życia z uwzględnieniem ograniczeń naszej planety” był już określony w</w:t>
      </w:r>
      <w:r w:rsidR="005E0B90" w:rsidRPr="0054066F">
        <w:rPr>
          <w:rFonts w:ascii="Arial" w:hAnsi="Arial" w:cs="Arial"/>
          <w:sz w:val="24"/>
          <w:szCs w:val="24"/>
        </w:rPr>
        <w:t> </w:t>
      </w:r>
      <w:r w:rsidRPr="0054066F">
        <w:rPr>
          <w:rFonts w:ascii="Arial" w:hAnsi="Arial" w:cs="Arial"/>
          <w:sz w:val="24"/>
          <w:szCs w:val="24"/>
        </w:rPr>
        <w:t>7.</w:t>
      </w:r>
      <w:r w:rsidR="005E0B90" w:rsidRPr="0054066F">
        <w:rPr>
          <w:rFonts w:ascii="Arial" w:hAnsi="Arial" w:cs="Arial"/>
          <w:sz w:val="24"/>
          <w:szCs w:val="24"/>
        </w:rPr>
        <w:t> </w:t>
      </w:r>
      <w:r w:rsidRPr="0054066F">
        <w:rPr>
          <w:rFonts w:ascii="Arial" w:hAnsi="Arial" w:cs="Arial"/>
          <w:sz w:val="24"/>
          <w:szCs w:val="24"/>
        </w:rPr>
        <w:t xml:space="preserve">Programie. </w:t>
      </w:r>
    </w:p>
    <w:p w14:paraId="7C14D68C" w14:textId="77777777" w:rsidR="00613FAF" w:rsidRPr="0054066F" w:rsidRDefault="00613FAF" w:rsidP="00F206DF">
      <w:pPr>
        <w:spacing w:before="240" w:after="0" w:line="360" w:lineRule="auto"/>
        <w:ind w:firstLine="708"/>
        <w:rPr>
          <w:rFonts w:ascii="Arial" w:hAnsi="Arial" w:cs="Arial"/>
          <w:sz w:val="24"/>
          <w:szCs w:val="24"/>
        </w:rPr>
      </w:pPr>
      <w:r w:rsidRPr="0054066F">
        <w:rPr>
          <w:rFonts w:ascii="Arial" w:hAnsi="Arial" w:cs="Arial"/>
          <w:sz w:val="24"/>
          <w:szCs w:val="24"/>
        </w:rPr>
        <w:t xml:space="preserve">8. Program wskazuje sześć priorytetowych celów tematycznych: </w:t>
      </w:r>
    </w:p>
    <w:p w14:paraId="1E98718B" w14:textId="395FC9BF" w:rsidR="005E0B90" w:rsidRPr="0054066F" w:rsidRDefault="003E58DC" w:rsidP="004C2EC9">
      <w:pPr>
        <w:pStyle w:val="Akapitzlist"/>
        <w:numPr>
          <w:ilvl w:val="0"/>
          <w:numId w:val="107"/>
        </w:numPr>
        <w:spacing w:after="0" w:line="360" w:lineRule="auto"/>
        <w:rPr>
          <w:rFonts w:ascii="Arial" w:hAnsi="Arial" w:cs="Arial"/>
          <w:sz w:val="24"/>
          <w:szCs w:val="24"/>
        </w:rPr>
      </w:pPr>
      <w:r w:rsidRPr="0054066F">
        <w:rPr>
          <w:rFonts w:ascii="Arial" w:hAnsi="Arial" w:cs="Arial"/>
          <w:sz w:val="24"/>
          <w:szCs w:val="24"/>
        </w:rPr>
        <w:t xml:space="preserve">Ograniczenie </w:t>
      </w:r>
      <w:r w:rsidR="00613FAF" w:rsidRPr="0054066F">
        <w:rPr>
          <w:rFonts w:ascii="Arial" w:hAnsi="Arial" w:cs="Arial"/>
          <w:sz w:val="24"/>
          <w:szCs w:val="24"/>
        </w:rPr>
        <w:t>emisji gazów cieplarnianych;</w:t>
      </w:r>
    </w:p>
    <w:p w14:paraId="0FE0AB5E" w14:textId="5AC4D39B" w:rsidR="005E0B90" w:rsidRPr="0054066F" w:rsidRDefault="003E58DC" w:rsidP="004C2EC9">
      <w:pPr>
        <w:pStyle w:val="Akapitzlist"/>
        <w:numPr>
          <w:ilvl w:val="0"/>
          <w:numId w:val="107"/>
        </w:numPr>
        <w:spacing w:after="0" w:line="360" w:lineRule="auto"/>
        <w:rPr>
          <w:rFonts w:ascii="Arial" w:hAnsi="Arial" w:cs="Arial"/>
          <w:sz w:val="24"/>
          <w:szCs w:val="24"/>
        </w:rPr>
      </w:pPr>
      <w:r w:rsidRPr="0054066F">
        <w:rPr>
          <w:rFonts w:ascii="Arial" w:hAnsi="Arial" w:cs="Arial"/>
          <w:sz w:val="24"/>
          <w:szCs w:val="24"/>
        </w:rPr>
        <w:t xml:space="preserve">Adaptację </w:t>
      </w:r>
      <w:r w:rsidR="00613FAF" w:rsidRPr="0054066F">
        <w:rPr>
          <w:rFonts w:ascii="Arial" w:hAnsi="Arial" w:cs="Arial"/>
          <w:sz w:val="24"/>
          <w:szCs w:val="24"/>
        </w:rPr>
        <w:t xml:space="preserve">do zmiany klimatu; </w:t>
      </w:r>
    </w:p>
    <w:p w14:paraId="47A1770A" w14:textId="5387B1B3" w:rsidR="005E0B90" w:rsidRPr="0054066F" w:rsidRDefault="003E58DC" w:rsidP="004C2EC9">
      <w:pPr>
        <w:pStyle w:val="Akapitzlist"/>
        <w:numPr>
          <w:ilvl w:val="0"/>
          <w:numId w:val="107"/>
        </w:numPr>
        <w:spacing w:after="0" w:line="360" w:lineRule="auto"/>
        <w:rPr>
          <w:rFonts w:ascii="Arial" w:hAnsi="Arial" w:cs="Arial"/>
          <w:sz w:val="24"/>
          <w:szCs w:val="24"/>
        </w:rPr>
      </w:pPr>
      <w:r w:rsidRPr="0054066F">
        <w:rPr>
          <w:rFonts w:ascii="Arial" w:hAnsi="Arial" w:cs="Arial"/>
          <w:sz w:val="24"/>
          <w:szCs w:val="24"/>
        </w:rPr>
        <w:lastRenderedPageBreak/>
        <w:t xml:space="preserve">Model </w:t>
      </w:r>
      <w:r w:rsidR="00613FAF" w:rsidRPr="0054066F">
        <w:rPr>
          <w:rFonts w:ascii="Arial" w:hAnsi="Arial" w:cs="Arial"/>
          <w:sz w:val="24"/>
          <w:szCs w:val="24"/>
        </w:rPr>
        <w:t xml:space="preserve">wzrostu przynoszący planecie więcej korzyści niż strat; </w:t>
      </w:r>
    </w:p>
    <w:p w14:paraId="15DA3C28" w14:textId="3050748F" w:rsidR="005E0B90" w:rsidRPr="0054066F" w:rsidRDefault="003E58DC" w:rsidP="004C2EC9">
      <w:pPr>
        <w:pStyle w:val="Akapitzlist"/>
        <w:numPr>
          <w:ilvl w:val="0"/>
          <w:numId w:val="107"/>
        </w:numPr>
        <w:spacing w:after="0" w:line="360" w:lineRule="auto"/>
        <w:rPr>
          <w:rFonts w:ascii="Arial" w:hAnsi="Arial" w:cs="Arial"/>
          <w:sz w:val="24"/>
          <w:szCs w:val="24"/>
        </w:rPr>
      </w:pPr>
      <w:r w:rsidRPr="0054066F">
        <w:rPr>
          <w:rFonts w:ascii="Arial" w:hAnsi="Arial" w:cs="Arial"/>
          <w:sz w:val="24"/>
          <w:szCs w:val="24"/>
        </w:rPr>
        <w:t xml:space="preserve">Zerowy </w:t>
      </w:r>
      <w:r w:rsidR="00613FAF" w:rsidRPr="0054066F">
        <w:rPr>
          <w:rFonts w:ascii="Arial" w:hAnsi="Arial" w:cs="Arial"/>
          <w:sz w:val="24"/>
          <w:szCs w:val="24"/>
        </w:rPr>
        <w:t xml:space="preserve">poziom emisji zanieczyszczeń; </w:t>
      </w:r>
    </w:p>
    <w:p w14:paraId="67DFDEDA" w14:textId="6E70B09F" w:rsidR="005E0B90" w:rsidRPr="0054066F" w:rsidRDefault="003E58DC" w:rsidP="004C2EC9">
      <w:pPr>
        <w:pStyle w:val="Akapitzlist"/>
        <w:numPr>
          <w:ilvl w:val="0"/>
          <w:numId w:val="107"/>
        </w:numPr>
        <w:spacing w:after="0" w:line="360" w:lineRule="auto"/>
        <w:rPr>
          <w:rFonts w:ascii="Arial" w:hAnsi="Arial" w:cs="Arial"/>
          <w:sz w:val="24"/>
          <w:szCs w:val="24"/>
        </w:rPr>
      </w:pPr>
      <w:r w:rsidRPr="0054066F">
        <w:rPr>
          <w:rFonts w:ascii="Arial" w:hAnsi="Arial" w:cs="Arial"/>
          <w:sz w:val="24"/>
          <w:szCs w:val="24"/>
        </w:rPr>
        <w:t xml:space="preserve">Ochronę </w:t>
      </w:r>
      <w:r w:rsidR="00613FAF" w:rsidRPr="0054066F">
        <w:rPr>
          <w:rFonts w:ascii="Arial" w:hAnsi="Arial" w:cs="Arial"/>
          <w:sz w:val="24"/>
          <w:szCs w:val="24"/>
        </w:rPr>
        <w:t>i przywrócenie bioróżnorodności;</w:t>
      </w:r>
    </w:p>
    <w:p w14:paraId="223DE4E9" w14:textId="244C4F23" w:rsidR="00613FAF" w:rsidRPr="0054066F" w:rsidRDefault="003E58DC" w:rsidP="004C2EC9">
      <w:pPr>
        <w:pStyle w:val="Akapitzlist"/>
        <w:numPr>
          <w:ilvl w:val="0"/>
          <w:numId w:val="107"/>
        </w:numPr>
        <w:spacing w:after="0" w:line="360" w:lineRule="auto"/>
        <w:rPr>
          <w:rFonts w:ascii="Arial" w:hAnsi="Arial" w:cs="Arial"/>
          <w:sz w:val="24"/>
          <w:szCs w:val="24"/>
        </w:rPr>
      </w:pPr>
      <w:r w:rsidRPr="0054066F">
        <w:rPr>
          <w:rFonts w:ascii="Arial" w:hAnsi="Arial" w:cs="Arial"/>
          <w:sz w:val="24"/>
          <w:szCs w:val="24"/>
        </w:rPr>
        <w:t xml:space="preserve">Ograniczenie </w:t>
      </w:r>
      <w:r w:rsidR="00613FAF" w:rsidRPr="0054066F">
        <w:rPr>
          <w:rFonts w:ascii="Arial" w:hAnsi="Arial" w:cs="Arial"/>
          <w:sz w:val="24"/>
          <w:szCs w:val="24"/>
        </w:rPr>
        <w:t>największych presji środowiskowych i klimatycznych związanych z produkcją i konsumpcją.</w:t>
      </w:r>
    </w:p>
    <w:p w14:paraId="41BD0762" w14:textId="77777777" w:rsidR="00613FAF" w:rsidRPr="0054066F" w:rsidRDefault="00613FAF" w:rsidP="00EF64F4">
      <w:pPr>
        <w:spacing w:before="240" w:after="0" w:line="360" w:lineRule="auto"/>
        <w:ind w:firstLine="708"/>
        <w:rPr>
          <w:rFonts w:ascii="Arial" w:hAnsi="Arial" w:cs="Arial"/>
          <w:sz w:val="24"/>
          <w:szCs w:val="24"/>
        </w:rPr>
      </w:pPr>
      <w:r w:rsidRPr="0054066F">
        <w:rPr>
          <w:rFonts w:ascii="Arial" w:hAnsi="Arial" w:cs="Arial"/>
          <w:sz w:val="24"/>
          <w:szCs w:val="24"/>
        </w:rPr>
        <w:t>Cele ekologiczne ustanowione na szczeblu krajowym uwzględniające priorytety międzynarodowe i wspólnotowe zawarte są m.in.: w obowiązującym dokumencie „Polityka ekologiczna państwa 2030 - strategia rozwoju w obszarze środowiska i gospodarki wodnej" (PEP2030)</w:t>
      </w:r>
      <w:r w:rsidRPr="0054066F">
        <w:rPr>
          <w:rFonts w:ascii="Arial" w:hAnsi="Arial" w:cs="Arial"/>
          <w:sz w:val="24"/>
          <w:szCs w:val="24"/>
          <w:vertAlign w:val="superscript"/>
        </w:rPr>
        <w:footnoteReference w:id="27"/>
      </w:r>
      <w:r w:rsidRPr="0054066F">
        <w:rPr>
          <w:rFonts w:ascii="Arial" w:hAnsi="Arial" w:cs="Arial"/>
          <w:sz w:val="24"/>
          <w:szCs w:val="24"/>
        </w:rPr>
        <w:t xml:space="preserve">. Polityka ekologiczna państwa stanowi doprecyzowanie i operacjonalizację zapisów Strategii na rzecz odpowiedzialnego rozwoju (SOR), dlatego cel główny tj.: </w:t>
      </w:r>
      <w:r w:rsidRPr="0054066F">
        <w:rPr>
          <w:rFonts w:ascii="Arial" w:hAnsi="Arial" w:cs="Arial"/>
          <w:b/>
          <w:sz w:val="24"/>
          <w:szCs w:val="24"/>
        </w:rPr>
        <w:t>Rozwój potencjału środowiska na rzecz obywateli i przedsiębiorców</w:t>
      </w:r>
      <w:r w:rsidRPr="0054066F">
        <w:rPr>
          <w:rFonts w:ascii="Arial" w:hAnsi="Arial" w:cs="Arial"/>
          <w:sz w:val="24"/>
          <w:szCs w:val="24"/>
        </w:rPr>
        <w:t xml:space="preserve"> został przeniesiony wprost z SOR.</w:t>
      </w:r>
    </w:p>
    <w:p w14:paraId="0BD11B90" w14:textId="77777777" w:rsidR="00613FAF" w:rsidRPr="0054066F" w:rsidRDefault="00613FAF" w:rsidP="00EF64F4">
      <w:pPr>
        <w:spacing w:after="0" w:line="360" w:lineRule="auto"/>
        <w:rPr>
          <w:rFonts w:ascii="Arial" w:hAnsi="Arial" w:cs="Arial"/>
          <w:sz w:val="24"/>
          <w:szCs w:val="24"/>
        </w:rPr>
      </w:pPr>
      <w:r w:rsidRPr="0054066F">
        <w:rPr>
          <w:rFonts w:ascii="Arial" w:hAnsi="Arial" w:cs="Arial"/>
          <w:sz w:val="24"/>
          <w:szCs w:val="24"/>
        </w:rPr>
        <w:t xml:space="preserve">Celami środowiskowymi, szczegółowymi są: </w:t>
      </w:r>
    </w:p>
    <w:p w14:paraId="701B186F" w14:textId="77777777" w:rsidR="00613FAF" w:rsidRPr="0054066F" w:rsidRDefault="00613FAF" w:rsidP="004C2EC9">
      <w:pPr>
        <w:pStyle w:val="Akapitzlist"/>
        <w:numPr>
          <w:ilvl w:val="0"/>
          <w:numId w:val="108"/>
        </w:numPr>
        <w:spacing w:after="0" w:line="360" w:lineRule="auto"/>
        <w:rPr>
          <w:rFonts w:ascii="Arial" w:hAnsi="Arial" w:cs="Arial"/>
          <w:sz w:val="24"/>
          <w:szCs w:val="24"/>
        </w:rPr>
      </w:pPr>
      <w:r w:rsidRPr="0054066F">
        <w:rPr>
          <w:rFonts w:ascii="Arial" w:hAnsi="Arial" w:cs="Arial"/>
          <w:b/>
          <w:sz w:val="24"/>
          <w:szCs w:val="24"/>
        </w:rPr>
        <w:t>Środowisko i zdrowie.</w:t>
      </w:r>
      <w:r w:rsidRPr="0054066F">
        <w:rPr>
          <w:rFonts w:ascii="Arial" w:hAnsi="Arial" w:cs="Arial"/>
          <w:sz w:val="24"/>
          <w:szCs w:val="24"/>
        </w:rPr>
        <w:t xml:space="preserve"> Poprawa jakości środowiska i bezpieczeństwa ekologicznego, w tym 4 kierunki interwencji: </w:t>
      </w:r>
    </w:p>
    <w:p w14:paraId="34A2BB6B" w14:textId="77777777" w:rsidR="00EF64F4" w:rsidRPr="0054066F" w:rsidRDefault="00613FAF" w:rsidP="004C2EC9">
      <w:pPr>
        <w:pStyle w:val="Akapitzlist"/>
        <w:numPr>
          <w:ilvl w:val="0"/>
          <w:numId w:val="109"/>
        </w:numPr>
        <w:spacing w:after="0" w:line="360" w:lineRule="auto"/>
        <w:rPr>
          <w:rFonts w:ascii="Arial" w:hAnsi="Arial" w:cs="Arial"/>
          <w:sz w:val="24"/>
          <w:szCs w:val="24"/>
        </w:rPr>
      </w:pPr>
      <w:r w:rsidRPr="0054066F">
        <w:rPr>
          <w:rFonts w:ascii="Arial" w:hAnsi="Arial" w:cs="Arial"/>
          <w:sz w:val="24"/>
          <w:szCs w:val="24"/>
        </w:rPr>
        <w:t xml:space="preserve">zrównoważone gospodarowanie wodami, w tym zapewnienie dostępu do czystej wody dla społeczeństwa i gospodarki oraz osiągnięcie dobrego stanu wód; </w:t>
      </w:r>
    </w:p>
    <w:p w14:paraId="3944E5CB" w14:textId="77777777" w:rsidR="00EF64F4" w:rsidRPr="0054066F" w:rsidRDefault="00613FAF" w:rsidP="004C2EC9">
      <w:pPr>
        <w:pStyle w:val="Akapitzlist"/>
        <w:numPr>
          <w:ilvl w:val="0"/>
          <w:numId w:val="109"/>
        </w:numPr>
        <w:spacing w:after="0" w:line="360" w:lineRule="auto"/>
        <w:rPr>
          <w:rFonts w:ascii="Arial" w:hAnsi="Arial" w:cs="Arial"/>
          <w:sz w:val="24"/>
          <w:szCs w:val="24"/>
        </w:rPr>
      </w:pPr>
      <w:r w:rsidRPr="0054066F">
        <w:rPr>
          <w:rFonts w:ascii="Arial" w:hAnsi="Arial" w:cs="Arial"/>
          <w:sz w:val="24"/>
          <w:szCs w:val="24"/>
        </w:rPr>
        <w:t xml:space="preserve">likwidacja źródeł emisji zanieczyszczeń do powietrza lub istotne zmniejszenie ich oddziaływania; </w:t>
      </w:r>
    </w:p>
    <w:p w14:paraId="643F04C6" w14:textId="77777777" w:rsidR="00EF64F4" w:rsidRPr="0054066F" w:rsidRDefault="00613FAF" w:rsidP="004C2EC9">
      <w:pPr>
        <w:pStyle w:val="Akapitzlist"/>
        <w:numPr>
          <w:ilvl w:val="0"/>
          <w:numId w:val="109"/>
        </w:numPr>
        <w:spacing w:after="0" w:line="360" w:lineRule="auto"/>
        <w:rPr>
          <w:rFonts w:ascii="Arial" w:hAnsi="Arial" w:cs="Arial"/>
          <w:sz w:val="24"/>
          <w:szCs w:val="24"/>
        </w:rPr>
      </w:pPr>
      <w:r w:rsidRPr="0054066F">
        <w:rPr>
          <w:rFonts w:ascii="Arial" w:hAnsi="Arial" w:cs="Arial"/>
          <w:sz w:val="24"/>
          <w:szCs w:val="24"/>
        </w:rPr>
        <w:t xml:space="preserve">ochrona powierzchni ziemi, w tym gleb; </w:t>
      </w:r>
    </w:p>
    <w:p w14:paraId="4CAFB1BB" w14:textId="0F12EDF2" w:rsidR="00613FAF" w:rsidRPr="0054066F" w:rsidRDefault="00613FAF" w:rsidP="004C2EC9">
      <w:pPr>
        <w:pStyle w:val="Akapitzlist"/>
        <w:numPr>
          <w:ilvl w:val="0"/>
          <w:numId w:val="109"/>
        </w:numPr>
        <w:spacing w:after="0" w:line="360" w:lineRule="auto"/>
        <w:rPr>
          <w:rFonts w:ascii="Arial" w:hAnsi="Arial" w:cs="Arial"/>
          <w:sz w:val="24"/>
          <w:szCs w:val="24"/>
        </w:rPr>
      </w:pPr>
      <w:r w:rsidRPr="0054066F">
        <w:rPr>
          <w:rFonts w:ascii="Arial" w:hAnsi="Arial" w:cs="Arial"/>
          <w:sz w:val="24"/>
          <w:szCs w:val="24"/>
        </w:rPr>
        <w:t>przeciwdziałanie zagrożeniom środowiska oraz zapewnienie bezpieczeństwa biologicznego, jądrowego i ochrony radiologicznej.</w:t>
      </w:r>
    </w:p>
    <w:p w14:paraId="0B4225F5" w14:textId="77777777" w:rsidR="00613FAF" w:rsidRPr="0054066F" w:rsidRDefault="00613FAF" w:rsidP="004C2EC9">
      <w:pPr>
        <w:pStyle w:val="Akapitzlist"/>
        <w:numPr>
          <w:ilvl w:val="0"/>
          <w:numId w:val="110"/>
        </w:numPr>
        <w:spacing w:after="0" w:line="360" w:lineRule="auto"/>
        <w:rPr>
          <w:rFonts w:ascii="Arial" w:hAnsi="Arial" w:cs="Arial"/>
          <w:sz w:val="24"/>
          <w:szCs w:val="24"/>
        </w:rPr>
      </w:pPr>
      <w:r w:rsidRPr="0054066F">
        <w:rPr>
          <w:rFonts w:ascii="Arial" w:hAnsi="Arial" w:cs="Arial"/>
          <w:b/>
          <w:sz w:val="24"/>
          <w:szCs w:val="24"/>
        </w:rPr>
        <w:t>Środowisko i gospodarka.</w:t>
      </w:r>
      <w:r w:rsidRPr="0054066F">
        <w:rPr>
          <w:rFonts w:ascii="Arial" w:hAnsi="Arial" w:cs="Arial"/>
          <w:b/>
          <w:i/>
          <w:sz w:val="24"/>
          <w:szCs w:val="24"/>
        </w:rPr>
        <w:t xml:space="preserve"> </w:t>
      </w:r>
      <w:r w:rsidRPr="0054066F">
        <w:rPr>
          <w:rFonts w:ascii="Arial" w:hAnsi="Arial" w:cs="Arial"/>
          <w:sz w:val="24"/>
          <w:szCs w:val="24"/>
        </w:rPr>
        <w:t>Zrównoważone</w:t>
      </w:r>
      <w:r w:rsidRPr="0054066F">
        <w:rPr>
          <w:rFonts w:ascii="Arial" w:hAnsi="Arial" w:cs="Arial"/>
          <w:b/>
          <w:i/>
          <w:sz w:val="24"/>
          <w:szCs w:val="24"/>
        </w:rPr>
        <w:t xml:space="preserve"> </w:t>
      </w:r>
      <w:r w:rsidRPr="0054066F">
        <w:rPr>
          <w:rFonts w:ascii="Arial" w:hAnsi="Arial" w:cs="Arial"/>
          <w:sz w:val="24"/>
          <w:szCs w:val="24"/>
        </w:rPr>
        <w:t>gospodarowanie zasobami</w:t>
      </w:r>
      <w:r w:rsidRPr="0054066F">
        <w:rPr>
          <w:rFonts w:ascii="Arial" w:hAnsi="Arial" w:cs="Arial"/>
          <w:b/>
          <w:i/>
          <w:sz w:val="24"/>
          <w:szCs w:val="24"/>
        </w:rPr>
        <w:t xml:space="preserve"> </w:t>
      </w:r>
      <w:r w:rsidRPr="0054066F">
        <w:rPr>
          <w:rFonts w:ascii="Arial" w:hAnsi="Arial" w:cs="Arial"/>
          <w:sz w:val="24"/>
          <w:szCs w:val="24"/>
        </w:rPr>
        <w:t>środowiska, w tym 5 kierunków interwencji:</w:t>
      </w:r>
    </w:p>
    <w:p w14:paraId="21EFD3BD" w14:textId="77777777" w:rsidR="00EF64F4" w:rsidRPr="0054066F" w:rsidRDefault="00613FAF" w:rsidP="004C2EC9">
      <w:pPr>
        <w:pStyle w:val="Akapitzlist"/>
        <w:numPr>
          <w:ilvl w:val="0"/>
          <w:numId w:val="111"/>
        </w:numPr>
        <w:spacing w:after="0" w:line="360" w:lineRule="auto"/>
        <w:rPr>
          <w:rFonts w:ascii="Arial" w:hAnsi="Arial" w:cs="Arial"/>
          <w:sz w:val="24"/>
          <w:szCs w:val="24"/>
        </w:rPr>
      </w:pPr>
      <w:r w:rsidRPr="0054066F">
        <w:rPr>
          <w:rFonts w:ascii="Arial" w:hAnsi="Arial" w:cs="Arial"/>
          <w:sz w:val="24"/>
          <w:szCs w:val="24"/>
        </w:rPr>
        <w:t>zarządzanie zasobami dziedzictwa przyrodniczego i kulturowego, w tym ochrona i poprawa stanu różnorodności biologicznej i krajobrazu;</w:t>
      </w:r>
    </w:p>
    <w:p w14:paraId="424FDF83" w14:textId="77777777" w:rsidR="00EF64F4" w:rsidRPr="0054066F" w:rsidRDefault="00613FAF" w:rsidP="004C2EC9">
      <w:pPr>
        <w:pStyle w:val="Akapitzlist"/>
        <w:numPr>
          <w:ilvl w:val="0"/>
          <w:numId w:val="111"/>
        </w:numPr>
        <w:spacing w:after="0" w:line="360" w:lineRule="auto"/>
        <w:rPr>
          <w:rFonts w:ascii="Arial" w:hAnsi="Arial" w:cs="Arial"/>
          <w:sz w:val="24"/>
          <w:szCs w:val="24"/>
        </w:rPr>
      </w:pPr>
      <w:r w:rsidRPr="0054066F">
        <w:rPr>
          <w:rFonts w:ascii="Arial" w:hAnsi="Arial" w:cs="Arial"/>
          <w:sz w:val="24"/>
          <w:szCs w:val="24"/>
        </w:rPr>
        <w:t>wspieranie wielofunkcyjnej i trwale zrównoważonej gospodarki leśnej;</w:t>
      </w:r>
    </w:p>
    <w:p w14:paraId="6E6E1BB6" w14:textId="77777777" w:rsidR="00EF64F4" w:rsidRPr="0054066F" w:rsidRDefault="00613FAF" w:rsidP="004C2EC9">
      <w:pPr>
        <w:pStyle w:val="Akapitzlist"/>
        <w:numPr>
          <w:ilvl w:val="0"/>
          <w:numId w:val="111"/>
        </w:numPr>
        <w:spacing w:after="0" w:line="360" w:lineRule="auto"/>
        <w:rPr>
          <w:rFonts w:ascii="Arial" w:hAnsi="Arial" w:cs="Arial"/>
          <w:sz w:val="24"/>
          <w:szCs w:val="24"/>
        </w:rPr>
      </w:pPr>
      <w:r w:rsidRPr="0054066F">
        <w:rPr>
          <w:rFonts w:ascii="Arial" w:hAnsi="Arial" w:cs="Arial"/>
          <w:sz w:val="24"/>
          <w:szCs w:val="24"/>
        </w:rPr>
        <w:t>gospodarka odpadami w kierunku gospodarki o obiegu zamkniętym;</w:t>
      </w:r>
    </w:p>
    <w:p w14:paraId="3FA92520" w14:textId="77777777" w:rsidR="00EF64F4" w:rsidRPr="0054066F" w:rsidRDefault="00613FAF" w:rsidP="004C2EC9">
      <w:pPr>
        <w:pStyle w:val="Akapitzlist"/>
        <w:numPr>
          <w:ilvl w:val="0"/>
          <w:numId w:val="111"/>
        </w:numPr>
        <w:spacing w:after="0" w:line="360" w:lineRule="auto"/>
        <w:rPr>
          <w:rFonts w:ascii="Arial" w:hAnsi="Arial" w:cs="Arial"/>
          <w:sz w:val="24"/>
          <w:szCs w:val="24"/>
        </w:rPr>
      </w:pPr>
      <w:r w:rsidRPr="0054066F">
        <w:rPr>
          <w:rFonts w:ascii="Arial" w:hAnsi="Arial" w:cs="Arial"/>
          <w:sz w:val="24"/>
          <w:szCs w:val="24"/>
        </w:rPr>
        <w:lastRenderedPageBreak/>
        <w:t xml:space="preserve">zarządzanie zasobami geologicznymi poprzez opracowanie i wdrożenie polityki surowcowej państwa; </w:t>
      </w:r>
    </w:p>
    <w:p w14:paraId="5ABB07D2" w14:textId="333CD44C" w:rsidR="00613FAF" w:rsidRPr="0054066F" w:rsidRDefault="00613FAF" w:rsidP="004C2EC9">
      <w:pPr>
        <w:pStyle w:val="Akapitzlist"/>
        <w:numPr>
          <w:ilvl w:val="0"/>
          <w:numId w:val="111"/>
        </w:numPr>
        <w:spacing w:after="0" w:line="360" w:lineRule="auto"/>
        <w:rPr>
          <w:rFonts w:ascii="Arial" w:hAnsi="Arial" w:cs="Arial"/>
          <w:sz w:val="24"/>
          <w:szCs w:val="24"/>
        </w:rPr>
      </w:pPr>
      <w:r w:rsidRPr="0054066F">
        <w:rPr>
          <w:rFonts w:ascii="Arial" w:hAnsi="Arial" w:cs="Arial"/>
          <w:sz w:val="24"/>
          <w:szCs w:val="24"/>
        </w:rPr>
        <w:t xml:space="preserve">wspieranie wdrażania </w:t>
      </w:r>
      <w:proofErr w:type="spellStart"/>
      <w:r w:rsidRPr="0054066F">
        <w:rPr>
          <w:rFonts w:ascii="Arial" w:hAnsi="Arial" w:cs="Arial"/>
          <w:sz w:val="24"/>
          <w:szCs w:val="24"/>
        </w:rPr>
        <w:t>ekoinnowacji</w:t>
      </w:r>
      <w:proofErr w:type="spellEnd"/>
      <w:r w:rsidRPr="0054066F">
        <w:rPr>
          <w:rFonts w:ascii="Arial" w:hAnsi="Arial" w:cs="Arial"/>
          <w:sz w:val="24"/>
          <w:szCs w:val="24"/>
        </w:rPr>
        <w:t xml:space="preserve"> oraz upowszechnianie najlepszych dostępnych technik BAT.</w:t>
      </w:r>
    </w:p>
    <w:p w14:paraId="5427F986" w14:textId="77777777" w:rsidR="00613FAF" w:rsidRPr="0054066F" w:rsidRDefault="00613FAF" w:rsidP="004C2EC9">
      <w:pPr>
        <w:pStyle w:val="Akapitzlist"/>
        <w:numPr>
          <w:ilvl w:val="0"/>
          <w:numId w:val="112"/>
        </w:numPr>
        <w:spacing w:after="0" w:line="360" w:lineRule="auto"/>
        <w:rPr>
          <w:rFonts w:ascii="Arial" w:hAnsi="Arial" w:cs="Arial"/>
          <w:sz w:val="24"/>
          <w:szCs w:val="24"/>
        </w:rPr>
      </w:pPr>
      <w:r w:rsidRPr="0054066F">
        <w:rPr>
          <w:rFonts w:ascii="Arial" w:hAnsi="Arial" w:cs="Arial"/>
          <w:b/>
          <w:sz w:val="24"/>
          <w:szCs w:val="24"/>
        </w:rPr>
        <w:t>Środowisko i klimat.</w:t>
      </w:r>
      <w:r w:rsidRPr="0054066F">
        <w:rPr>
          <w:rFonts w:ascii="Arial" w:hAnsi="Arial" w:cs="Arial"/>
          <w:b/>
          <w:i/>
          <w:sz w:val="24"/>
          <w:szCs w:val="24"/>
        </w:rPr>
        <w:t xml:space="preserve"> </w:t>
      </w:r>
      <w:r w:rsidRPr="0054066F">
        <w:rPr>
          <w:rFonts w:ascii="Arial" w:hAnsi="Arial" w:cs="Arial"/>
          <w:sz w:val="24"/>
          <w:szCs w:val="24"/>
        </w:rPr>
        <w:t>Łagodzenie zmian klimatu i adaptacja do nich oraz zarządzanie ryzykiem klęsk żywiołowych, w tym 2 kierunki interwencji:</w:t>
      </w:r>
    </w:p>
    <w:p w14:paraId="2E150E5D" w14:textId="77777777" w:rsidR="00EF64F4" w:rsidRPr="0054066F" w:rsidRDefault="00613FAF" w:rsidP="004C2EC9">
      <w:pPr>
        <w:pStyle w:val="Akapitzlist"/>
        <w:numPr>
          <w:ilvl w:val="0"/>
          <w:numId w:val="113"/>
        </w:numPr>
        <w:spacing w:after="0" w:line="360" w:lineRule="auto"/>
        <w:rPr>
          <w:rFonts w:ascii="Arial" w:hAnsi="Arial" w:cs="Arial"/>
          <w:sz w:val="24"/>
          <w:szCs w:val="24"/>
        </w:rPr>
      </w:pPr>
      <w:r w:rsidRPr="0054066F">
        <w:rPr>
          <w:rFonts w:ascii="Arial" w:hAnsi="Arial" w:cs="Arial"/>
          <w:sz w:val="24"/>
          <w:szCs w:val="24"/>
        </w:rPr>
        <w:t>przeciwdziałanie zmianom klimatu;</w:t>
      </w:r>
    </w:p>
    <w:p w14:paraId="3A404D59" w14:textId="0F61981B" w:rsidR="00613FAF" w:rsidRPr="0054066F" w:rsidRDefault="00613FAF" w:rsidP="004C2EC9">
      <w:pPr>
        <w:pStyle w:val="Akapitzlist"/>
        <w:numPr>
          <w:ilvl w:val="0"/>
          <w:numId w:val="113"/>
        </w:numPr>
        <w:spacing w:after="0" w:line="360" w:lineRule="auto"/>
        <w:rPr>
          <w:rFonts w:ascii="Arial" w:hAnsi="Arial" w:cs="Arial"/>
          <w:sz w:val="24"/>
          <w:szCs w:val="24"/>
        </w:rPr>
      </w:pPr>
      <w:r w:rsidRPr="0054066F">
        <w:rPr>
          <w:rFonts w:ascii="Arial" w:hAnsi="Arial" w:cs="Arial"/>
          <w:sz w:val="24"/>
          <w:szCs w:val="24"/>
        </w:rPr>
        <w:t>adaptacja do zmian klimatu i zarządzanie ryzykiem klęsk żywiołowych.</w:t>
      </w:r>
    </w:p>
    <w:p w14:paraId="4FE41218" w14:textId="77777777" w:rsidR="00613FAF" w:rsidRPr="0054066F" w:rsidRDefault="00613FAF" w:rsidP="00EF64F4">
      <w:pPr>
        <w:spacing w:before="240" w:after="0" w:line="360" w:lineRule="auto"/>
        <w:ind w:firstLine="708"/>
        <w:rPr>
          <w:rFonts w:ascii="Arial" w:hAnsi="Arial" w:cs="Arial"/>
          <w:sz w:val="24"/>
          <w:szCs w:val="24"/>
        </w:rPr>
      </w:pPr>
      <w:r w:rsidRPr="0054066F">
        <w:rPr>
          <w:rFonts w:ascii="Arial" w:hAnsi="Arial" w:cs="Arial"/>
          <w:sz w:val="24"/>
          <w:szCs w:val="24"/>
        </w:rPr>
        <w:t>Realizacja celów środowiskowych będzie wspierana przez cele horyzontalne:</w:t>
      </w:r>
    </w:p>
    <w:p w14:paraId="73A87DF6" w14:textId="77777777" w:rsidR="00EF64F4" w:rsidRPr="0054066F" w:rsidRDefault="00613FAF" w:rsidP="004C2EC9">
      <w:pPr>
        <w:pStyle w:val="Akapitzlist"/>
        <w:numPr>
          <w:ilvl w:val="0"/>
          <w:numId w:val="114"/>
        </w:numPr>
        <w:spacing w:after="0" w:line="360" w:lineRule="auto"/>
        <w:rPr>
          <w:rFonts w:ascii="Arial" w:hAnsi="Arial" w:cs="Arial"/>
          <w:sz w:val="24"/>
          <w:szCs w:val="24"/>
        </w:rPr>
      </w:pPr>
      <w:r w:rsidRPr="0054066F">
        <w:rPr>
          <w:rFonts w:ascii="Arial" w:hAnsi="Arial" w:cs="Arial"/>
          <w:b/>
          <w:sz w:val="24"/>
          <w:szCs w:val="24"/>
        </w:rPr>
        <w:t>Środowisko i edukacja.</w:t>
      </w:r>
      <w:r w:rsidRPr="0054066F">
        <w:rPr>
          <w:rFonts w:ascii="Arial" w:hAnsi="Arial" w:cs="Arial"/>
          <w:b/>
          <w:i/>
          <w:sz w:val="24"/>
          <w:szCs w:val="24"/>
        </w:rPr>
        <w:t xml:space="preserve"> </w:t>
      </w:r>
      <w:r w:rsidRPr="0054066F">
        <w:rPr>
          <w:rFonts w:ascii="Arial" w:hAnsi="Arial" w:cs="Arial"/>
          <w:sz w:val="24"/>
          <w:szCs w:val="24"/>
        </w:rPr>
        <w:t>Rozwijanie kompetencji (wiedzy, umiejętności i postaw) ekologicznych społeczeństwa, kierunek interwencji: edukacja ekologiczna, w tym kształtowanie wzorców zrównoważonej konsumpcji;</w:t>
      </w:r>
    </w:p>
    <w:p w14:paraId="697AF618" w14:textId="68DCA4BB" w:rsidR="00613FAF" w:rsidRPr="0054066F" w:rsidRDefault="00613FAF" w:rsidP="004C2EC9">
      <w:pPr>
        <w:pStyle w:val="Akapitzlist"/>
        <w:numPr>
          <w:ilvl w:val="0"/>
          <w:numId w:val="114"/>
        </w:numPr>
        <w:spacing w:after="0" w:line="360" w:lineRule="auto"/>
        <w:rPr>
          <w:rFonts w:ascii="Arial" w:hAnsi="Arial" w:cs="Arial"/>
          <w:sz w:val="24"/>
          <w:szCs w:val="24"/>
        </w:rPr>
      </w:pPr>
      <w:r w:rsidRPr="0054066F">
        <w:rPr>
          <w:rFonts w:ascii="Arial" w:hAnsi="Arial" w:cs="Arial"/>
          <w:b/>
          <w:sz w:val="24"/>
          <w:szCs w:val="24"/>
        </w:rPr>
        <w:t>Środowisko i administracja.</w:t>
      </w:r>
      <w:r w:rsidRPr="0054066F">
        <w:rPr>
          <w:rFonts w:ascii="Arial" w:hAnsi="Arial" w:cs="Arial"/>
          <w:b/>
          <w:i/>
          <w:sz w:val="24"/>
          <w:szCs w:val="24"/>
        </w:rPr>
        <w:t xml:space="preserve"> </w:t>
      </w:r>
      <w:r w:rsidRPr="0054066F">
        <w:rPr>
          <w:rFonts w:ascii="Arial" w:hAnsi="Arial" w:cs="Arial"/>
          <w:sz w:val="24"/>
          <w:szCs w:val="24"/>
        </w:rPr>
        <w:t>Poprawa efektywności funkcjonowania instrumentów ochrony środowiska, kierunek interwencji: usprawnienie systemu kontroli i zarządzania ochroną środowiska oraz doskonalenie systemu finansowania.</w:t>
      </w:r>
    </w:p>
    <w:p w14:paraId="2D3FEB15" w14:textId="77777777" w:rsidR="00613FAF" w:rsidRPr="0054066F" w:rsidRDefault="00613FAF" w:rsidP="00EF64F4">
      <w:pPr>
        <w:spacing w:before="240" w:line="360" w:lineRule="auto"/>
        <w:ind w:firstLine="708"/>
        <w:rPr>
          <w:rFonts w:ascii="Arial" w:hAnsi="Arial" w:cs="Arial"/>
          <w:sz w:val="24"/>
          <w:szCs w:val="28"/>
        </w:rPr>
      </w:pPr>
      <w:r w:rsidRPr="0054066F">
        <w:rPr>
          <w:rFonts w:ascii="Arial" w:hAnsi="Arial" w:cs="Arial"/>
          <w:sz w:val="24"/>
          <w:szCs w:val="28"/>
        </w:rPr>
        <w:t xml:space="preserve">Globalne, wspólnotowe i krajowe, priorytetowe traktowanie ochrony środowiska, narzuca wymóg uwzględniania celów środowiskowych w dokumentach strategicznych krajowych i regionalnych, w tym w strategiach rozwoju województw. </w:t>
      </w:r>
    </w:p>
    <w:p w14:paraId="082A61D8" w14:textId="7F023917" w:rsidR="00613FAF" w:rsidRPr="0054066F" w:rsidRDefault="00613FAF" w:rsidP="00EF64F4">
      <w:pPr>
        <w:spacing w:line="360" w:lineRule="auto"/>
        <w:ind w:firstLine="708"/>
        <w:rPr>
          <w:rFonts w:ascii="Arial" w:hAnsi="Arial" w:cs="Arial"/>
          <w:bCs/>
          <w:sz w:val="24"/>
          <w:szCs w:val="24"/>
        </w:rPr>
      </w:pPr>
      <w:r w:rsidRPr="0054066F">
        <w:rPr>
          <w:rFonts w:ascii="Arial" w:hAnsi="Arial" w:cs="Arial"/>
          <w:sz w:val="24"/>
          <w:szCs w:val="28"/>
        </w:rPr>
        <w:t xml:space="preserve">Analiza projektu </w:t>
      </w:r>
      <w:bookmarkStart w:id="563" w:name="_Hlk97025030"/>
      <w:r w:rsidRPr="0054066F">
        <w:rPr>
          <w:rFonts w:ascii="Arial" w:hAnsi="Arial" w:cs="Arial"/>
          <w:sz w:val="24"/>
          <w:szCs w:val="28"/>
        </w:rPr>
        <w:t xml:space="preserve">FEP </w:t>
      </w:r>
      <w:r w:rsidR="00EF64F4" w:rsidRPr="0054066F">
        <w:rPr>
          <w:rFonts w:ascii="Arial" w:hAnsi="Arial" w:cs="Arial"/>
          <w:sz w:val="24"/>
          <w:szCs w:val="28"/>
        </w:rPr>
        <w:t xml:space="preserve">2021-2027 </w:t>
      </w:r>
      <w:bookmarkEnd w:id="563"/>
      <w:r w:rsidRPr="0054066F">
        <w:rPr>
          <w:rFonts w:ascii="Arial" w:hAnsi="Arial" w:cs="Arial"/>
          <w:sz w:val="24"/>
          <w:szCs w:val="28"/>
        </w:rPr>
        <w:t>wykazała zgodność</w:t>
      </w:r>
      <w:r w:rsidRPr="0054066F">
        <w:t xml:space="preserve"> </w:t>
      </w:r>
      <w:r w:rsidRPr="0054066F">
        <w:rPr>
          <w:rFonts w:ascii="Arial" w:hAnsi="Arial" w:cs="Arial"/>
          <w:sz w:val="24"/>
          <w:szCs w:val="28"/>
        </w:rPr>
        <w:t>wykazała zgodność z</w:t>
      </w:r>
      <w:r w:rsidR="00EF64F4" w:rsidRPr="0054066F">
        <w:rPr>
          <w:rFonts w:ascii="Arial" w:hAnsi="Arial" w:cs="Arial"/>
          <w:sz w:val="24"/>
          <w:szCs w:val="28"/>
        </w:rPr>
        <w:t> </w:t>
      </w:r>
      <w:r w:rsidRPr="0054066F">
        <w:rPr>
          <w:rFonts w:ascii="Arial" w:hAnsi="Arial" w:cs="Arial"/>
          <w:sz w:val="24"/>
          <w:szCs w:val="28"/>
        </w:rPr>
        <w:t xml:space="preserve">celami określonymi w dokumentach krajowych, w szczególności dotyczącymi ochrony środowiska. </w:t>
      </w:r>
      <w:r w:rsidRPr="0054066F">
        <w:rPr>
          <w:rFonts w:ascii="Arial" w:hAnsi="Arial" w:cs="Arial"/>
          <w:sz w:val="24"/>
          <w:szCs w:val="24"/>
        </w:rPr>
        <w:t xml:space="preserve">Jednym z priorytetów projektu </w:t>
      </w:r>
      <w:r w:rsidR="00EF64F4" w:rsidRPr="0054066F">
        <w:rPr>
          <w:rFonts w:ascii="Arial" w:hAnsi="Arial" w:cs="Arial"/>
          <w:sz w:val="24"/>
          <w:szCs w:val="28"/>
        </w:rPr>
        <w:t xml:space="preserve">FEP 2021-2027 </w:t>
      </w:r>
      <w:r w:rsidRPr="0054066F">
        <w:rPr>
          <w:rFonts w:ascii="Arial" w:hAnsi="Arial" w:cs="Arial"/>
          <w:sz w:val="24"/>
          <w:szCs w:val="24"/>
        </w:rPr>
        <w:t xml:space="preserve">jest </w:t>
      </w:r>
      <w:r w:rsidRPr="0054066F">
        <w:rPr>
          <w:rFonts w:ascii="Arial" w:hAnsi="Arial" w:cs="Arial"/>
          <w:b/>
          <w:bCs/>
          <w:sz w:val="24"/>
          <w:szCs w:val="24"/>
        </w:rPr>
        <w:t>Energia i</w:t>
      </w:r>
      <w:r w:rsidR="00EF64F4" w:rsidRPr="0054066F">
        <w:rPr>
          <w:rFonts w:ascii="Arial" w:hAnsi="Arial" w:cs="Arial"/>
          <w:b/>
          <w:bCs/>
          <w:sz w:val="24"/>
          <w:szCs w:val="24"/>
        </w:rPr>
        <w:t> </w:t>
      </w:r>
      <w:r w:rsidRPr="0054066F">
        <w:rPr>
          <w:rFonts w:ascii="Arial" w:hAnsi="Arial" w:cs="Arial"/>
          <w:b/>
          <w:bCs/>
          <w:sz w:val="24"/>
          <w:szCs w:val="24"/>
        </w:rPr>
        <w:t xml:space="preserve">środowisko, </w:t>
      </w:r>
      <w:r w:rsidRPr="0054066F">
        <w:rPr>
          <w:rFonts w:ascii="Arial" w:hAnsi="Arial" w:cs="Arial"/>
          <w:bCs/>
          <w:sz w:val="24"/>
          <w:szCs w:val="24"/>
        </w:rPr>
        <w:t xml:space="preserve">w ramach którego realizowane będą cele szczegółowe: </w:t>
      </w:r>
    </w:p>
    <w:p w14:paraId="16C8EC2C" w14:textId="03ADC175" w:rsidR="00EF64F4" w:rsidRPr="0054066F" w:rsidRDefault="00613FAF" w:rsidP="004C2EC9">
      <w:pPr>
        <w:pStyle w:val="Akapitzlist"/>
        <w:numPr>
          <w:ilvl w:val="0"/>
          <w:numId w:val="115"/>
        </w:numPr>
        <w:spacing w:after="0" w:line="360" w:lineRule="auto"/>
        <w:rPr>
          <w:rFonts w:ascii="Arial" w:hAnsi="Arial" w:cs="Arial"/>
          <w:sz w:val="24"/>
          <w:szCs w:val="24"/>
        </w:rPr>
      </w:pPr>
      <w:r w:rsidRPr="0054066F">
        <w:rPr>
          <w:rFonts w:ascii="Arial" w:hAnsi="Arial" w:cs="Arial"/>
          <w:sz w:val="24"/>
          <w:szCs w:val="24"/>
        </w:rPr>
        <w:t>Wspieranie efektywności energetycznej i redukcji emisji gazów cieplarnianych</w:t>
      </w:r>
      <w:r w:rsidR="00EF64F4" w:rsidRPr="0054066F">
        <w:rPr>
          <w:rFonts w:ascii="Arial" w:hAnsi="Arial" w:cs="Arial"/>
          <w:sz w:val="24"/>
          <w:szCs w:val="24"/>
        </w:rPr>
        <w:t>;</w:t>
      </w:r>
    </w:p>
    <w:p w14:paraId="167ECD6E" w14:textId="1D353736" w:rsidR="00EF64F4" w:rsidRPr="0054066F" w:rsidRDefault="00613FAF" w:rsidP="004C2EC9">
      <w:pPr>
        <w:pStyle w:val="Akapitzlist"/>
        <w:numPr>
          <w:ilvl w:val="0"/>
          <w:numId w:val="115"/>
        </w:numPr>
        <w:spacing w:after="0" w:line="360" w:lineRule="auto"/>
        <w:rPr>
          <w:rFonts w:ascii="Arial" w:hAnsi="Arial" w:cs="Arial"/>
          <w:sz w:val="24"/>
          <w:szCs w:val="24"/>
        </w:rPr>
      </w:pPr>
      <w:r w:rsidRPr="0054066F">
        <w:rPr>
          <w:rFonts w:ascii="Arial" w:hAnsi="Arial" w:cs="Arial"/>
          <w:sz w:val="24"/>
          <w:szCs w:val="24"/>
        </w:rPr>
        <w:t>Wspieranie energii odnawialnej zgodnie z dyrektywą (UE) 2018/2001, w tym określonymi w niej kryteriami zrównoważonego rozwoju</w:t>
      </w:r>
      <w:r w:rsidR="00EF64F4" w:rsidRPr="0054066F">
        <w:rPr>
          <w:rFonts w:ascii="Arial" w:hAnsi="Arial" w:cs="Arial"/>
          <w:sz w:val="24"/>
          <w:szCs w:val="24"/>
        </w:rPr>
        <w:t>;</w:t>
      </w:r>
    </w:p>
    <w:p w14:paraId="589D8926" w14:textId="3EC0BB5A" w:rsidR="00EF64F4" w:rsidRPr="0054066F" w:rsidRDefault="00613FAF" w:rsidP="004C2EC9">
      <w:pPr>
        <w:pStyle w:val="Akapitzlist"/>
        <w:numPr>
          <w:ilvl w:val="0"/>
          <w:numId w:val="115"/>
        </w:numPr>
        <w:spacing w:after="0" w:line="360" w:lineRule="auto"/>
        <w:rPr>
          <w:rFonts w:ascii="Arial" w:hAnsi="Arial" w:cs="Arial"/>
          <w:sz w:val="24"/>
          <w:szCs w:val="24"/>
        </w:rPr>
      </w:pPr>
      <w:r w:rsidRPr="0054066F">
        <w:rPr>
          <w:rFonts w:ascii="Arial" w:hAnsi="Arial" w:cs="Arial"/>
          <w:sz w:val="24"/>
          <w:szCs w:val="24"/>
        </w:rPr>
        <w:t>Wspieranie przystosowania się do zmian klimatu i zapobiegania ryzyku związanemu z klęskami żywiołowymi i katastrofami, a także odporności, z</w:t>
      </w:r>
      <w:r w:rsidR="00EF64F4" w:rsidRPr="0054066F">
        <w:rPr>
          <w:rFonts w:ascii="Arial" w:hAnsi="Arial" w:cs="Arial"/>
          <w:sz w:val="24"/>
          <w:szCs w:val="24"/>
        </w:rPr>
        <w:t> </w:t>
      </w:r>
      <w:r w:rsidRPr="0054066F">
        <w:rPr>
          <w:rFonts w:ascii="Arial" w:hAnsi="Arial" w:cs="Arial"/>
          <w:sz w:val="24"/>
          <w:szCs w:val="24"/>
        </w:rPr>
        <w:t>uwzględnieniem podejścia ekosystemowego</w:t>
      </w:r>
      <w:r w:rsidR="00EF64F4" w:rsidRPr="0054066F">
        <w:rPr>
          <w:rFonts w:ascii="Arial" w:hAnsi="Arial" w:cs="Arial"/>
          <w:sz w:val="24"/>
          <w:szCs w:val="24"/>
        </w:rPr>
        <w:t>;</w:t>
      </w:r>
    </w:p>
    <w:p w14:paraId="716E5B6F" w14:textId="77777777" w:rsidR="00EF64F4" w:rsidRPr="0054066F" w:rsidRDefault="00613FAF" w:rsidP="004C2EC9">
      <w:pPr>
        <w:pStyle w:val="Akapitzlist"/>
        <w:numPr>
          <w:ilvl w:val="0"/>
          <w:numId w:val="115"/>
        </w:numPr>
        <w:spacing w:after="0" w:line="360" w:lineRule="auto"/>
        <w:rPr>
          <w:rFonts w:ascii="Arial" w:hAnsi="Arial" w:cs="Arial"/>
          <w:sz w:val="24"/>
          <w:szCs w:val="24"/>
        </w:rPr>
      </w:pPr>
      <w:r w:rsidRPr="0054066F">
        <w:rPr>
          <w:rFonts w:ascii="Arial" w:hAnsi="Arial" w:cs="Arial"/>
          <w:sz w:val="24"/>
          <w:szCs w:val="24"/>
        </w:rPr>
        <w:t>Wspieranie dostępu do wody oraz zrównoważonej gospodarki wodnej</w:t>
      </w:r>
      <w:r w:rsidR="00EF64F4" w:rsidRPr="0054066F">
        <w:rPr>
          <w:rFonts w:ascii="Arial" w:hAnsi="Arial" w:cs="Arial"/>
          <w:sz w:val="24"/>
          <w:szCs w:val="24"/>
        </w:rPr>
        <w:t>;</w:t>
      </w:r>
    </w:p>
    <w:p w14:paraId="6747D300" w14:textId="77777777" w:rsidR="00EF64F4" w:rsidRPr="0054066F" w:rsidRDefault="00613FAF" w:rsidP="004C2EC9">
      <w:pPr>
        <w:pStyle w:val="Akapitzlist"/>
        <w:numPr>
          <w:ilvl w:val="0"/>
          <w:numId w:val="115"/>
        </w:numPr>
        <w:spacing w:after="0" w:line="360" w:lineRule="auto"/>
        <w:rPr>
          <w:rFonts w:ascii="Arial" w:hAnsi="Arial" w:cs="Arial"/>
          <w:sz w:val="24"/>
          <w:szCs w:val="24"/>
        </w:rPr>
      </w:pPr>
      <w:r w:rsidRPr="0054066F">
        <w:rPr>
          <w:rFonts w:ascii="Arial" w:hAnsi="Arial" w:cs="Arial"/>
          <w:sz w:val="24"/>
          <w:szCs w:val="24"/>
        </w:rPr>
        <w:lastRenderedPageBreak/>
        <w:t xml:space="preserve">Wspieranie transformacji w kierunku gospodarki o obiegu zamkniętym i gospodarki </w:t>
      </w:r>
      <w:proofErr w:type="spellStart"/>
      <w:r w:rsidRPr="0054066F">
        <w:rPr>
          <w:rFonts w:ascii="Arial" w:hAnsi="Arial" w:cs="Arial"/>
          <w:sz w:val="24"/>
          <w:szCs w:val="24"/>
        </w:rPr>
        <w:t>zasobooszczędnej</w:t>
      </w:r>
      <w:proofErr w:type="spellEnd"/>
      <w:r w:rsidR="00EF64F4" w:rsidRPr="0054066F">
        <w:rPr>
          <w:rFonts w:ascii="Arial" w:hAnsi="Arial" w:cs="Arial"/>
          <w:sz w:val="24"/>
          <w:szCs w:val="24"/>
        </w:rPr>
        <w:t>;</w:t>
      </w:r>
    </w:p>
    <w:p w14:paraId="3BB588EA" w14:textId="62AF6479" w:rsidR="00613FAF" w:rsidRPr="0054066F" w:rsidRDefault="00613FAF" w:rsidP="004C2EC9">
      <w:pPr>
        <w:pStyle w:val="Akapitzlist"/>
        <w:numPr>
          <w:ilvl w:val="0"/>
          <w:numId w:val="115"/>
        </w:numPr>
        <w:spacing w:after="0" w:line="360" w:lineRule="auto"/>
        <w:rPr>
          <w:rFonts w:ascii="Arial" w:hAnsi="Arial" w:cs="Arial"/>
          <w:sz w:val="24"/>
          <w:szCs w:val="24"/>
        </w:rPr>
      </w:pPr>
      <w:r w:rsidRPr="0054066F">
        <w:rPr>
          <w:rFonts w:ascii="Arial" w:hAnsi="Arial" w:cs="Arial"/>
          <w:sz w:val="24"/>
          <w:szCs w:val="24"/>
        </w:rPr>
        <w:t>Wzmacnianie ochrony i zachowania przyrody, różnorodności biologicznej oraz zielonej infrastruktury, w tym na obszarach miejskich, oraz ograniczanie wszelkich rodzajów zanieczyszczenia</w:t>
      </w:r>
      <w:r w:rsidR="00EF64F4" w:rsidRPr="0054066F">
        <w:rPr>
          <w:rFonts w:ascii="Arial" w:hAnsi="Arial" w:cs="Arial"/>
          <w:sz w:val="24"/>
          <w:szCs w:val="24"/>
        </w:rPr>
        <w:t xml:space="preserve">. </w:t>
      </w:r>
    </w:p>
    <w:p w14:paraId="4B4DFB36" w14:textId="08D9A43C" w:rsidR="00613FAF" w:rsidRPr="0054066F" w:rsidRDefault="00613FAF" w:rsidP="00F206DF">
      <w:pPr>
        <w:spacing w:before="240" w:line="360" w:lineRule="auto"/>
        <w:ind w:firstLine="708"/>
        <w:jc w:val="both"/>
        <w:rPr>
          <w:rFonts w:ascii="Arial" w:hAnsi="Arial" w:cs="Arial"/>
          <w:sz w:val="24"/>
          <w:szCs w:val="24"/>
        </w:rPr>
      </w:pPr>
      <w:r w:rsidRPr="0054066F">
        <w:rPr>
          <w:rFonts w:ascii="Arial" w:hAnsi="Arial" w:cs="Arial"/>
          <w:sz w:val="24"/>
          <w:szCs w:val="24"/>
        </w:rPr>
        <w:t xml:space="preserve">Ponadto cele projektu </w:t>
      </w:r>
      <w:r w:rsidR="00EF64F4" w:rsidRPr="0054066F">
        <w:rPr>
          <w:rFonts w:ascii="Arial" w:hAnsi="Arial" w:cs="Arial"/>
          <w:sz w:val="24"/>
          <w:szCs w:val="28"/>
        </w:rPr>
        <w:t xml:space="preserve">FEP 2021-2027 </w:t>
      </w:r>
      <w:r w:rsidRPr="0054066F">
        <w:rPr>
          <w:rFonts w:ascii="Arial" w:hAnsi="Arial" w:cs="Arial"/>
          <w:sz w:val="24"/>
          <w:szCs w:val="24"/>
        </w:rPr>
        <w:t>dotyczące m.in. mobilności miejskiej i</w:t>
      </w:r>
      <w:r w:rsidR="00F02AFF" w:rsidRPr="0054066F">
        <w:rPr>
          <w:rFonts w:ascii="Arial" w:hAnsi="Arial" w:cs="Arial"/>
          <w:sz w:val="24"/>
          <w:szCs w:val="24"/>
        </w:rPr>
        <w:t> </w:t>
      </w:r>
      <w:r w:rsidRPr="0054066F">
        <w:rPr>
          <w:rFonts w:ascii="Arial" w:hAnsi="Arial" w:cs="Arial"/>
          <w:sz w:val="24"/>
          <w:szCs w:val="24"/>
        </w:rPr>
        <w:t xml:space="preserve">rozwiązań intermodalnej mobilności będą miały pozytywny wpływ na środowisko. Zatem można z całą pewnością stwierdzić, że przyjęte na szczeblu międzynarodowym wspólnotowym i krajowym cele ochrony środowiska, zostały uwzględnione w projekcie </w:t>
      </w:r>
      <w:r w:rsidR="00F02AFF" w:rsidRPr="0054066F">
        <w:rPr>
          <w:rFonts w:ascii="Arial" w:hAnsi="Arial" w:cs="Arial"/>
          <w:sz w:val="24"/>
          <w:szCs w:val="28"/>
        </w:rPr>
        <w:t>FEP 2021-2027</w:t>
      </w:r>
      <w:r w:rsidRPr="0054066F">
        <w:rPr>
          <w:rFonts w:ascii="Arial" w:hAnsi="Arial" w:cs="Arial"/>
          <w:sz w:val="24"/>
          <w:szCs w:val="24"/>
        </w:rPr>
        <w:t>.</w:t>
      </w:r>
    </w:p>
    <w:p w14:paraId="207E56A9" w14:textId="77777777" w:rsidR="00A0155C" w:rsidRPr="0054066F" w:rsidRDefault="00A0155C" w:rsidP="00F206DF">
      <w:pPr>
        <w:spacing w:before="240" w:line="360" w:lineRule="auto"/>
        <w:ind w:firstLine="708"/>
        <w:jc w:val="both"/>
        <w:rPr>
          <w:rFonts w:ascii="Arial" w:hAnsi="Arial" w:cs="Arial"/>
          <w:sz w:val="24"/>
          <w:szCs w:val="24"/>
        </w:rPr>
      </w:pPr>
    </w:p>
    <w:p w14:paraId="523885D4" w14:textId="783F43B1" w:rsidR="00DC6791" w:rsidRPr="0054066F" w:rsidRDefault="00B10A63" w:rsidP="00C91C5F">
      <w:pPr>
        <w:pStyle w:val="a1"/>
        <w:numPr>
          <w:ilvl w:val="0"/>
          <w:numId w:val="0"/>
        </w:numPr>
        <w:spacing w:line="360" w:lineRule="auto"/>
        <w:ind w:left="1134" w:hanging="708"/>
        <w:jc w:val="left"/>
      </w:pPr>
      <w:bookmarkStart w:id="564" w:name="_Toc97815427"/>
      <w:r w:rsidRPr="0054066F">
        <w:t>VII.</w:t>
      </w:r>
      <w:r w:rsidRPr="0054066F">
        <w:tab/>
      </w:r>
      <w:r w:rsidR="00CA2399" w:rsidRPr="0054066F">
        <w:t xml:space="preserve">Planowane rozwiązania związane z gospodarką wodną a realizacja projektu </w:t>
      </w:r>
      <w:r w:rsidR="00DC6791" w:rsidRPr="0054066F">
        <w:t xml:space="preserve">FEP 2021-2027 </w:t>
      </w:r>
      <w:r w:rsidR="00CA2399" w:rsidRPr="0054066F">
        <w:t>względem zbiorników wód podziemnych, ujęć wody i ich stref oraz terenów zagrożonych zalewaniem wodami powodziowymi</w:t>
      </w:r>
      <w:bookmarkEnd w:id="564"/>
    </w:p>
    <w:p w14:paraId="1E6B2A98" w14:textId="2E14CC45" w:rsidR="00DC6791" w:rsidRPr="0054066F" w:rsidRDefault="00B10A63" w:rsidP="00B10A63">
      <w:pPr>
        <w:pStyle w:val="a20"/>
        <w:numPr>
          <w:ilvl w:val="0"/>
          <w:numId w:val="0"/>
        </w:numPr>
        <w:ind w:left="1276" w:hanging="425"/>
      </w:pPr>
      <w:bookmarkStart w:id="565" w:name="_Toc97815428"/>
      <w:r w:rsidRPr="0054066F">
        <w:t>1.</w:t>
      </w:r>
      <w:r w:rsidRPr="0054066F">
        <w:tab/>
      </w:r>
      <w:r w:rsidR="00CA2399" w:rsidRPr="0054066F">
        <w:t>Planowane rozwiązania związane z gospodarką wodną</w:t>
      </w:r>
      <w:bookmarkEnd w:id="565"/>
    </w:p>
    <w:p w14:paraId="0F279579" w14:textId="77777777" w:rsidR="00A0155C" w:rsidRPr="0054066F" w:rsidRDefault="00A0155C" w:rsidP="00F206DF">
      <w:pPr>
        <w:spacing w:before="240" w:line="360" w:lineRule="auto"/>
        <w:ind w:firstLine="709"/>
        <w:rPr>
          <w:rFonts w:ascii="Arial" w:hAnsi="Arial" w:cs="Arial"/>
          <w:sz w:val="24"/>
          <w:szCs w:val="24"/>
        </w:rPr>
      </w:pPr>
    </w:p>
    <w:p w14:paraId="72C0B70B" w14:textId="29CF4219" w:rsidR="007B45ED" w:rsidRPr="0054066F" w:rsidRDefault="007B45ED" w:rsidP="00F206DF">
      <w:pPr>
        <w:spacing w:before="240" w:line="360" w:lineRule="auto"/>
        <w:ind w:firstLine="709"/>
        <w:rPr>
          <w:rFonts w:ascii="Arial" w:hAnsi="Arial" w:cs="Arial"/>
          <w:sz w:val="24"/>
          <w:szCs w:val="24"/>
        </w:rPr>
      </w:pPr>
      <w:r w:rsidRPr="0054066F">
        <w:rPr>
          <w:rFonts w:ascii="Arial" w:hAnsi="Arial" w:cs="Arial"/>
          <w:sz w:val="24"/>
          <w:szCs w:val="24"/>
        </w:rPr>
        <w:t xml:space="preserve">Projekt FEP </w:t>
      </w:r>
      <w:r w:rsidR="00551C9E" w:rsidRPr="0054066F">
        <w:rPr>
          <w:rFonts w:ascii="Arial" w:hAnsi="Arial" w:cs="Arial"/>
          <w:sz w:val="24"/>
          <w:szCs w:val="24"/>
        </w:rPr>
        <w:t>2021-2027</w:t>
      </w:r>
      <w:r w:rsidR="00551C9E" w:rsidRPr="0054066F">
        <w:rPr>
          <w:rFonts w:ascii="Arial" w:hAnsi="Arial" w:cs="Arial"/>
          <w:b/>
          <w:bCs/>
          <w:sz w:val="24"/>
          <w:szCs w:val="24"/>
        </w:rPr>
        <w:t xml:space="preserve"> </w:t>
      </w:r>
      <w:r w:rsidRPr="0054066F">
        <w:rPr>
          <w:rFonts w:ascii="Arial" w:hAnsi="Arial" w:cs="Arial"/>
          <w:sz w:val="24"/>
          <w:szCs w:val="24"/>
        </w:rPr>
        <w:t>przewiduje finansowanie działań związanych bezpośrednio z gospodarką wodną, których celem jest przeciwdziałanie i</w:t>
      </w:r>
      <w:r w:rsidR="00F02AFF" w:rsidRPr="0054066F">
        <w:rPr>
          <w:rFonts w:ascii="Arial" w:hAnsi="Arial" w:cs="Arial"/>
          <w:sz w:val="24"/>
          <w:szCs w:val="24"/>
        </w:rPr>
        <w:t> </w:t>
      </w:r>
      <w:r w:rsidRPr="0054066F">
        <w:rPr>
          <w:rFonts w:ascii="Arial" w:hAnsi="Arial" w:cs="Arial"/>
          <w:sz w:val="24"/>
          <w:szCs w:val="24"/>
        </w:rPr>
        <w:t>minimalizowanie skutków zagrożeń wywołanych czynnikami naturalnymi, zapewnienie właściwej gospodarki wodno-ściekowej oraz zapewnienie zrównoważonej gospodarki zasobami w województwie. Są to działania określone w</w:t>
      </w:r>
      <w:r w:rsidR="00F02AFF" w:rsidRPr="0054066F">
        <w:rPr>
          <w:rFonts w:ascii="Arial" w:hAnsi="Arial" w:cs="Arial"/>
          <w:sz w:val="24"/>
          <w:szCs w:val="24"/>
        </w:rPr>
        <w:t> </w:t>
      </w:r>
      <w:r w:rsidRPr="0054066F">
        <w:rPr>
          <w:rFonts w:ascii="Arial" w:hAnsi="Arial" w:cs="Arial"/>
          <w:sz w:val="24"/>
          <w:szCs w:val="24"/>
        </w:rPr>
        <w:t xml:space="preserve">Priorytecie 2 Energia i Środowisko, które obejmują projekty dotyczące: </w:t>
      </w:r>
    </w:p>
    <w:p w14:paraId="70634111" w14:textId="67485AD8" w:rsidR="004A0070" w:rsidRPr="0054066F" w:rsidRDefault="003E58DC" w:rsidP="004C2EC9">
      <w:pPr>
        <w:pStyle w:val="Akapitzlist"/>
        <w:numPr>
          <w:ilvl w:val="0"/>
          <w:numId w:val="116"/>
        </w:numPr>
        <w:spacing w:after="0" w:line="360" w:lineRule="auto"/>
        <w:rPr>
          <w:rFonts w:ascii="Arial" w:hAnsi="Arial" w:cs="Arial"/>
          <w:sz w:val="24"/>
          <w:szCs w:val="24"/>
        </w:rPr>
      </w:pPr>
      <w:r w:rsidRPr="0054066F">
        <w:rPr>
          <w:rFonts w:ascii="Arial" w:hAnsi="Arial" w:cs="Arial"/>
          <w:sz w:val="24"/>
          <w:szCs w:val="24"/>
        </w:rPr>
        <w:t xml:space="preserve">Niebieskiej </w:t>
      </w:r>
      <w:r w:rsidR="00F77935" w:rsidRPr="0054066F">
        <w:rPr>
          <w:rFonts w:ascii="Arial" w:hAnsi="Arial" w:cs="Arial"/>
          <w:sz w:val="24"/>
          <w:szCs w:val="24"/>
        </w:rPr>
        <w:t>lub</w:t>
      </w:r>
      <w:r w:rsidR="007B45ED" w:rsidRPr="0054066F">
        <w:rPr>
          <w:rFonts w:ascii="Arial" w:hAnsi="Arial" w:cs="Arial"/>
          <w:sz w:val="24"/>
          <w:szCs w:val="24"/>
        </w:rPr>
        <w:t xml:space="preserve"> zielonej infrastruktury</w:t>
      </w:r>
      <w:r w:rsidR="004A0070" w:rsidRPr="0054066F">
        <w:rPr>
          <w:rFonts w:ascii="Arial" w:hAnsi="Arial" w:cs="Arial"/>
          <w:sz w:val="24"/>
          <w:szCs w:val="24"/>
        </w:rPr>
        <w:t>;</w:t>
      </w:r>
    </w:p>
    <w:p w14:paraId="630BDE01" w14:textId="59DFE151" w:rsidR="004A0070" w:rsidRPr="0054066F" w:rsidRDefault="003E58DC" w:rsidP="004C2EC9">
      <w:pPr>
        <w:pStyle w:val="Akapitzlist"/>
        <w:numPr>
          <w:ilvl w:val="0"/>
          <w:numId w:val="116"/>
        </w:numPr>
        <w:spacing w:after="0" w:line="360" w:lineRule="auto"/>
        <w:rPr>
          <w:rFonts w:ascii="Arial" w:hAnsi="Arial" w:cs="Arial"/>
          <w:sz w:val="24"/>
          <w:szCs w:val="24"/>
        </w:rPr>
      </w:pPr>
      <w:r w:rsidRPr="0054066F">
        <w:rPr>
          <w:rFonts w:ascii="Arial" w:hAnsi="Arial" w:cs="Arial"/>
          <w:sz w:val="24"/>
          <w:szCs w:val="24"/>
        </w:rPr>
        <w:t xml:space="preserve">Retencji </w:t>
      </w:r>
      <w:r w:rsidR="007B45ED" w:rsidRPr="0054066F">
        <w:rPr>
          <w:rFonts w:ascii="Arial" w:hAnsi="Arial" w:cs="Arial"/>
          <w:sz w:val="24"/>
          <w:szCs w:val="24"/>
        </w:rPr>
        <w:t>wód</w:t>
      </w:r>
      <w:r w:rsidR="004A0070" w:rsidRPr="0054066F">
        <w:rPr>
          <w:rFonts w:ascii="Arial" w:hAnsi="Arial" w:cs="Arial"/>
          <w:sz w:val="24"/>
          <w:szCs w:val="24"/>
        </w:rPr>
        <w:t>;</w:t>
      </w:r>
    </w:p>
    <w:p w14:paraId="472F5D34" w14:textId="644F7556" w:rsidR="004A0070" w:rsidRPr="0054066F" w:rsidRDefault="003E58DC" w:rsidP="004C2EC9">
      <w:pPr>
        <w:pStyle w:val="Akapitzlist"/>
        <w:numPr>
          <w:ilvl w:val="0"/>
          <w:numId w:val="116"/>
        </w:numPr>
        <w:spacing w:after="0" w:line="360" w:lineRule="auto"/>
        <w:rPr>
          <w:rFonts w:ascii="Arial" w:hAnsi="Arial" w:cs="Arial"/>
          <w:sz w:val="24"/>
          <w:szCs w:val="24"/>
        </w:rPr>
      </w:pPr>
      <w:r w:rsidRPr="0054066F">
        <w:rPr>
          <w:rFonts w:ascii="Arial" w:hAnsi="Arial" w:cs="Arial"/>
          <w:sz w:val="24"/>
          <w:szCs w:val="24"/>
        </w:rPr>
        <w:t>Budowy</w:t>
      </w:r>
      <w:r w:rsidR="007B45ED" w:rsidRPr="0054066F">
        <w:rPr>
          <w:rFonts w:ascii="Arial" w:hAnsi="Arial" w:cs="Arial"/>
          <w:sz w:val="24"/>
          <w:szCs w:val="24"/>
        </w:rPr>
        <w:t>, przebudowy lub remontów urządzeń wodnych i infrastruktury towarzyszącej służących przeciwdziałaniu/zmniejszeniu skutków powodzi lub suszy</w:t>
      </w:r>
      <w:r w:rsidR="004A0070" w:rsidRPr="0054066F">
        <w:rPr>
          <w:rFonts w:ascii="Arial" w:hAnsi="Arial" w:cs="Arial"/>
          <w:sz w:val="24"/>
          <w:szCs w:val="24"/>
        </w:rPr>
        <w:t>;</w:t>
      </w:r>
    </w:p>
    <w:p w14:paraId="19423745" w14:textId="7D71EF55" w:rsidR="004A0070" w:rsidRPr="0054066F" w:rsidRDefault="003E58DC" w:rsidP="004C2EC9">
      <w:pPr>
        <w:pStyle w:val="Akapitzlist"/>
        <w:numPr>
          <w:ilvl w:val="0"/>
          <w:numId w:val="116"/>
        </w:numPr>
        <w:spacing w:after="0" w:line="360" w:lineRule="auto"/>
        <w:rPr>
          <w:rFonts w:ascii="Arial" w:hAnsi="Arial" w:cs="Arial"/>
          <w:sz w:val="24"/>
          <w:szCs w:val="24"/>
        </w:rPr>
      </w:pPr>
      <w:r w:rsidRPr="0054066F">
        <w:rPr>
          <w:rFonts w:ascii="Arial" w:hAnsi="Arial" w:cs="Arial"/>
          <w:sz w:val="24"/>
          <w:szCs w:val="24"/>
        </w:rPr>
        <w:t xml:space="preserve">Edukacji </w:t>
      </w:r>
      <w:r w:rsidR="007B45ED" w:rsidRPr="0054066F">
        <w:rPr>
          <w:rFonts w:ascii="Arial" w:hAnsi="Arial" w:cs="Arial"/>
          <w:sz w:val="24"/>
          <w:szCs w:val="24"/>
        </w:rPr>
        <w:t>w zakresie ochrony zasobów wodnych</w:t>
      </w:r>
      <w:r w:rsidR="004A0070" w:rsidRPr="0054066F">
        <w:rPr>
          <w:rFonts w:ascii="Arial" w:hAnsi="Arial" w:cs="Arial"/>
          <w:sz w:val="24"/>
          <w:szCs w:val="24"/>
        </w:rPr>
        <w:t>;</w:t>
      </w:r>
    </w:p>
    <w:p w14:paraId="2309A3B0" w14:textId="2ED8AFFC" w:rsidR="004A0070" w:rsidRPr="0054066F" w:rsidRDefault="003E58DC" w:rsidP="004C2EC9">
      <w:pPr>
        <w:pStyle w:val="Akapitzlist"/>
        <w:numPr>
          <w:ilvl w:val="0"/>
          <w:numId w:val="116"/>
        </w:numPr>
        <w:spacing w:after="0" w:line="360" w:lineRule="auto"/>
        <w:rPr>
          <w:rFonts w:ascii="Arial" w:hAnsi="Arial" w:cs="Arial"/>
          <w:sz w:val="24"/>
          <w:szCs w:val="24"/>
        </w:rPr>
      </w:pPr>
      <w:r w:rsidRPr="0054066F">
        <w:rPr>
          <w:rFonts w:ascii="Arial" w:hAnsi="Arial" w:cs="Arial"/>
          <w:sz w:val="24"/>
          <w:szCs w:val="24"/>
        </w:rPr>
        <w:lastRenderedPageBreak/>
        <w:t xml:space="preserve">Rozwoju </w:t>
      </w:r>
      <w:r w:rsidR="007B45ED" w:rsidRPr="0054066F">
        <w:rPr>
          <w:rFonts w:ascii="Arial" w:hAnsi="Arial" w:cs="Arial"/>
          <w:sz w:val="24"/>
          <w:szCs w:val="24"/>
        </w:rPr>
        <w:t>i modernizacji infrastruktury kanalizacyjnej oraz oczyszczania ścieków komunalnych</w:t>
      </w:r>
      <w:r w:rsidR="004A0070" w:rsidRPr="0054066F">
        <w:rPr>
          <w:rFonts w:ascii="Arial" w:hAnsi="Arial" w:cs="Arial"/>
          <w:sz w:val="24"/>
          <w:szCs w:val="24"/>
        </w:rPr>
        <w:t>;</w:t>
      </w:r>
    </w:p>
    <w:p w14:paraId="4DED8798" w14:textId="518E7E3B" w:rsidR="004A0070" w:rsidRPr="0054066F" w:rsidRDefault="003E58DC" w:rsidP="004C2EC9">
      <w:pPr>
        <w:pStyle w:val="Akapitzlist"/>
        <w:numPr>
          <w:ilvl w:val="0"/>
          <w:numId w:val="116"/>
        </w:numPr>
        <w:spacing w:after="0" w:line="360" w:lineRule="auto"/>
        <w:rPr>
          <w:rFonts w:ascii="Arial" w:hAnsi="Arial" w:cs="Arial"/>
          <w:sz w:val="24"/>
          <w:szCs w:val="24"/>
        </w:rPr>
      </w:pPr>
      <w:r w:rsidRPr="0054066F">
        <w:rPr>
          <w:rFonts w:ascii="Arial" w:hAnsi="Arial" w:cs="Arial"/>
          <w:sz w:val="24"/>
          <w:szCs w:val="24"/>
        </w:rPr>
        <w:t xml:space="preserve">Budowy </w:t>
      </w:r>
      <w:r w:rsidR="007B45ED" w:rsidRPr="0054066F">
        <w:rPr>
          <w:rFonts w:ascii="Arial" w:hAnsi="Arial" w:cs="Arial"/>
          <w:sz w:val="24"/>
          <w:szCs w:val="24"/>
        </w:rPr>
        <w:t xml:space="preserve">i modernizacji infrastruktury niezbędnej do ujęcia, uzdatniania, magazynowania i dystrybucji wody </w:t>
      </w:r>
      <w:r w:rsidR="00F77935" w:rsidRPr="0054066F">
        <w:rPr>
          <w:rFonts w:ascii="Arial" w:hAnsi="Arial" w:cs="Arial"/>
          <w:sz w:val="24"/>
          <w:szCs w:val="24"/>
        </w:rPr>
        <w:t>do spożycia</w:t>
      </w:r>
      <w:r w:rsidR="004A0070" w:rsidRPr="0054066F">
        <w:rPr>
          <w:rFonts w:ascii="Arial" w:hAnsi="Arial" w:cs="Arial"/>
          <w:sz w:val="24"/>
          <w:szCs w:val="24"/>
        </w:rPr>
        <w:t>;</w:t>
      </w:r>
    </w:p>
    <w:p w14:paraId="30AE3F89" w14:textId="6AD48B31" w:rsidR="007B45ED" w:rsidRPr="0054066F" w:rsidRDefault="003E58DC" w:rsidP="004C2EC9">
      <w:pPr>
        <w:pStyle w:val="Akapitzlist"/>
        <w:numPr>
          <w:ilvl w:val="0"/>
          <w:numId w:val="116"/>
        </w:numPr>
        <w:spacing w:after="0" w:line="360" w:lineRule="auto"/>
        <w:rPr>
          <w:rFonts w:ascii="Arial" w:hAnsi="Arial" w:cs="Arial"/>
          <w:sz w:val="24"/>
          <w:szCs w:val="24"/>
        </w:rPr>
      </w:pPr>
      <w:r w:rsidRPr="0054066F">
        <w:rPr>
          <w:rFonts w:ascii="Arial" w:hAnsi="Arial" w:cs="Arial"/>
          <w:sz w:val="24"/>
          <w:szCs w:val="24"/>
        </w:rPr>
        <w:t xml:space="preserve">Gospodarowania </w:t>
      </w:r>
      <w:r w:rsidR="007B45ED" w:rsidRPr="0054066F">
        <w:rPr>
          <w:rFonts w:ascii="Arial" w:hAnsi="Arial" w:cs="Arial"/>
          <w:sz w:val="24"/>
          <w:szCs w:val="24"/>
        </w:rPr>
        <w:t xml:space="preserve">wodą w zakładach przemysłowych (projekty mające na celu zmniejszenie zużycia wody, zamknięcie jej w obieg zamknięty, a także powtórne jej wykorzystanie). </w:t>
      </w:r>
    </w:p>
    <w:p w14:paraId="5C433D50" w14:textId="77777777" w:rsidR="004A0070" w:rsidRPr="0054066F" w:rsidRDefault="007B45ED" w:rsidP="00391D64">
      <w:pPr>
        <w:spacing w:before="240" w:line="360" w:lineRule="auto"/>
        <w:ind w:firstLine="708"/>
        <w:rPr>
          <w:rFonts w:ascii="Arial" w:hAnsi="Arial" w:cs="Arial"/>
          <w:sz w:val="24"/>
          <w:szCs w:val="24"/>
        </w:rPr>
      </w:pPr>
      <w:r w:rsidRPr="0054066F">
        <w:rPr>
          <w:rFonts w:ascii="Arial" w:hAnsi="Arial" w:cs="Arial"/>
          <w:sz w:val="24"/>
          <w:szCs w:val="24"/>
        </w:rPr>
        <w:t>Pozostałe działania nie są związane bezpośrednio z gospodarką wodną</w:t>
      </w:r>
      <w:r w:rsidR="004A0070" w:rsidRPr="0054066F">
        <w:rPr>
          <w:rFonts w:ascii="Arial" w:hAnsi="Arial" w:cs="Arial"/>
          <w:sz w:val="24"/>
          <w:szCs w:val="24"/>
        </w:rPr>
        <w:t>, n</w:t>
      </w:r>
      <w:r w:rsidRPr="0054066F">
        <w:rPr>
          <w:rFonts w:ascii="Arial" w:hAnsi="Arial" w:cs="Arial"/>
          <w:sz w:val="24"/>
          <w:szCs w:val="24"/>
        </w:rPr>
        <w:t>iemniej realizacja niektórych z nich może oddziaływać na środowisko wodne.</w:t>
      </w:r>
    </w:p>
    <w:p w14:paraId="27C83C4B" w14:textId="78F1E7A3" w:rsidR="007B45ED" w:rsidRPr="0054066F" w:rsidRDefault="007B45ED" w:rsidP="004A0070">
      <w:pPr>
        <w:spacing w:before="240" w:line="360" w:lineRule="auto"/>
        <w:ind w:firstLine="708"/>
        <w:rPr>
          <w:rFonts w:ascii="Arial" w:hAnsi="Arial" w:cs="Arial"/>
          <w:sz w:val="24"/>
          <w:szCs w:val="24"/>
        </w:rPr>
      </w:pPr>
      <w:r w:rsidRPr="0054066F">
        <w:rPr>
          <w:rFonts w:ascii="Arial" w:hAnsi="Arial" w:cs="Arial"/>
          <w:sz w:val="24"/>
          <w:szCs w:val="24"/>
        </w:rPr>
        <w:t xml:space="preserve">Projekt </w:t>
      </w:r>
      <w:bookmarkStart w:id="566" w:name="_Hlk97036582"/>
      <w:r w:rsidR="004A0070" w:rsidRPr="0054066F">
        <w:rPr>
          <w:rFonts w:ascii="Arial" w:hAnsi="Arial" w:cs="Arial"/>
          <w:sz w:val="24"/>
          <w:szCs w:val="24"/>
        </w:rPr>
        <w:t>FEP 2021-2027</w:t>
      </w:r>
      <w:r w:rsidR="004A0070" w:rsidRPr="0054066F">
        <w:rPr>
          <w:rFonts w:ascii="Arial" w:hAnsi="Arial" w:cs="Arial"/>
          <w:b/>
          <w:bCs/>
          <w:sz w:val="24"/>
          <w:szCs w:val="24"/>
        </w:rPr>
        <w:t xml:space="preserve"> </w:t>
      </w:r>
      <w:bookmarkEnd w:id="566"/>
      <w:r w:rsidR="004A0070" w:rsidRPr="0054066F">
        <w:rPr>
          <w:rFonts w:ascii="Arial" w:hAnsi="Arial" w:cs="Arial"/>
          <w:sz w:val="24"/>
          <w:szCs w:val="24"/>
        </w:rPr>
        <w:t xml:space="preserve">jest dokumentem ogólnym, nakierowanym na </w:t>
      </w:r>
      <w:r w:rsidR="008C632C" w:rsidRPr="0054066F">
        <w:rPr>
          <w:rFonts w:ascii="Arial" w:hAnsi="Arial" w:cs="Arial"/>
          <w:sz w:val="24"/>
          <w:szCs w:val="24"/>
        </w:rPr>
        <w:t>wsparcie finansowe różnych rodzajów działań i</w:t>
      </w:r>
      <w:r w:rsidR="004A0070" w:rsidRPr="0054066F">
        <w:rPr>
          <w:rFonts w:ascii="Arial" w:hAnsi="Arial" w:cs="Arial"/>
          <w:b/>
          <w:bCs/>
          <w:sz w:val="24"/>
          <w:szCs w:val="24"/>
        </w:rPr>
        <w:t xml:space="preserve"> </w:t>
      </w:r>
      <w:r w:rsidRPr="0054066F">
        <w:rPr>
          <w:rFonts w:ascii="Arial" w:hAnsi="Arial" w:cs="Arial"/>
          <w:sz w:val="24"/>
          <w:szCs w:val="24"/>
        </w:rPr>
        <w:t xml:space="preserve">nie </w:t>
      </w:r>
      <w:r w:rsidR="00937016" w:rsidRPr="0054066F">
        <w:rPr>
          <w:rFonts w:ascii="Arial" w:hAnsi="Arial" w:cs="Arial"/>
          <w:sz w:val="24"/>
          <w:szCs w:val="24"/>
        </w:rPr>
        <w:t>określa</w:t>
      </w:r>
      <w:r w:rsidRPr="0054066F">
        <w:rPr>
          <w:rFonts w:ascii="Arial" w:hAnsi="Arial" w:cs="Arial"/>
          <w:sz w:val="24"/>
          <w:szCs w:val="24"/>
        </w:rPr>
        <w:t xml:space="preserve"> szczegółowych rozwiązań </w:t>
      </w:r>
      <w:r w:rsidR="00391D64" w:rsidRPr="0054066F">
        <w:rPr>
          <w:rFonts w:ascii="Arial" w:hAnsi="Arial" w:cs="Arial"/>
          <w:sz w:val="24"/>
          <w:szCs w:val="24"/>
        </w:rPr>
        <w:t xml:space="preserve">lokalizacyjnych i technicznych </w:t>
      </w:r>
      <w:r w:rsidRPr="0054066F">
        <w:rPr>
          <w:rFonts w:ascii="Arial" w:hAnsi="Arial" w:cs="Arial"/>
          <w:sz w:val="24"/>
          <w:szCs w:val="24"/>
        </w:rPr>
        <w:t xml:space="preserve">w zakresie gospodarki wodnej </w:t>
      </w:r>
      <w:r w:rsidR="00391D64" w:rsidRPr="0054066F">
        <w:rPr>
          <w:rFonts w:ascii="Arial" w:hAnsi="Arial" w:cs="Arial"/>
          <w:sz w:val="24"/>
          <w:szCs w:val="24"/>
        </w:rPr>
        <w:t xml:space="preserve">oraz </w:t>
      </w:r>
      <w:r w:rsidRPr="0054066F">
        <w:rPr>
          <w:rFonts w:ascii="Arial" w:hAnsi="Arial" w:cs="Arial"/>
          <w:sz w:val="24"/>
          <w:szCs w:val="24"/>
        </w:rPr>
        <w:t>ograniczających potencjalne negatywne oddziaływanie na środowisko wodne związane z realizacją konkretnych działań.</w:t>
      </w:r>
      <w:r w:rsidR="00937016" w:rsidRPr="0054066F">
        <w:rPr>
          <w:rFonts w:ascii="Arial" w:hAnsi="Arial" w:cs="Arial"/>
          <w:sz w:val="24"/>
          <w:szCs w:val="24"/>
        </w:rPr>
        <w:t xml:space="preserve"> Takie rozwiązania będą uszczegóławiane na etapie konkretnych projektów oraz na etapie uzyskiwania zgody na realizację </w:t>
      </w:r>
      <w:r w:rsidR="00391D64" w:rsidRPr="0054066F">
        <w:rPr>
          <w:rFonts w:ascii="Arial" w:hAnsi="Arial" w:cs="Arial"/>
          <w:sz w:val="24"/>
          <w:szCs w:val="24"/>
        </w:rPr>
        <w:t>inwestycji.</w:t>
      </w:r>
    </w:p>
    <w:p w14:paraId="0432A61A" w14:textId="7C9DF501" w:rsidR="007B45ED" w:rsidRPr="0054066F" w:rsidRDefault="007B45ED" w:rsidP="00F206DF">
      <w:pPr>
        <w:spacing w:line="360" w:lineRule="auto"/>
        <w:ind w:firstLine="709"/>
        <w:rPr>
          <w:rFonts w:ascii="Arial" w:hAnsi="Arial" w:cs="Arial"/>
          <w:sz w:val="24"/>
          <w:szCs w:val="24"/>
        </w:rPr>
      </w:pPr>
      <w:r w:rsidRPr="0054066F">
        <w:rPr>
          <w:rFonts w:ascii="Arial" w:hAnsi="Arial" w:cs="Arial"/>
          <w:sz w:val="24"/>
          <w:szCs w:val="24"/>
        </w:rPr>
        <w:t>Realizacja działań</w:t>
      </w:r>
      <w:r w:rsidR="00391D64" w:rsidRPr="0054066F">
        <w:rPr>
          <w:rFonts w:ascii="Arial" w:hAnsi="Arial" w:cs="Arial"/>
          <w:sz w:val="24"/>
          <w:szCs w:val="24"/>
        </w:rPr>
        <w:t>,</w:t>
      </w:r>
      <w:r w:rsidRPr="0054066F">
        <w:rPr>
          <w:rFonts w:ascii="Arial" w:hAnsi="Arial" w:cs="Arial"/>
          <w:sz w:val="24"/>
          <w:szCs w:val="24"/>
        </w:rPr>
        <w:t xml:space="preserve"> zarówno tych bezpośrednio związanych z gospodarką wodną jak i innych</w:t>
      </w:r>
      <w:r w:rsidR="00391D64" w:rsidRPr="0054066F">
        <w:rPr>
          <w:rFonts w:ascii="Arial" w:hAnsi="Arial" w:cs="Arial"/>
          <w:sz w:val="24"/>
          <w:szCs w:val="24"/>
        </w:rPr>
        <w:t>,</w:t>
      </w:r>
      <w:r w:rsidRPr="0054066F">
        <w:rPr>
          <w:rFonts w:ascii="Arial" w:hAnsi="Arial" w:cs="Arial"/>
          <w:sz w:val="24"/>
          <w:szCs w:val="24"/>
        </w:rPr>
        <w:t xml:space="preserve"> prowadzona powinna być zgodnie z przepisami w zakresie ochrony wód oraz z zastosowaniem najlepszych dostępnych technik i technologii ograniczających do minimum potencjalne </w:t>
      </w:r>
      <w:r w:rsidR="00391D64" w:rsidRPr="0054066F">
        <w:rPr>
          <w:rFonts w:ascii="Arial" w:hAnsi="Arial" w:cs="Arial"/>
          <w:sz w:val="24"/>
          <w:szCs w:val="24"/>
        </w:rPr>
        <w:t>niekorzystne</w:t>
      </w:r>
      <w:r w:rsidRPr="0054066F">
        <w:rPr>
          <w:rFonts w:ascii="Arial" w:hAnsi="Arial" w:cs="Arial"/>
          <w:sz w:val="24"/>
          <w:szCs w:val="24"/>
        </w:rPr>
        <w:t xml:space="preserve"> oddziaływanie na środowisko wodne.</w:t>
      </w:r>
    </w:p>
    <w:p w14:paraId="52CD3474" w14:textId="77777777" w:rsidR="00A0155C" w:rsidRPr="0054066F" w:rsidRDefault="00A0155C" w:rsidP="00F206DF">
      <w:pPr>
        <w:spacing w:line="360" w:lineRule="auto"/>
        <w:ind w:firstLine="709"/>
        <w:rPr>
          <w:rFonts w:ascii="Arial" w:hAnsi="Arial" w:cs="Arial"/>
          <w:sz w:val="24"/>
          <w:szCs w:val="24"/>
        </w:rPr>
      </w:pPr>
    </w:p>
    <w:p w14:paraId="1864BD75" w14:textId="6EED4D5A" w:rsidR="00DC6791" w:rsidRPr="0054066F" w:rsidRDefault="00B10A63" w:rsidP="00B10A63">
      <w:pPr>
        <w:pStyle w:val="a20"/>
        <w:numPr>
          <w:ilvl w:val="0"/>
          <w:numId w:val="0"/>
        </w:numPr>
        <w:ind w:left="1276" w:hanging="425"/>
      </w:pPr>
      <w:bookmarkStart w:id="567" w:name="_Toc97815429"/>
      <w:r w:rsidRPr="0054066F">
        <w:t>2.</w:t>
      </w:r>
      <w:r w:rsidRPr="0054066F">
        <w:tab/>
      </w:r>
      <w:r w:rsidR="00CA2399" w:rsidRPr="0054066F">
        <w:t xml:space="preserve">Realizacja projektu </w:t>
      </w:r>
      <w:r w:rsidR="00DC6791" w:rsidRPr="0054066F">
        <w:t>FEP 2021-2027</w:t>
      </w:r>
      <w:r w:rsidR="00CA2399" w:rsidRPr="0054066F">
        <w:t xml:space="preserve"> </w:t>
      </w:r>
      <w:r w:rsidR="00535048" w:rsidRPr="0054066F">
        <w:t xml:space="preserve">względem </w:t>
      </w:r>
      <w:r w:rsidR="00CA2399" w:rsidRPr="0054066F">
        <w:t>zbiornik</w:t>
      </w:r>
      <w:r w:rsidR="00535048" w:rsidRPr="0054066F">
        <w:t>ów</w:t>
      </w:r>
      <w:r w:rsidR="00CA2399" w:rsidRPr="0054066F">
        <w:t xml:space="preserve"> wód podziemnych</w:t>
      </w:r>
      <w:bookmarkEnd w:id="567"/>
    </w:p>
    <w:p w14:paraId="0EB9F6C0" w14:textId="77777777" w:rsidR="00A0155C" w:rsidRPr="0054066F" w:rsidRDefault="00A0155C" w:rsidP="00CB7F8E">
      <w:pPr>
        <w:spacing w:before="240" w:line="360" w:lineRule="auto"/>
        <w:ind w:firstLine="709"/>
        <w:rPr>
          <w:rFonts w:ascii="Arial" w:hAnsi="Arial" w:cs="Arial"/>
          <w:sz w:val="24"/>
          <w:szCs w:val="24"/>
        </w:rPr>
      </w:pPr>
    </w:p>
    <w:p w14:paraId="2BBB60BE" w14:textId="49279633" w:rsidR="007B45ED" w:rsidRPr="0054066F" w:rsidRDefault="007B45ED" w:rsidP="00CB7F8E">
      <w:pPr>
        <w:spacing w:before="240" w:line="360" w:lineRule="auto"/>
        <w:ind w:firstLine="709"/>
        <w:rPr>
          <w:rFonts w:ascii="Arial" w:hAnsi="Arial" w:cs="Arial"/>
          <w:sz w:val="24"/>
          <w:szCs w:val="24"/>
        </w:rPr>
      </w:pPr>
      <w:r w:rsidRPr="0054066F">
        <w:rPr>
          <w:rFonts w:ascii="Arial" w:hAnsi="Arial" w:cs="Arial"/>
          <w:sz w:val="24"/>
          <w:szCs w:val="24"/>
        </w:rPr>
        <w:t>Na terenie województwa podkarpackiego zlokalizowanych jest w całości bądź w części 10 Głównych Zbiorników Wód Podziemnych (GZWP) oraz 1 Lokalny Zbiornik Wód Podziemnych</w:t>
      </w:r>
      <w:r w:rsidR="0089673E" w:rsidRPr="0054066F">
        <w:rPr>
          <w:rFonts w:ascii="Arial" w:hAnsi="Arial" w:cs="Arial"/>
          <w:sz w:val="24"/>
          <w:szCs w:val="24"/>
        </w:rPr>
        <w:t xml:space="preserve"> (Rysunek</w:t>
      </w:r>
      <w:r w:rsidR="00CB7F8E" w:rsidRPr="0054066F">
        <w:rPr>
          <w:rFonts w:ascii="Arial" w:hAnsi="Arial" w:cs="Arial"/>
          <w:sz w:val="24"/>
          <w:szCs w:val="24"/>
        </w:rPr>
        <w:t xml:space="preserve"> 10</w:t>
      </w:r>
      <w:r w:rsidR="0089673E" w:rsidRPr="0054066F">
        <w:rPr>
          <w:rFonts w:ascii="Arial" w:hAnsi="Arial" w:cs="Arial"/>
          <w:sz w:val="24"/>
          <w:szCs w:val="24"/>
        </w:rPr>
        <w:t>)</w:t>
      </w:r>
      <w:r w:rsidRPr="0054066F">
        <w:rPr>
          <w:rFonts w:ascii="Arial" w:hAnsi="Arial" w:cs="Arial"/>
          <w:sz w:val="24"/>
          <w:szCs w:val="24"/>
        </w:rPr>
        <w:t>. Zajmują one ok</w:t>
      </w:r>
      <w:r w:rsidR="00391D64" w:rsidRPr="0054066F">
        <w:rPr>
          <w:rFonts w:ascii="Arial" w:hAnsi="Arial" w:cs="Arial"/>
          <w:sz w:val="24"/>
          <w:szCs w:val="24"/>
        </w:rPr>
        <w:t>oło</w:t>
      </w:r>
      <w:r w:rsidRPr="0054066F">
        <w:rPr>
          <w:rFonts w:ascii="Arial" w:hAnsi="Arial" w:cs="Arial"/>
          <w:sz w:val="24"/>
          <w:szCs w:val="24"/>
        </w:rPr>
        <w:t xml:space="preserve"> 16 % powierzchni województwa. </w:t>
      </w:r>
    </w:p>
    <w:p w14:paraId="4E7B296C" w14:textId="5DBC05E9" w:rsidR="007B45ED" w:rsidRPr="0054066F" w:rsidRDefault="007B45ED" w:rsidP="007B45ED">
      <w:pPr>
        <w:spacing w:line="360" w:lineRule="auto"/>
        <w:ind w:firstLine="709"/>
        <w:rPr>
          <w:rFonts w:ascii="Arial" w:hAnsi="Arial" w:cs="Arial"/>
          <w:sz w:val="24"/>
          <w:szCs w:val="24"/>
        </w:rPr>
      </w:pPr>
      <w:r w:rsidRPr="0054066F">
        <w:rPr>
          <w:rFonts w:ascii="Arial" w:hAnsi="Arial" w:cs="Arial"/>
          <w:sz w:val="24"/>
          <w:szCs w:val="24"/>
        </w:rPr>
        <w:lastRenderedPageBreak/>
        <w:t xml:space="preserve">W związku z tym, że projekt FEP </w:t>
      </w:r>
      <w:r w:rsidR="00551C9E" w:rsidRPr="0054066F">
        <w:rPr>
          <w:rFonts w:ascii="Arial" w:hAnsi="Arial" w:cs="Arial"/>
          <w:sz w:val="24"/>
          <w:szCs w:val="24"/>
        </w:rPr>
        <w:t>2021-2027</w:t>
      </w:r>
      <w:r w:rsidR="00551C9E" w:rsidRPr="0054066F">
        <w:rPr>
          <w:rFonts w:ascii="Arial" w:hAnsi="Arial" w:cs="Arial"/>
          <w:b/>
          <w:bCs/>
          <w:sz w:val="24"/>
          <w:szCs w:val="24"/>
        </w:rPr>
        <w:t xml:space="preserve"> </w:t>
      </w:r>
      <w:r w:rsidRPr="0054066F">
        <w:rPr>
          <w:rFonts w:ascii="Arial" w:hAnsi="Arial" w:cs="Arial"/>
          <w:sz w:val="24"/>
          <w:szCs w:val="24"/>
        </w:rPr>
        <w:t>nie określa lokalizacji przewidzianych do realizacji działań nie można jednoznacznie wskazać, które zbiorniki wód podziemnych mogą być narażone na potencjalne oddziaływanie związane z realizacją projektu</w:t>
      </w:r>
      <w:r w:rsidR="00391D64" w:rsidRPr="0054066F">
        <w:rPr>
          <w:rFonts w:ascii="Arial" w:hAnsi="Arial" w:cs="Arial"/>
          <w:sz w:val="24"/>
          <w:szCs w:val="24"/>
        </w:rPr>
        <w:t xml:space="preserve"> FEP 2021-2027</w:t>
      </w:r>
      <w:r w:rsidRPr="0054066F">
        <w:rPr>
          <w:rFonts w:ascii="Arial" w:hAnsi="Arial" w:cs="Arial"/>
          <w:sz w:val="24"/>
          <w:szCs w:val="24"/>
        </w:rPr>
        <w:t>. Niemniej jednak, ze względu na swoje rozmiary najbardziej narażony może być GZWP nr 425 „</w:t>
      </w:r>
      <w:r w:rsidRPr="0054066F">
        <w:rPr>
          <w:rFonts w:ascii="Arial" w:hAnsi="Arial" w:cs="Arial"/>
          <w:spacing w:val="-1"/>
          <w:sz w:val="24"/>
          <w:szCs w:val="24"/>
        </w:rPr>
        <w:t>Zbiornik Dębica-Stalowa Wola-Rzeszów”</w:t>
      </w:r>
      <w:r w:rsidRPr="0054066F">
        <w:rPr>
          <w:rFonts w:ascii="Arial" w:hAnsi="Arial" w:cs="Arial"/>
          <w:sz w:val="24"/>
          <w:szCs w:val="24"/>
        </w:rPr>
        <w:t>, który zajmuj</w:t>
      </w:r>
      <w:r w:rsidR="00391D64" w:rsidRPr="0054066F">
        <w:rPr>
          <w:rFonts w:ascii="Arial" w:hAnsi="Arial" w:cs="Arial"/>
          <w:sz w:val="24"/>
          <w:szCs w:val="24"/>
        </w:rPr>
        <w:t>e</w:t>
      </w:r>
      <w:r w:rsidRPr="0054066F">
        <w:rPr>
          <w:rFonts w:ascii="Arial" w:hAnsi="Arial" w:cs="Arial"/>
          <w:sz w:val="24"/>
          <w:szCs w:val="24"/>
        </w:rPr>
        <w:t xml:space="preserve"> największą powierzchnię. </w:t>
      </w:r>
    </w:p>
    <w:p w14:paraId="65F0EA40" w14:textId="2C37E0EF" w:rsidR="007B45ED" w:rsidRPr="0054066F" w:rsidRDefault="007B45ED" w:rsidP="00590446">
      <w:pPr>
        <w:spacing w:line="360" w:lineRule="auto"/>
        <w:ind w:firstLine="709"/>
        <w:rPr>
          <w:rFonts w:ascii="Arial" w:hAnsi="Arial" w:cs="Arial"/>
          <w:sz w:val="24"/>
          <w:szCs w:val="24"/>
        </w:rPr>
      </w:pPr>
      <w:r w:rsidRPr="0054066F">
        <w:rPr>
          <w:rFonts w:ascii="Arial" w:hAnsi="Arial" w:cs="Arial"/>
          <w:sz w:val="24"/>
          <w:szCs w:val="24"/>
        </w:rPr>
        <w:t xml:space="preserve">Na zbiorniki wód podziemnych </w:t>
      </w:r>
      <w:r w:rsidR="00590446" w:rsidRPr="0054066F">
        <w:rPr>
          <w:rFonts w:ascii="Arial" w:hAnsi="Arial" w:cs="Arial"/>
          <w:sz w:val="24"/>
          <w:szCs w:val="24"/>
        </w:rPr>
        <w:t xml:space="preserve">potencjalnie </w:t>
      </w:r>
      <w:r w:rsidRPr="0054066F">
        <w:rPr>
          <w:rFonts w:ascii="Arial" w:hAnsi="Arial" w:cs="Arial"/>
          <w:sz w:val="24"/>
          <w:szCs w:val="24"/>
        </w:rPr>
        <w:t xml:space="preserve">najbardziej mogą </w:t>
      </w:r>
      <w:r w:rsidR="00590446" w:rsidRPr="0054066F">
        <w:rPr>
          <w:rFonts w:ascii="Arial" w:hAnsi="Arial" w:cs="Arial"/>
          <w:sz w:val="24"/>
          <w:szCs w:val="24"/>
        </w:rPr>
        <w:t xml:space="preserve">oddziaływać </w:t>
      </w:r>
      <w:r w:rsidRPr="0054066F">
        <w:rPr>
          <w:rFonts w:ascii="Arial" w:hAnsi="Arial" w:cs="Arial"/>
          <w:sz w:val="24"/>
          <w:szCs w:val="24"/>
        </w:rPr>
        <w:t>działania związane z budową, przebudową lub modernizacją różnego rodzaju infrastruktury ingerujące w powierzchni</w:t>
      </w:r>
      <w:r w:rsidR="00391D64" w:rsidRPr="0054066F">
        <w:rPr>
          <w:rFonts w:ascii="Arial" w:hAnsi="Arial" w:cs="Arial"/>
          <w:sz w:val="24"/>
          <w:szCs w:val="24"/>
        </w:rPr>
        <w:t>ę</w:t>
      </w:r>
      <w:r w:rsidRPr="0054066F">
        <w:rPr>
          <w:rFonts w:ascii="Arial" w:hAnsi="Arial" w:cs="Arial"/>
          <w:sz w:val="24"/>
          <w:szCs w:val="24"/>
        </w:rPr>
        <w:t xml:space="preserve"> ziemi, gdzie możliwa jest emisja </w:t>
      </w:r>
      <w:r w:rsidR="00391D64" w:rsidRPr="0054066F">
        <w:rPr>
          <w:rFonts w:ascii="Arial" w:hAnsi="Arial" w:cs="Arial"/>
          <w:sz w:val="24"/>
          <w:szCs w:val="24"/>
        </w:rPr>
        <w:t xml:space="preserve">ewentualnych </w:t>
      </w:r>
      <w:r w:rsidRPr="0054066F">
        <w:rPr>
          <w:rFonts w:ascii="Arial" w:hAnsi="Arial" w:cs="Arial"/>
          <w:sz w:val="24"/>
          <w:szCs w:val="24"/>
        </w:rPr>
        <w:t>zanieczyszczeń do ziemi i wód podziemnych. W szczególności dotyczyć to może inwestycji obejmujących: suche zbiorniki, poldery przeciwpowodziowe, wały przeciwpowodziowe, retencje wód, infrastrukturę kanalizacyjną, oczyszczalnie ścieków, infrastrukturę niezbędną do ujęcia, uzdatniania, magazynowania i</w:t>
      </w:r>
      <w:r w:rsidR="00391D64" w:rsidRPr="0054066F">
        <w:rPr>
          <w:rFonts w:ascii="Arial" w:hAnsi="Arial" w:cs="Arial"/>
          <w:sz w:val="24"/>
          <w:szCs w:val="24"/>
        </w:rPr>
        <w:t> </w:t>
      </w:r>
      <w:r w:rsidRPr="0054066F">
        <w:rPr>
          <w:rFonts w:ascii="Arial" w:hAnsi="Arial" w:cs="Arial"/>
          <w:sz w:val="24"/>
          <w:szCs w:val="24"/>
        </w:rPr>
        <w:t xml:space="preserve">dystrybucji wody </w:t>
      </w:r>
      <w:r w:rsidR="00F77935" w:rsidRPr="0054066F">
        <w:rPr>
          <w:rFonts w:ascii="Arial" w:hAnsi="Arial" w:cs="Arial"/>
          <w:sz w:val="24"/>
          <w:szCs w:val="24"/>
        </w:rPr>
        <w:t>do spożycia</w:t>
      </w:r>
      <w:r w:rsidRPr="0054066F">
        <w:rPr>
          <w:rFonts w:ascii="Arial" w:hAnsi="Arial" w:cs="Arial"/>
          <w:sz w:val="24"/>
          <w:szCs w:val="24"/>
        </w:rPr>
        <w:t>, systemy ciepłownicze (Priorytet 2 Energia i Środowisko), inwestycje drogowe (Priorytet 3 Mobilność miejska, Priorytet 4 Mobilność i Łączność), oraz budowę innych obiektów budowlanych. Niemniej oddziaływanie to ograniczać się powinno tylko do okresu realizacji</w:t>
      </w:r>
      <w:r w:rsidR="00391D64" w:rsidRPr="0054066F">
        <w:rPr>
          <w:rFonts w:ascii="Arial" w:hAnsi="Arial" w:cs="Arial"/>
          <w:sz w:val="24"/>
          <w:szCs w:val="24"/>
        </w:rPr>
        <w:t xml:space="preserve"> poszczególnych przedsięwzięć</w:t>
      </w:r>
      <w:r w:rsidRPr="0054066F">
        <w:rPr>
          <w:rFonts w:ascii="Arial" w:hAnsi="Arial" w:cs="Arial"/>
          <w:sz w:val="24"/>
          <w:szCs w:val="24"/>
        </w:rPr>
        <w:t xml:space="preserve">, kiedy konieczne będzie wykonywanie m.in. prac ziemnych. Ponadto część przewidzianych w </w:t>
      </w:r>
      <w:r w:rsidR="00590446" w:rsidRPr="0054066F">
        <w:rPr>
          <w:rFonts w:ascii="Arial" w:hAnsi="Arial" w:cs="Arial"/>
          <w:sz w:val="24"/>
          <w:szCs w:val="24"/>
        </w:rPr>
        <w:t xml:space="preserve">projekcie </w:t>
      </w:r>
      <w:r w:rsidRPr="0054066F">
        <w:rPr>
          <w:rFonts w:ascii="Arial" w:hAnsi="Arial" w:cs="Arial"/>
          <w:sz w:val="24"/>
          <w:szCs w:val="24"/>
        </w:rPr>
        <w:t xml:space="preserve">FEP </w:t>
      </w:r>
      <w:r w:rsidR="00590446" w:rsidRPr="0054066F">
        <w:rPr>
          <w:rFonts w:ascii="Arial" w:hAnsi="Arial" w:cs="Arial"/>
          <w:sz w:val="24"/>
          <w:szCs w:val="24"/>
        </w:rPr>
        <w:t xml:space="preserve">2021-2027 </w:t>
      </w:r>
      <w:r w:rsidRPr="0054066F">
        <w:rPr>
          <w:rFonts w:ascii="Arial" w:hAnsi="Arial" w:cs="Arial"/>
          <w:sz w:val="24"/>
          <w:szCs w:val="24"/>
        </w:rPr>
        <w:t>działań z</w:t>
      </w:r>
      <w:r w:rsidR="0054383C" w:rsidRPr="0054066F">
        <w:rPr>
          <w:rFonts w:ascii="Arial" w:hAnsi="Arial" w:cs="Arial"/>
          <w:sz w:val="24"/>
          <w:szCs w:val="24"/>
        </w:rPr>
        <w:t> </w:t>
      </w:r>
      <w:r w:rsidRPr="0054066F">
        <w:rPr>
          <w:rFonts w:ascii="Arial" w:hAnsi="Arial" w:cs="Arial"/>
          <w:sz w:val="24"/>
          <w:szCs w:val="24"/>
        </w:rPr>
        <w:t>zasady ma przyczyniać się do ochrony środowiska wodnego</w:t>
      </w:r>
      <w:r w:rsidR="00590446" w:rsidRPr="0054066F">
        <w:rPr>
          <w:rFonts w:ascii="Arial" w:hAnsi="Arial" w:cs="Arial"/>
          <w:sz w:val="24"/>
          <w:szCs w:val="24"/>
        </w:rPr>
        <w:t>,</w:t>
      </w:r>
      <w:r w:rsidRPr="0054066F">
        <w:rPr>
          <w:rFonts w:ascii="Arial" w:hAnsi="Arial" w:cs="Arial"/>
          <w:sz w:val="24"/>
          <w:szCs w:val="24"/>
        </w:rPr>
        <w:t xml:space="preserve"> w tym wód podziemnych. Są to projekty dotyczące infrastruktury kanalizacyjnej i oczyszczani ścieków oraz inwestycje </w:t>
      </w:r>
      <w:r w:rsidR="00590446" w:rsidRPr="0054066F">
        <w:rPr>
          <w:rFonts w:ascii="Arial" w:hAnsi="Arial" w:cs="Arial"/>
          <w:sz w:val="24"/>
          <w:szCs w:val="24"/>
        </w:rPr>
        <w:t>dotyczące</w:t>
      </w:r>
      <w:r w:rsidRPr="0054066F">
        <w:rPr>
          <w:rFonts w:ascii="Arial" w:hAnsi="Arial" w:cs="Arial"/>
          <w:sz w:val="24"/>
          <w:szCs w:val="24"/>
        </w:rPr>
        <w:t xml:space="preserve"> </w:t>
      </w:r>
      <w:proofErr w:type="spellStart"/>
      <w:r w:rsidRPr="0054066F">
        <w:rPr>
          <w:rFonts w:ascii="Arial" w:hAnsi="Arial" w:cs="Arial"/>
          <w:sz w:val="24"/>
          <w:szCs w:val="24"/>
        </w:rPr>
        <w:t>bezemisyjn</w:t>
      </w:r>
      <w:r w:rsidR="00590446" w:rsidRPr="0054066F">
        <w:rPr>
          <w:rFonts w:ascii="Arial" w:hAnsi="Arial" w:cs="Arial"/>
          <w:sz w:val="24"/>
          <w:szCs w:val="24"/>
        </w:rPr>
        <w:t>ego</w:t>
      </w:r>
      <w:proofErr w:type="spellEnd"/>
      <w:r w:rsidRPr="0054066F">
        <w:rPr>
          <w:rFonts w:ascii="Arial" w:hAnsi="Arial" w:cs="Arial"/>
          <w:sz w:val="24"/>
          <w:szCs w:val="24"/>
        </w:rPr>
        <w:t xml:space="preserve"> tabor</w:t>
      </w:r>
      <w:r w:rsidR="00590446" w:rsidRPr="0054066F">
        <w:rPr>
          <w:rFonts w:ascii="Arial" w:hAnsi="Arial" w:cs="Arial"/>
          <w:sz w:val="24"/>
          <w:szCs w:val="24"/>
        </w:rPr>
        <w:t>u</w:t>
      </w:r>
      <w:r w:rsidRPr="0054066F">
        <w:rPr>
          <w:rFonts w:ascii="Arial" w:hAnsi="Arial" w:cs="Arial"/>
          <w:sz w:val="24"/>
          <w:szCs w:val="24"/>
        </w:rPr>
        <w:t xml:space="preserve"> kolejow</w:t>
      </w:r>
      <w:r w:rsidR="00590446" w:rsidRPr="0054066F">
        <w:rPr>
          <w:rFonts w:ascii="Arial" w:hAnsi="Arial" w:cs="Arial"/>
          <w:sz w:val="24"/>
          <w:szCs w:val="24"/>
        </w:rPr>
        <w:t>ego</w:t>
      </w:r>
      <w:r w:rsidRPr="0054066F">
        <w:rPr>
          <w:rFonts w:ascii="Arial" w:hAnsi="Arial" w:cs="Arial"/>
          <w:sz w:val="24"/>
          <w:szCs w:val="24"/>
        </w:rPr>
        <w:t xml:space="preserve"> oraz </w:t>
      </w:r>
      <w:proofErr w:type="spellStart"/>
      <w:r w:rsidRPr="0054066F">
        <w:rPr>
          <w:rFonts w:ascii="Arial" w:hAnsi="Arial" w:cs="Arial"/>
          <w:sz w:val="24"/>
          <w:szCs w:val="24"/>
        </w:rPr>
        <w:t>bezemisyjn</w:t>
      </w:r>
      <w:r w:rsidR="00590446" w:rsidRPr="0054066F">
        <w:rPr>
          <w:rFonts w:ascii="Arial" w:hAnsi="Arial" w:cs="Arial"/>
          <w:sz w:val="24"/>
          <w:szCs w:val="24"/>
        </w:rPr>
        <w:t>ego</w:t>
      </w:r>
      <w:proofErr w:type="spellEnd"/>
      <w:r w:rsidRPr="0054066F">
        <w:rPr>
          <w:rFonts w:ascii="Arial" w:hAnsi="Arial" w:cs="Arial"/>
          <w:sz w:val="24"/>
          <w:szCs w:val="24"/>
        </w:rPr>
        <w:t xml:space="preserve"> lub niskoemisyjn</w:t>
      </w:r>
      <w:r w:rsidR="00590446" w:rsidRPr="0054066F">
        <w:rPr>
          <w:rFonts w:ascii="Arial" w:hAnsi="Arial" w:cs="Arial"/>
          <w:sz w:val="24"/>
          <w:szCs w:val="24"/>
        </w:rPr>
        <w:t>ego</w:t>
      </w:r>
      <w:r w:rsidRPr="0054066F">
        <w:rPr>
          <w:rFonts w:ascii="Arial" w:hAnsi="Arial" w:cs="Arial"/>
          <w:sz w:val="24"/>
          <w:szCs w:val="24"/>
        </w:rPr>
        <w:t xml:space="preserve"> tabor</w:t>
      </w:r>
      <w:r w:rsidR="00590446" w:rsidRPr="0054066F">
        <w:rPr>
          <w:rFonts w:ascii="Arial" w:hAnsi="Arial" w:cs="Arial"/>
          <w:sz w:val="24"/>
          <w:szCs w:val="24"/>
        </w:rPr>
        <w:t>u</w:t>
      </w:r>
      <w:r w:rsidRPr="0054066F">
        <w:rPr>
          <w:rFonts w:ascii="Arial" w:hAnsi="Arial" w:cs="Arial"/>
          <w:sz w:val="24"/>
          <w:szCs w:val="24"/>
        </w:rPr>
        <w:t xml:space="preserve"> autobusow</w:t>
      </w:r>
      <w:r w:rsidR="00590446" w:rsidRPr="0054066F">
        <w:rPr>
          <w:rFonts w:ascii="Arial" w:hAnsi="Arial" w:cs="Arial"/>
          <w:sz w:val="24"/>
          <w:szCs w:val="24"/>
        </w:rPr>
        <w:t>ego</w:t>
      </w:r>
      <w:r w:rsidRPr="0054066F">
        <w:rPr>
          <w:rFonts w:ascii="Arial" w:hAnsi="Arial" w:cs="Arial"/>
          <w:sz w:val="24"/>
          <w:szCs w:val="24"/>
        </w:rPr>
        <w:t xml:space="preserve">. </w:t>
      </w:r>
      <w:r w:rsidR="004C766C" w:rsidRPr="0054066F">
        <w:rPr>
          <w:rFonts w:ascii="Arial" w:hAnsi="Arial" w:cs="Arial"/>
          <w:sz w:val="24"/>
          <w:szCs w:val="24"/>
        </w:rPr>
        <w:t xml:space="preserve">Funkcjonowanie zrealizowanych przedsięwzięć, zwłaszcza oczyszczalni ścieków, będzie miało korzystny wpływ na jakość wód podziemnych. </w:t>
      </w:r>
      <w:r w:rsidRPr="0054066F">
        <w:rPr>
          <w:rFonts w:ascii="Arial" w:hAnsi="Arial" w:cs="Arial"/>
          <w:sz w:val="24"/>
          <w:szCs w:val="24"/>
        </w:rPr>
        <w:t>Realizacja działań przewidzianych w</w:t>
      </w:r>
      <w:r w:rsidR="004C766C" w:rsidRPr="0054066F">
        <w:rPr>
          <w:rFonts w:ascii="Arial" w:hAnsi="Arial" w:cs="Arial"/>
          <w:sz w:val="24"/>
          <w:szCs w:val="24"/>
        </w:rPr>
        <w:t> </w:t>
      </w:r>
      <w:r w:rsidR="00590446" w:rsidRPr="0054066F">
        <w:rPr>
          <w:rFonts w:ascii="Arial" w:hAnsi="Arial" w:cs="Arial"/>
          <w:sz w:val="24"/>
          <w:szCs w:val="24"/>
        </w:rPr>
        <w:t xml:space="preserve">projekcie </w:t>
      </w:r>
      <w:r w:rsidRPr="0054066F">
        <w:rPr>
          <w:rFonts w:ascii="Arial" w:hAnsi="Arial" w:cs="Arial"/>
          <w:sz w:val="24"/>
          <w:szCs w:val="24"/>
        </w:rPr>
        <w:t xml:space="preserve">FEP </w:t>
      </w:r>
      <w:r w:rsidR="00590446" w:rsidRPr="0054066F">
        <w:rPr>
          <w:rFonts w:ascii="Arial" w:hAnsi="Arial" w:cs="Arial"/>
          <w:sz w:val="24"/>
          <w:szCs w:val="24"/>
        </w:rPr>
        <w:t xml:space="preserve">2021-2027, a dotyczących tzw. projektów miękkich nie </w:t>
      </w:r>
      <w:r w:rsidR="004C766C" w:rsidRPr="0054066F">
        <w:rPr>
          <w:rFonts w:ascii="Arial" w:hAnsi="Arial" w:cs="Arial"/>
          <w:sz w:val="24"/>
          <w:szCs w:val="24"/>
        </w:rPr>
        <w:t>będzie negatywnie</w:t>
      </w:r>
      <w:r w:rsidRPr="0054066F">
        <w:rPr>
          <w:rFonts w:ascii="Arial" w:hAnsi="Arial" w:cs="Arial"/>
          <w:sz w:val="24"/>
          <w:szCs w:val="24"/>
        </w:rPr>
        <w:t xml:space="preserve"> oddziaływa</w:t>
      </w:r>
      <w:r w:rsidR="00590446" w:rsidRPr="0054066F">
        <w:rPr>
          <w:rFonts w:ascii="Arial" w:hAnsi="Arial" w:cs="Arial"/>
          <w:sz w:val="24"/>
          <w:szCs w:val="24"/>
        </w:rPr>
        <w:t>ć na zbiorniki wód podziemnych</w:t>
      </w:r>
      <w:r w:rsidRPr="0054066F">
        <w:rPr>
          <w:rFonts w:ascii="Arial" w:hAnsi="Arial" w:cs="Arial"/>
          <w:sz w:val="24"/>
          <w:szCs w:val="24"/>
        </w:rPr>
        <w:t>.</w:t>
      </w:r>
    </w:p>
    <w:p w14:paraId="26231792" w14:textId="0F3BDD86" w:rsidR="00DC6791" w:rsidRPr="0054066F" w:rsidRDefault="007B45ED" w:rsidP="00CB7F8E">
      <w:pPr>
        <w:spacing w:line="360" w:lineRule="auto"/>
        <w:ind w:firstLine="709"/>
        <w:rPr>
          <w:rFonts w:ascii="Arial" w:hAnsi="Arial" w:cs="Arial"/>
          <w:sz w:val="24"/>
          <w:szCs w:val="24"/>
        </w:rPr>
      </w:pPr>
      <w:r w:rsidRPr="0054066F">
        <w:rPr>
          <w:rFonts w:ascii="Arial" w:hAnsi="Arial" w:cs="Arial"/>
          <w:sz w:val="24"/>
          <w:szCs w:val="24"/>
        </w:rPr>
        <w:t xml:space="preserve">Podsumowując należy założyć, że każdy zbiornik wód podziemnych może być narażony na potencjalne oddziaływanie związane z realizacją </w:t>
      </w:r>
      <w:r w:rsidR="004C766C" w:rsidRPr="0054066F">
        <w:rPr>
          <w:rFonts w:ascii="Arial" w:hAnsi="Arial" w:cs="Arial"/>
          <w:sz w:val="24"/>
          <w:szCs w:val="24"/>
        </w:rPr>
        <w:t xml:space="preserve">działań inwestycyjnych określonych w projekcie </w:t>
      </w:r>
      <w:r w:rsidRPr="0054066F">
        <w:rPr>
          <w:rFonts w:ascii="Arial" w:hAnsi="Arial" w:cs="Arial"/>
          <w:sz w:val="24"/>
          <w:szCs w:val="24"/>
        </w:rPr>
        <w:t>FEP</w:t>
      </w:r>
      <w:r w:rsidR="004C766C" w:rsidRPr="0054066F">
        <w:rPr>
          <w:rFonts w:ascii="Arial" w:hAnsi="Arial" w:cs="Arial"/>
          <w:sz w:val="24"/>
          <w:szCs w:val="24"/>
        </w:rPr>
        <w:t xml:space="preserve"> 2021-2027</w:t>
      </w:r>
      <w:r w:rsidRPr="0054066F">
        <w:rPr>
          <w:rFonts w:ascii="Arial" w:hAnsi="Arial" w:cs="Arial"/>
          <w:sz w:val="24"/>
          <w:szCs w:val="24"/>
        </w:rPr>
        <w:t xml:space="preserve">. Zakłada się jednak, że wszystkie inwestycje prowadzone będą zgodnie z </w:t>
      </w:r>
      <w:r w:rsidR="004C766C" w:rsidRPr="0054066F">
        <w:rPr>
          <w:rFonts w:ascii="Arial" w:hAnsi="Arial" w:cs="Arial"/>
          <w:sz w:val="24"/>
          <w:szCs w:val="24"/>
        </w:rPr>
        <w:t xml:space="preserve">obowiązującymi </w:t>
      </w:r>
      <w:r w:rsidRPr="0054066F">
        <w:rPr>
          <w:rFonts w:ascii="Arial" w:hAnsi="Arial" w:cs="Arial"/>
          <w:sz w:val="24"/>
          <w:szCs w:val="24"/>
        </w:rPr>
        <w:t xml:space="preserve">przepisami w zakresie ochrony wód oraz z zastosowaniem najlepszych dostępnych technik i technologii </w:t>
      </w:r>
      <w:r w:rsidRPr="0054066F">
        <w:rPr>
          <w:rFonts w:ascii="Arial" w:hAnsi="Arial" w:cs="Arial"/>
          <w:sz w:val="24"/>
          <w:szCs w:val="24"/>
        </w:rPr>
        <w:lastRenderedPageBreak/>
        <w:t xml:space="preserve">ograniczających do minimum potencjalne </w:t>
      </w:r>
      <w:r w:rsidR="004C766C" w:rsidRPr="0054066F">
        <w:rPr>
          <w:rFonts w:ascii="Arial" w:hAnsi="Arial" w:cs="Arial"/>
          <w:sz w:val="24"/>
          <w:szCs w:val="24"/>
        </w:rPr>
        <w:t>niekorzystne</w:t>
      </w:r>
      <w:r w:rsidRPr="0054066F">
        <w:rPr>
          <w:rFonts w:ascii="Arial" w:hAnsi="Arial" w:cs="Arial"/>
          <w:sz w:val="24"/>
          <w:szCs w:val="24"/>
        </w:rPr>
        <w:t xml:space="preserve"> oddziaływanie na wody podziemne. Ocenia się, że zbiorniki wód podziemnych nie powinny stanowić znaczącego ograniczenia w realizacji </w:t>
      </w:r>
      <w:r w:rsidR="004C766C" w:rsidRPr="0054066F">
        <w:rPr>
          <w:rFonts w:ascii="Arial" w:hAnsi="Arial" w:cs="Arial"/>
          <w:sz w:val="24"/>
          <w:szCs w:val="24"/>
        </w:rPr>
        <w:t xml:space="preserve">działań określonych w projekcie </w:t>
      </w:r>
      <w:r w:rsidR="00791BCF" w:rsidRPr="0054066F">
        <w:rPr>
          <w:rFonts w:ascii="Arial" w:hAnsi="Arial" w:cs="Arial"/>
          <w:sz w:val="24"/>
          <w:szCs w:val="24"/>
        </w:rPr>
        <w:br/>
      </w:r>
      <w:r w:rsidRPr="0054066F">
        <w:rPr>
          <w:rFonts w:ascii="Arial" w:hAnsi="Arial" w:cs="Arial"/>
          <w:sz w:val="24"/>
          <w:szCs w:val="24"/>
        </w:rPr>
        <w:t>FEP</w:t>
      </w:r>
      <w:r w:rsidR="004C766C" w:rsidRPr="0054066F">
        <w:rPr>
          <w:rFonts w:ascii="Arial" w:hAnsi="Arial" w:cs="Arial"/>
          <w:sz w:val="24"/>
          <w:szCs w:val="24"/>
        </w:rPr>
        <w:t xml:space="preserve"> 2021-2027</w:t>
      </w:r>
      <w:r w:rsidRPr="0054066F">
        <w:rPr>
          <w:rFonts w:ascii="Arial" w:hAnsi="Arial" w:cs="Arial"/>
          <w:sz w:val="24"/>
          <w:szCs w:val="24"/>
        </w:rPr>
        <w:t xml:space="preserve">. Szczegółowa ocena możliwa będzie jednak, dopiero na etapie wyboru konkretnych projektów, kiedy znana będzie </w:t>
      </w:r>
      <w:r w:rsidR="004C766C" w:rsidRPr="0054066F">
        <w:rPr>
          <w:rFonts w:ascii="Arial" w:hAnsi="Arial" w:cs="Arial"/>
          <w:sz w:val="24"/>
          <w:szCs w:val="24"/>
        </w:rPr>
        <w:t xml:space="preserve">ich </w:t>
      </w:r>
      <w:r w:rsidRPr="0054066F">
        <w:rPr>
          <w:rFonts w:ascii="Arial" w:hAnsi="Arial" w:cs="Arial"/>
          <w:sz w:val="24"/>
          <w:szCs w:val="24"/>
        </w:rPr>
        <w:t xml:space="preserve">lokalizacja, </w:t>
      </w:r>
      <w:r w:rsidR="004C766C" w:rsidRPr="0054066F">
        <w:rPr>
          <w:rFonts w:ascii="Arial" w:hAnsi="Arial" w:cs="Arial"/>
          <w:sz w:val="24"/>
          <w:szCs w:val="24"/>
        </w:rPr>
        <w:t xml:space="preserve">rodzaj i </w:t>
      </w:r>
      <w:r w:rsidRPr="0054066F">
        <w:rPr>
          <w:rFonts w:ascii="Arial" w:hAnsi="Arial" w:cs="Arial"/>
          <w:sz w:val="24"/>
          <w:szCs w:val="24"/>
        </w:rPr>
        <w:t xml:space="preserve">zakres inwestycji </w:t>
      </w:r>
      <w:r w:rsidR="004C766C" w:rsidRPr="0054066F">
        <w:rPr>
          <w:rFonts w:ascii="Arial" w:hAnsi="Arial" w:cs="Arial"/>
          <w:sz w:val="24"/>
          <w:szCs w:val="24"/>
        </w:rPr>
        <w:t>oraz za</w:t>
      </w:r>
      <w:r w:rsidRPr="0054066F">
        <w:rPr>
          <w:rFonts w:ascii="Arial" w:hAnsi="Arial" w:cs="Arial"/>
          <w:sz w:val="24"/>
          <w:szCs w:val="24"/>
        </w:rPr>
        <w:t>stosowane rozwiązania techniczne</w:t>
      </w:r>
      <w:r w:rsidR="004C766C" w:rsidRPr="0054066F">
        <w:rPr>
          <w:rFonts w:ascii="Arial" w:hAnsi="Arial" w:cs="Arial"/>
          <w:sz w:val="24"/>
          <w:szCs w:val="24"/>
        </w:rPr>
        <w:t xml:space="preserve"> i technologiczne</w:t>
      </w:r>
      <w:r w:rsidRPr="0054066F">
        <w:rPr>
          <w:rFonts w:ascii="Arial" w:hAnsi="Arial" w:cs="Arial"/>
          <w:sz w:val="24"/>
          <w:szCs w:val="24"/>
        </w:rPr>
        <w:t>.</w:t>
      </w:r>
    </w:p>
    <w:p w14:paraId="06AE12E2" w14:textId="77777777" w:rsidR="00A0155C" w:rsidRPr="0054066F" w:rsidRDefault="00A0155C" w:rsidP="00CB7F8E">
      <w:pPr>
        <w:spacing w:line="360" w:lineRule="auto"/>
        <w:ind w:firstLine="709"/>
        <w:rPr>
          <w:rFonts w:ascii="Arial" w:hAnsi="Arial" w:cs="Arial"/>
          <w:sz w:val="24"/>
          <w:szCs w:val="24"/>
        </w:rPr>
      </w:pPr>
    </w:p>
    <w:p w14:paraId="36195849" w14:textId="20BD712E" w:rsidR="00DC6791" w:rsidRPr="0054066F" w:rsidRDefault="00B10A63" w:rsidP="00B10A63">
      <w:pPr>
        <w:pStyle w:val="a20"/>
        <w:numPr>
          <w:ilvl w:val="0"/>
          <w:numId w:val="0"/>
        </w:numPr>
        <w:ind w:left="1276" w:hanging="425"/>
      </w:pPr>
      <w:bookmarkStart w:id="568" w:name="_Toc97815430"/>
      <w:r w:rsidRPr="0054066F">
        <w:t>3.</w:t>
      </w:r>
      <w:r w:rsidRPr="0054066F">
        <w:tab/>
      </w:r>
      <w:r w:rsidR="00CA2399" w:rsidRPr="0054066F">
        <w:t xml:space="preserve">Realizacja projektu </w:t>
      </w:r>
      <w:r w:rsidR="00DC6791" w:rsidRPr="0054066F">
        <w:t xml:space="preserve">FEP 2021-2027 </w:t>
      </w:r>
      <w:r w:rsidR="00535048" w:rsidRPr="0054066F">
        <w:t>względem</w:t>
      </w:r>
      <w:r w:rsidR="001159FF" w:rsidRPr="0054066F">
        <w:t xml:space="preserve"> </w:t>
      </w:r>
      <w:r w:rsidR="00CA2399" w:rsidRPr="0054066F">
        <w:t>uję</w:t>
      </w:r>
      <w:r w:rsidR="00535048" w:rsidRPr="0054066F">
        <w:t>ć</w:t>
      </w:r>
      <w:r w:rsidR="00CA2399" w:rsidRPr="0054066F">
        <w:t xml:space="preserve"> wody i stref ochronn</w:t>
      </w:r>
      <w:r w:rsidR="00535048" w:rsidRPr="0054066F">
        <w:t>ych</w:t>
      </w:r>
      <w:r w:rsidR="00CA2399" w:rsidRPr="0054066F">
        <w:t xml:space="preserve"> ujęć wody</w:t>
      </w:r>
      <w:bookmarkEnd w:id="568"/>
    </w:p>
    <w:p w14:paraId="2ECAC1D8" w14:textId="77777777" w:rsidR="00A0155C" w:rsidRPr="0054066F" w:rsidRDefault="00A0155C" w:rsidP="00CB7F8E">
      <w:pPr>
        <w:spacing w:before="240" w:line="360" w:lineRule="auto"/>
        <w:ind w:firstLine="709"/>
        <w:rPr>
          <w:rFonts w:ascii="Arial" w:hAnsi="Arial" w:cs="Arial"/>
          <w:sz w:val="24"/>
          <w:szCs w:val="24"/>
        </w:rPr>
      </w:pPr>
    </w:p>
    <w:p w14:paraId="6D8766DC" w14:textId="44CE060C" w:rsidR="007B45ED" w:rsidRPr="0054066F" w:rsidRDefault="007B45ED" w:rsidP="00CB7F8E">
      <w:pPr>
        <w:spacing w:before="240" w:line="360" w:lineRule="auto"/>
        <w:ind w:firstLine="709"/>
        <w:rPr>
          <w:rFonts w:ascii="Arial" w:hAnsi="Arial" w:cs="Arial"/>
          <w:sz w:val="24"/>
          <w:szCs w:val="24"/>
        </w:rPr>
      </w:pPr>
      <w:r w:rsidRPr="0054066F">
        <w:rPr>
          <w:rFonts w:ascii="Arial" w:hAnsi="Arial" w:cs="Arial"/>
          <w:sz w:val="24"/>
          <w:szCs w:val="24"/>
        </w:rPr>
        <w:t xml:space="preserve">Na obszarze województwa podkarpackiego zostały ustanowione strefy ochronne obejmujące tereny ochrony bezpośredniej i pośredniej dla trzech ujęć wód powierzchniowych: dwóch na rzece Wisłoce w Dębicy i w Mielcu (ujęcie „Wojsław”) oraz na rzece Wisłok (ujęcie „Zwięczyca”), a także dla 35 ujęć wód podziemnych </w:t>
      </w:r>
      <w:r w:rsidR="0089673E" w:rsidRPr="0054066F">
        <w:rPr>
          <w:rFonts w:ascii="Arial" w:hAnsi="Arial" w:cs="Arial"/>
          <w:sz w:val="24"/>
          <w:szCs w:val="24"/>
        </w:rPr>
        <w:t xml:space="preserve">(Rysunek </w:t>
      </w:r>
      <w:r w:rsidR="00CB7F8E" w:rsidRPr="0054066F">
        <w:rPr>
          <w:rFonts w:ascii="Arial" w:hAnsi="Arial" w:cs="Arial"/>
          <w:sz w:val="24"/>
          <w:szCs w:val="24"/>
        </w:rPr>
        <w:t>2</w:t>
      </w:r>
      <w:r w:rsidR="00027F94" w:rsidRPr="0054066F">
        <w:rPr>
          <w:rFonts w:ascii="Arial" w:hAnsi="Arial" w:cs="Arial"/>
          <w:sz w:val="24"/>
          <w:szCs w:val="24"/>
        </w:rPr>
        <w:t>2</w:t>
      </w:r>
      <w:r w:rsidR="0089673E" w:rsidRPr="0054066F">
        <w:rPr>
          <w:rFonts w:ascii="Arial" w:hAnsi="Arial" w:cs="Arial"/>
          <w:sz w:val="24"/>
          <w:szCs w:val="24"/>
        </w:rPr>
        <w:t>)</w:t>
      </w:r>
      <w:r w:rsidR="004C766C" w:rsidRPr="0054066F">
        <w:rPr>
          <w:rFonts w:ascii="Arial" w:hAnsi="Arial" w:cs="Arial"/>
          <w:sz w:val="24"/>
          <w:szCs w:val="24"/>
        </w:rPr>
        <w:t>.</w:t>
      </w:r>
    </w:p>
    <w:p w14:paraId="39DB015B" w14:textId="77777777" w:rsidR="00DB5EA1" w:rsidRPr="0054066F" w:rsidRDefault="00DB5EA1">
      <w:pPr>
        <w:rPr>
          <w:rFonts w:ascii="Arial" w:hAnsi="Arial" w:cs="Arial"/>
          <w:b/>
          <w:bCs/>
          <w:lang w:eastAsia="pl-PL"/>
        </w:rPr>
      </w:pPr>
      <w:bookmarkStart w:id="569" w:name="_Toc97799569"/>
      <w:bookmarkStart w:id="570" w:name="_Hlk97744322"/>
      <w:r w:rsidRPr="0054066F">
        <w:br w:type="page"/>
      </w:r>
    </w:p>
    <w:p w14:paraId="15FF7D56" w14:textId="23316ACD" w:rsidR="007B45ED" w:rsidRPr="0054066F" w:rsidRDefault="007B45ED" w:rsidP="001166A3">
      <w:pPr>
        <w:pStyle w:val="1rys"/>
        <w:rPr>
          <w:b w:val="0"/>
          <w:color w:val="FF0000"/>
        </w:rPr>
      </w:pPr>
      <w:r w:rsidRPr="0054066F">
        <w:lastRenderedPageBreak/>
        <w:t>Rysunek</w:t>
      </w:r>
      <w:r w:rsidR="00CB7F8E" w:rsidRPr="0054066F">
        <w:t xml:space="preserve"> 2</w:t>
      </w:r>
      <w:r w:rsidR="00027F94" w:rsidRPr="0054066F">
        <w:t>2</w:t>
      </w:r>
      <w:r w:rsidR="00CB7F8E" w:rsidRPr="0054066F">
        <w:t>.</w:t>
      </w:r>
      <w:r w:rsidRPr="0054066F">
        <w:rPr>
          <w:color w:val="0000FF"/>
        </w:rPr>
        <w:t xml:space="preserve"> </w:t>
      </w:r>
      <w:r w:rsidRPr="0054066F">
        <w:rPr>
          <w:b w:val="0"/>
        </w:rPr>
        <w:t>Ujęcia wód z ustanowionymi strefami ochronnymi obejmujące tereny ochrony pośredniej</w:t>
      </w:r>
      <w:bookmarkEnd w:id="569"/>
      <w:r w:rsidR="002A4988" w:rsidRPr="0054066F">
        <w:rPr>
          <w:b w:val="0"/>
        </w:rPr>
        <w:t xml:space="preserve"> </w:t>
      </w:r>
    </w:p>
    <w:bookmarkEnd w:id="570"/>
    <w:p w14:paraId="129944C7" w14:textId="1405C37C" w:rsidR="007B45ED" w:rsidRPr="0054066F" w:rsidRDefault="00134916" w:rsidP="004C766C">
      <w:pPr>
        <w:spacing w:line="240" w:lineRule="auto"/>
        <w:rPr>
          <w:rFonts w:ascii="Arial" w:hAnsi="Arial" w:cs="Arial"/>
          <w:color w:val="0000FF"/>
          <w:sz w:val="24"/>
          <w:szCs w:val="24"/>
        </w:rPr>
      </w:pPr>
      <w:r w:rsidRPr="0054066F">
        <w:rPr>
          <w:rFonts w:ascii="Arial" w:hAnsi="Arial" w:cs="Arial"/>
          <w:noProof/>
          <w:color w:val="0000FF"/>
          <w:sz w:val="24"/>
          <w:szCs w:val="24"/>
          <w:lang w:eastAsia="pl-PL"/>
        </w:rPr>
        <w:drawing>
          <wp:inline distT="0" distB="0" distL="0" distR="0" wp14:anchorId="3C292CEF" wp14:editId="70B4EC57">
            <wp:extent cx="4715256" cy="6153912"/>
            <wp:effectExtent l="0" t="0" r="9525" b="0"/>
            <wp:docPr id="43" name="Obraz 43" descr="Rysunek przedstawia tereny ochrony pośredniej ujęć wód powierzchniowych i podziemnych. Tereny ochrony pośredniej dla ujęć powierzchniowych zlokalizowane są w środkowej i zachodniej części województwa na terenach gmin: Rzeszów, Boguchwała, Lubenia, Świlcza, Tyczyn, Iwierzyce, Czudec, Miasto Dębica, Dębica, Pilzno, Czarna, Brzostek, Jodłowa, Brzyska, Ropczyce, Wielopole Skrzyńskie, Frysztak, Miasto Mielec, Mielec, Przecław i Żyraków. Tereny ochrony pośredniej ujęć wód podziemnych zlokalizowane są powyżej linii Przemyśl – Strzyżów – Dębica głównie w środkowej i północnej części województwa." title="Ujęcia wód z ustanowionymi strefami ochronnymi obejmujące tereny ochrony pośredni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Obraz 43"/>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715256" cy="6153912"/>
                    </a:xfrm>
                    <a:prstGeom prst="rect">
                      <a:avLst/>
                    </a:prstGeom>
                  </pic:spPr>
                </pic:pic>
              </a:graphicData>
            </a:graphic>
          </wp:inline>
        </w:drawing>
      </w:r>
    </w:p>
    <w:p w14:paraId="76B88535" w14:textId="77777777" w:rsidR="00CF5416" w:rsidRPr="0054066F" w:rsidRDefault="00CF5416" w:rsidP="00CF5416">
      <w:pPr>
        <w:rPr>
          <w:rFonts w:ascii="Arial" w:hAnsi="Arial" w:cs="Arial"/>
          <w:sz w:val="20"/>
          <w:szCs w:val="20"/>
        </w:rPr>
      </w:pPr>
      <w:r w:rsidRPr="0054066F">
        <w:rPr>
          <w:rFonts w:ascii="Arial" w:hAnsi="Arial" w:cs="Arial"/>
          <w:b/>
          <w:bCs/>
          <w:sz w:val="20"/>
          <w:szCs w:val="20"/>
        </w:rPr>
        <w:t>Źródło:</w:t>
      </w:r>
      <w:r w:rsidRPr="0054066F">
        <w:rPr>
          <w:rFonts w:ascii="Arial" w:hAnsi="Arial" w:cs="Arial"/>
          <w:sz w:val="20"/>
          <w:szCs w:val="20"/>
        </w:rPr>
        <w:t xml:space="preserve"> Opracowanie własne na podstawie rozporządzeń ustanawiających strefy ochronne.</w:t>
      </w:r>
    </w:p>
    <w:p w14:paraId="16083E09" w14:textId="77777777" w:rsidR="007B45ED" w:rsidRPr="0054066F" w:rsidRDefault="007B45ED" w:rsidP="00CF5416">
      <w:pPr>
        <w:spacing w:line="360" w:lineRule="auto"/>
        <w:rPr>
          <w:rFonts w:ascii="Arial" w:hAnsi="Arial" w:cs="Arial"/>
          <w:sz w:val="24"/>
          <w:szCs w:val="24"/>
        </w:rPr>
      </w:pPr>
    </w:p>
    <w:p w14:paraId="02EC63EA" w14:textId="77777777" w:rsidR="004C766C" w:rsidRPr="0054066F" w:rsidRDefault="004C766C">
      <w:pPr>
        <w:rPr>
          <w:rFonts w:ascii="Arial" w:hAnsi="Arial" w:cs="Arial"/>
          <w:sz w:val="24"/>
          <w:szCs w:val="24"/>
        </w:rPr>
      </w:pPr>
      <w:r w:rsidRPr="0054066F">
        <w:rPr>
          <w:rFonts w:ascii="Arial" w:hAnsi="Arial" w:cs="Arial"/>
          <w:sz w:val="24"/>
          <w:szCs w:val="24"/>
        </w:rPr>
        <w:br w:type="page"/>
      </w:r>
    </w:p>
    <w:p w14:paraId="74EC9138" w14:textId="77777777" w:rsidR="00791BCF" w:rsidRPr="0054066F" w:rsidRDefault="00791BCF" w:rsidP="00791BCF">
      <w:pPr>
        <w:spacing w:line="360" w:lineRule="auto"/>
        <w:ind w:firstLine="709"/>
        <w:rPr>
          <w:rFonts w:ascii="Arial" w:hAnsi="Arial" w:cs="Arial"/>
          <w:sz w:val="24"/>
          <w:szCs w:val="24"/>
        </w:rPr>
      </w:pPr>
      <w:r w:rsidRPr="0054066F">
        <w:rPr>
          <w:rFonts w:ascii="Arial" w:hAnsi="Arial" w:cs="Arial"/>
          <w:sz w:val="24"/>
          <w:szCs w:val="24"/>
        </w:rPr>
        <w:lastRenderedPageBreak/>
        <w:t xml:space="preserve">W związku z tym, że projekt FEP 2021-2027 nie określa lokalizacji przewidzianych do realizacji działań, nie można jednoznacznie wskazać, które tereny znajdujące się w strefach ochronnych mogą być narażone na potencjalne niekorzystne oddziaływanie. </w:t>
      </w:r>
    </w:p>
    <w:p w14:paraId="328BFD9E" w14:textId="77777777" w:rsidR="00791BCF" w:rsidRPr="0054066F" w:rsidRDefault="00791BCF" w:rsidP="00791BCF">
      <w:pPr>
        <w:spacing w:line="360" w:lineRule="auto"/>
        <w:ind w:firstLine="709"/>
        <w:rPr>
          <w:rFonts w:ascii="Arial" w:hAnsi="Arial" w:cs="Arial"/>
          <w:sz w:val="24"/>
          <w:szCs w:val="24"/>
        </w:rPr>
      </w:pPr>
      <w:r w:rsidRPr="0054066F">
        <w:rPr>
          <w:rFonts w:ascii="Arial" w:hAnsi="Arial" w:cs="Arial"/>
          <w:sz w:val="24"/>
          <w:szCs w:val="24"/>
        </w:rPr>
        <w:t>Tereny ochrony bezpośredniej ujęć wód powierzchniowych i podziemnych mają niewielką powierzchnię i z reguły obejmują teren samego ujęcia wraz z urządzeniami służącymi ujmowaniu wód. Strefę ochronną obejmującą wyłącznie teren ochrony bezpośredniej ustanawia się z urzędu. Są to tereny zamknięte i ściśle chronione. Na terenach tych zakazuje się wszelkich działań niezwiązanych z eksploatacją ujęcia wody. W związku z tym, że realizacja działań na terenach stref bezpośrednich będzie właściwa niemożliwa, a ewentualna realizacja projektów może dotyczyć jedynie rozbudowy i modernizacji istniejącej infrastruktury niezbędnej do funkcjonowania ujęcia nie należy spodziewać się znaczącego oddziaływania na funkcjonowanie ujęcia czy jakość ujmowanej wody (Priorytet 2 Energia i Środowisko).</w:t>
      </w:r>
    </w:p>
    <w:p w14:paraId="3F8D5C02" w14:textId="77777777" w:rsidR="00791BCF" w:rsidRPr="0054066F" w:rsidRDefault="00791BCF" w:rsidP="00791BCF">
      <w:pPr>
        <w:spacing w:line="360" w:lineRule="auto"/>
        <w:ind w:firstLine="709"/>
        <w:rPr>
          <w:rFonts w:ascii="Arial" w:hAnsi="Arial" w:cs="Arial"/>
          <w:sz w:val="24"/>
          <w:szCs w:val="24"/>
        </w:rPr>
      </w:pPr>
      <w:r w:rsidRPr="0054066F">
        <w:rPr>
          <w:rFonts w:ascii="Arial" w:hAnsi="Arial" w:cs="Arial"/>
          <w:sz w:val="24"/>
          <w:szCs w:val="24"/>
        </w:rPr>
        <w:t>Największe obszarowo tereny ochrony pośredniej posiadają ujęcia wód powierzchniowych w Dębicy i Mielcu na rzece Wisłoce oraz w Rzeszowie na rzece Wisłok. Zajmują one łącznie około 636 km</w:t>
      </w:r>
      <w:r w:rsidRPr="0054066F">
        <w:rPr>
          <w:rFonts w:ascii="Arial" w:hAnsi="Arial" w:cs="Arial"/>
          <w:sz w:val="24"/>
          <w:szCs w:val="24"/>
          <w:vertAlign w:val="superscript"/>
        </w:rPr>
        <w:t>2</w:t>
      </w:r>
      <w:r w:rsidRPr="0054066F">
        <w:rPr>
          <w:rFonts w:ascii="Arial" w:hAnsi="Arial" w:cs="Arial"/>
          <w:sz w:val="24"/>
          <w:szCs w:val="24"/>
        </w:rPr>
        <w:t xml:space="preserve"> powierzchni. Tereny ochrony pośredniej ujęć wód podziemnych są znacznie mniejsze, obejmują teren w bezpośrednim sąsiedztwie strefy bezpośredniej. W sumie dla 35. ujęć wód podziemnych tereny ochrony pośrednie zajmują około 94 km</w:t>
      </w:r>
      <w:r w:rsidRPr="0054066F">
        <w:rPr>
          <w:rFonts w:ascii="Arial" w:hAnsi="Arial" w:cs="Arial"/>
          <w:sz w:val="24"/>
          <w:szCs w:val="24"/>
          <w:vertAlign w:val="superscript"/>
        </w:rPr>
        <w:t>2</w:t>
      </w:r>
      <w:r w:rsidRPr="0054066F">
        <w:rPr>
          <w:rFonts w:ascii="Arial" w:hAnsi="Arial" w:cs="Arial"/>
          <w:sz w:val="24"/>
          <w:szCs w:val="24"/>
        </w:rPr>
        <w:t xml:space="preserve"> gruntów. </w:t>
      </w:r>
    </w:p>
    <w:p w14:paraId="2D0F88C0" w14:textId="77777777" w:rsidR="00791BCF" w:rsidRPr="0054066F" w:rsidRDefault="00791BCF" w:rsidP="00791BCF">
      <w:pPr>
        <w:spacing w:line="360" w:lineRule="auto"/>
        <w:ind w:firstLine="708"/>
        <w:rPr>
          <w:rFonts w:ascii="Arial" w:hAnsi="Arial" w:cs="Arial"/>
          <w:sz w:val="24"/>
          <w:szCs w:val="24"/>
          <w:lang w:eastAsia="pl-PL"/>
        </w:rPr>
      </w:pPr>
      <w:r w:rsidRPr="0054066F">
        <w:rPr>
          <w:rFonts w:ascii="Arial" w:hAnsi="Arial" w:cs="Arial"/>
          <w:sz w:val="24"/>
          <w:szCs w:val="24"/>
        </w:rPr>
        <w:t xml:space="preserve">Podczas realizacji działań ujętych w projekcie FEP 2021-2027 należy uwzględniać </w:t>
      </w:r>
      <w:r w:rsidRPr="0054066F">
        <w:rPr>
          <w:rFonts w:ascii="Arial" w:hAnsi="Arial" w:cs="Arial"/>
          <w:sz w:val="24"/>
          <w:szCs w:val="24"/>
          <w:lang w:eastAsia="pl-PL"/>
        </w:rPr>
        <w:t xml:space="preserve">zasady obowiązujące w strefach ochrony pośredniej ujęć wód powierzchniowych, w szczególności zapis zabraniający budowy: dróg wojewódzkich, powiatowych oraz mostów na ich ciągach, a także parkingów, bez ujmowania wód opadowych i roztopowych w systemy kanalizacji opadowej zamkniętej lub otwartej w postaci rowów izolowanych oraz bez urządzeń zapewniających oczyszczanie ich przed wprowadzeniem do wód i do ziemi, do poziomu wymaganego przepisami odrębnymi. </w:t>
      </w:r>
    </w:p>
    <w:p w14:paraId="28584AB9" w14:textId="6CD1B604" w:rsidR="00535A41" w:rsidRPr="0054066F" w:rsidRDefault="00535A41" w:rsidP="00535A41">
      <w:pPr>
        <w:spacing w:line="360" w:lineRule="auto"/>
        <w:ind w:firstLine="709"/>
        <w:rPr>
          <w:rFonts w:ascii="Arial" w:hAnsi="Arial" w:cs="Arial"/>
          <w:sz w:val="24"/>
          <w:szCs w:val="24"/>
        </w:rPr>
      </w:pPr>
      <w:r w:rsidRPr="0054066F">
        <w:rPr>
          <w:rFonts w:ascii="Arial" w:hAnsi="Arial" w:cs="Arial"/>
          <w:sz w:val="24"/>
          <w:szCs w:val="24"/>
        </w:rPr>
        <w:t xml:space="preserve">Na terenach ochrony pośredniej ujęć wód niekorzystne oddziaływania mogą być związane z realizacją działań związanych z budową, przebudową lub modernizacją różnego rodzaju infrastruktury ingerujących w powierzchnie ziemi, gdzie możliwa jest emisja zanieczyszczeń do wód powierzchniowych i podziemnych. </w:t>
      </w:r>
      <w:r w:rsidRPr="0054066F">
        <w:rPr>
          <w:rFonts w:ascii="Arial" w:hAnsi="Arial" w:cs="Arial"/>
          <w:sz w:val="24"/>
          <w:szCs w:val="24"/>
        </w:rPr>
        <w:lastRenderedPageBreak/>
        <w:t xml:space="preserve">W szczególności dotyczyć to może inwestycji obejmujących: suche zbiorniki, poldery przeciwpowodziowe, wały przeciwpowodziowe, retencje wód, infrastrukturę kanalizacyjną, oczyszczalnie ścieków, infrastrukturę niezbędną do ujęcia, uzdatniania, magazynowania i dystrybucji wody </w:t>
      </w:r>
      <w:r w:rsidR="00F77935" w:rsidRPr="0054066F">
        <w:rPr>
          <w:rFonts w:ascii="Arial" w:hAnsi="Arial" w:cs="Arial"/>
          <w:sz w:val="24"/>
          <w:szCs w:val="24"/>
        </w:rPr>
        <w:t>do spożycia</w:t>
      </w:r>
      <w:r w:rsidRPr="0054066F">
        <w:rPr>
          <w:rFonts w:ascii="Arial" w:hAnsi="Arial" w:cs="Arial"/>
          <w:sz w:val="24"/>
          <w:szCs w:val="24"/>
        </w:rPr>
        <w:t xml:space="preserve">, systemy ciepłownicze (Priorytet 2 Energia i Środowisko), inwestycje drogowe (Priorytet 3 Mobilność miejska, Priorytet 4 Mobilność i Łączność), oraz budowę innych obiektów budowlanych. Niemniej oddziaływanie to powinno ograniczać się tylko do okresu budowy. </w:t>
      </w:r>
    </w:p>
    <w:p w14:paraId="5E3761CA" w14:textId="7C68350C" w:rsidR="00535A41" w:rsidRPr="0054066F" w:rsidRDefault="00535A41" w:rsidP="00535A41">
      <w:pPr>
        <w:spacing w:line="360" w:lineRule="auto"/>
        <w:ind w:firstLine="709"/>
        <w:rPr>
          <w:rFonts w:ascii="Arial" w:hAnsi="Arial" w:cs="Arial"/>
          <w:sz w:val="24"/>
          <w:szCs w:val="24"/>
        </w:rPr>
      </w:pPr>
      <w:r w:rsidRPr="0054066F">
        <w:rPr>
          <w:rFonts w:ascii="Arial" w:hAnsi="Arial" w:cs="Arial"/>
          <w:sz w:val="24"/>
          <w:szCs w:val="24"/>
        </w:rPr>
        <w:t xml:space="preserve">Nie przewiduje się, aby realizacja pozostałych działań przewidzianych w projekcie FEP 2021-2027 powodowała znaczący wpływ na jakość ujmowanych wód, tym bardziej, że część działań </w:t>
      </w:r>
      <w:r w:rsidR="00073242" w:rsidRPr="0054066F">
        <w:rPr>
          <w:rFonts w:ascii="Arial" w:hAnsi="Arial" w:cs="Arial"/>
          <w:sz w:val="24"/>
          <w:szCs w:val="24"/>
        </w:rPr>
        <w:t>możliwych do wsparcia finansowego</w:t>
      </w:r>
      <w:r w:rsidRPr="0054066F">
        <w:rPr>
          <w:rFonts w:ascii="Arial" w:hAnsi="Arial" w:cs="Arial"/>
          <w:sz w:val="24"/>
          <w:szCs w:val="24"/>
        </w:rPr>
        <w:t xml:space="preserve"> ma się przyczyniać do ochrony środowiska wodnego. Są to projekty dotyczące infrastruktury kanalizacyjnej i oczyszczani ścieków oraz inwestycje w </w:t>
      </w:r>
      <w:proofErr w:type="spellStart"/>
      <w:r w:rsidRPr="0054066F">
        <w:rPr>
          <w:rFonts w:ascii="Arial" w:hAnsi="Arial" w:cs="Arial"/>
          <w:sz w:val="24"/>
          <w:szCs w:val="24"/>
        </w:rPr>
        <w:t>bezemisyjny</w:t>
      </w:r>
      <w:proofErr w:type="spellEnd"/>
      <w:r w:rsidRPr="0054066F">
        <w:rPr>
          <w:rFonts w:ascii="Arial" w:hAnsi="Arial" w:cs="Arial"/>
          <w:sz w:val="24"/>
          <w:szCs w:val="24"/>
        </w:rPr>
        <w:t xml:space="preserve"> tabor kolejowy, oraz </w:t>
      </w:r>
      <w:proofErr w:type="spellStart"/>
      <w:r w:rsidRPr="0054066F">
        <w:rPr>
          <w:rFonts w:ascii="Arial" w:hAnsi="Arial" w:cs="Arial"/>
          <w:sz w:val="24"/>
          <w:szCs w:val="24"/>
        </w:rPr>
        <w:t>bezemisyjny</w:t>
      </w:r>
      <w:proofErr w:type="spellEnd"/>
      <w:r w:rsidRPr="0054066F">
        <w:rPr>
          <w:rFonts w:ascii="Arial" w:hAnsi="Arial" w:cs="Arial"/>
          <w:sz w:val="24"/>
          <w:szCs w:val="24"/>
        </w:rPr>
        <w:t xml:space="preserve"> lub niskoemisyjny tabor autobusowy.</w:t>
      </w:r>
    </w:p>
    <w:p w14:paraId="0208D822" w14:textId="2DADA668" w:rsidR="00535A41" w:rsidRPr="0054066F" w:rsidRDefault="00535A41" w:rsidP="00535A41">
      <w:pPr>
        <w:spacing w:line="360" w:lineRule="auto"/>
        <w:ind w:firstLine="709"/>
        <w:rPr>
          <w:rFonts w:ascii="Arial" w:hAnsi="Arial" w:cs="Arial"/>
          <w:sz w:val="24"/>
          <w:szCs w:val="24"/>
        </w:rPr>
      </w:pPr>
      <w:r w:rsidRPr="0054066F">
        <w:rPr>
          <w:rFonts w:ascii="Arial" w:hAnsi="Arial" w:cs="Arial"/>
          <w:sz w:val="24"/>
          <w:szCs w:val="24"/>
        </w:rPr>
        <w:t xml:space="preserve">Na uwadze należy mieć, że na terenach ochrony pośredniej może być zakazane lub ograniczone wykonywanie robót lub czynności powodujących zmniejszenie przydatności ujmowanej wody lub wydajności ujęcia. W związku tym ewentualne działania realizowane na tych terenach, oprócz ogólnych przepisów w zakresie ochrony wód będą musiały uwzględniać zakazy i nakazy wskazane w aktach prawnych ustanawiających strefy ochronne. </w:t>
      </w:r>
    </w:p>
    <w:p w14:paraId="60BEDE03" w14:textId="59AFAD70" w:rsidR="00CC650B" w:rsidRPr="0054066F" w:rsidRDefault="001159FF" w:rsidP="00D2189E">
      <w:pPr>
        <w:spacing w:line="360" w:lineRule="auto"/>
        <w:ind w:firstLine="708"/>
        <w:rPr>
          <w:rFonts w:ascii="Arial" w:hAnsi="Arial" w:cs="Arial"/>
          <w:sz w:val="24"/>
          <w:szCs w:val="24"/>
          <w:lang w:eastAsia="pl-PL"/>
        </w:rPr>
      </w:pPr>
      <w:r w:rsidRPr="0054066F">
        <w:rPr>
          <w:rFonts w:ascii="Arial" w:hAnsi="Arial" w:cs="Arial"/>
          <w:sz w:val="24"/>
          <w:szCs w:val="24"/>
          <w:lang w:eastAsia="pl-PL"/>
        </w:rPr>
        <w:t xml:space="preserve">Strefy ochrony pośredniej ujęć wód podziemnych zajmują znacznie mniejsze obszary niż strefy ochrony pośredniej ujęć powierzchniowych, dlatego trudniej jest wykonać analizę dla dokumentów kierunkowych, </w:t>
      </w:r>
      <w:r w:rsidR="005C3C47" w:rsidRPr="0054066F">
        <w:rPr>
          <w:rFonts w:ascii="Arial" w:hAnsi="Arial" w:cs="Arial"/>
          <w:sz w:val="24"/>
          <w:szCs w:val="24"/>
          <w:lang w:eastAsia="pl-PL"/>
        </w:rPr>
        <w:t>konkursowych</w:t>
      </w:r>
      <w:r w:rsidRPr="0054066F">
        <w:rPr>
          <w:rFonts w:ascii="Arial" w:hAnsi="Arial" w:cs="Arial"/>
          <w:sz w:val="24"/>
          <w:szCs w:val="24"/>
          <w:lang w:eastAsia="pl-PL"/>
        </w:rPr>
        <w:t xml:space="preserve"> jakim jest projekt </w:t>
      </w:r>
      <w:r w:rsidR="005C3C47" w:rsidRPr="0054066F">
        <w:rPr>
          <w:rFonts w:ascii="Arial" w:hAnsi="Arial" w:cs="Arial"/>
          <w:sz w:val="24"/>
          <w:szCs w:val="24"/>
          <w:lang w:eastAsia="pl-PL"/>
        </w:rPr>
        <w:t>FEP 2021-2027</w:t>
      </w:r>
      <w:r w:rsidRPr="0054066F">
        <w:rPr>
          <w:rFonts w:ascii="Arial" w:hAnsi="Arial" w:cs="Arial"/>
          <w:sz w:val="24"/>
          <w:szCs w:val="24"/>
          <w:lang w:eastAsia="pl-PL"/>
        </w:rPr>
        <w:t xml:space="preserve">, zwłaszcza, że nie są znane lokalizacje </w:t>
      </w:r>
      <w:r w:rsidR="005C3C47" w:rsidRPr="0054066F">
        <w:rPr>
          <w:rFonts w:ascii="Arial" w:hAnsi="Arial" w:cs="Arial"/>
          <w:sz w:val="24"/>
          <w:szCs w:val="24"/>
          <w:lang w:eastAsia="pl-PL"/>
        </w:rPr>
        <w:t xml:space="preserve">realizacji poszczególnych działań. </w:t>
      </w:r>
      <w:r w:rsidRPr="0054066F">
        <w:rPr>
          <w:rFonts w:ascii="Arial" w:hAnsi="Arial" w:cs="Arial"/>
          <w:sz w:val="24"/>
          <w:szCs w:val="24"/>
          <w:lang w:eastAsia="pl-PL"/>
        </w:rPr>
        <w:t>Proponuje się przeprowadzenie dokładnych analiz na etapie projektowania i</w:t>
      </w:r>
      <w:r w:rsidR="00535A41" w:rsidRPr="0054066F">
        <w:rPr>
          <w:rFonts w:ascii="Arial" w:hAnsi="Arial" w:cs="Arial"/>
          <w:sz w:val="24"/>
          <w:szCs w:val="24"/>
          <w:lang w:eastAsia="pl-PL"/>
        </w:rPr>
        <w:t> </w:t>
      </w:r>
      <w:r w:rsidRPr="0054066F">
        <w:rPr>
          <w:rFonts w:ascii="Arial" w:hAnsi="Arial" w:cs="Arial"/>
          <w:sz w:val="24"/>
          <w:szCs w:val="24"/>
          <w:lang w:eastAsia="pl-PL"/>
        </w:rPr>
        <w:t>realizacji konkretnych przedsięwzięć. Należy zaznaczyć, że strefy ochrony pośredniej ujęć wód podziemnych znajdują się głównie w środkowej i północnej części województwa. Na obszarach wyznaczonych stref ochrony pośredniej ujęć wód podziemnych zabrania się lokalizowania przedsięwzięć mogących zawsze znacząco lub potencjalnie znacząco oddziaływać na środowisko</w:t>
      </w:r>
      <w:r w:rsidR="00073242" w:rsidRPr="0054066F">
        <w:rPr>
          <w:rFonts w:ascii="Arial" w:hAnsi="Arial" w:cs="Arial"/>
          <w:sz w:val="24"/>
          <w:szCs w:val="24"/>
          <w:lang w:eastAsia="pl-PL"/>
        </w:rPr>
        <w:t>.</w:t>
      </w:r>
      <w:r w:rsidRPr="0054066F">
        <w:rPr>
          <w:rFonts w:ascii="Arial" w:hAnsi="Arial" w:cs="Arial"/>
          <w:sz w:val="24"/>
          <w:szCs w:val="24"/>
          <w:lang w:eastAsia="pl-PL"/>
        </w:rPr>
        <w:t xml:space="preserve"> </w:t>
      </w:r>
    </w:p>
    <w:p w14:paraId="34F988D3" w14:textId="19060667" w:rsidR="00A25C25" w:rsidRPr="0054066F" w:rsidRDefault="00A25C25" w:rsidP="00D2189E">
      <w:pPr>
        <w:spacing w:line="360" w:lineRule="auto"/>
        <w:ind w:firstLine="708"/>
        <w:rPr>
          <w:rFonts w:ascii="Arial" w:hAnsi="Arial" w:cs="Arial"/>
          <w:sz w:val="24"/>
          <w:szCs w:val="24"/>
          <w:lang w:eastAsia="pl-PL"/>
        </w:rPr>
      </w:pPr>
      <w:r w:rsidRPr="0054066F">
        <w:rPr>
          <w:rFonts w:ascii="Arial" w:hAnsi="Arial" w:cs="Arial"/>
          <w:sz w:val="24"/>
          <w:szCs w:val="24"/>
          <w:lang w:eastAsia="pl-PL"/>
        </w:rPr>
        <w:t xml:space="preserve">Nie przewiduje się, aby realizacja projektu FEP 2021-2027 powodowała znaczący wpływ na jakość wód w obrębie wyznaczonych stref ochronnych, niemniej </w:t>
      </w:r>
      <w:r w:rsidRPr="0054066F">
        <w:rPr>
          <w:rFonts w:ascii="Arial" w:hAnsi="Arial" w:cs="Arial"/>
          <w:sz w:val="24"/>
          <w:szCs w:val="24"/>
          <w:lang w:eastAsia="pl-PL"/>
        </w:rPr>
        <w:lastRenderedPageBreak/>
        <w:t>w</w:t>
      </w:r>
      <w:r w:rsidR="00D2189E" w:rsidRPr="0054066F">
        <w:rPr>
          <w:rFonts w:ascii="Arial" w:hAnsi="Arial" w:cs="Arial"/>
          <w:sz w:val="24"/>
          <w:szCs w:val="24"/>
          <w:lang w:eastAsia="pl-PL"/>
        </w:rPr>
        <w:t xml:space="preserve"> </w:t>
      </w:r>
      <w:r w:rsidRPr="0054066F">
        <w:rPr>
          <w:rFonts w:ascii="Arial" w:hAnsi="Arial" w:cs="Arial"/>
          <w:sz w:val="24"/>
          <w:szCs w:val="24"/>
          <w:lang w:eastAsia="pl-PL"/>
        </w:rPr>
        <w:t xml:space="preserve">przypadku realizacji przedsięwzięcia w sąsiedztwie ujęć wód na etapie przygotowywania dokumentacji, po stwierdzeniu możliwości wystąpienia potencjalnie negatywnych oddziaływań należy przedstawić </w:t>
      </w:r>
      <w:r w:rsidR="00D2189E" w:rsidRPr="0054066F">
        <w:rPr>
          <w:rFonts w:ascii="Arial" w:hAnsi="Arial" w:cs="Arial"/>
          <w:sz w:val="24"/>
          <w:szCs w:val="24"/>
          <w:lang w:eastAsia="pl-PL"/>
        </w:rPr>
        <w:t xml:space="preserve">i zastosować </w:t>
      </w:r>
      <w:r w:rsidRPr="0054066F">
        <w:rPr>
          <w:rFonts w:ascii="Arial" w:hAnsi="Arial" w:cs="Arial"/>
          <w:sz w:val="24"/>
          <w:szCs w:val="24"/>
          <w:lang w:eastAsia="pl-PL"/>
        </w:rPr>
        <w:t>takie rozwiązania planistyczne i technologiczne, które będą eliminować lub minimalizować negatywne oddziaływanie.</w:t>
      </w:r>
    </w:p>
    <w:p w14:paraId="0ABE5E77" w14:textId="337B39E3" w:rsidR="007B45ED" w:rsidRPr="0054066F" w:rsidRDefault="00E86602" w:rsidP="00D2189E">
      <w:pPr>
        <w:spacing w:line="360" w:lineRule="auto"/>
        <w:ind w:firstLine="709"/>
        <w:rPr>
          <w:rFonts w:ascii="Arial" w:hAnsi="Arial" w:cs="Arial"/>
          <w:sz w:val="24"/>
          <w:szCs w:val="24"/>
        </w:rPr>
      </w:pPr>
      <w:r w:rsidRPr="0054066F">
        <w:rPr>
          <w:rFonts w:ascii="Arial" w:hAnsi="Arial" w:cs="Arial"/>
          <w:sz w:val="24"/>
          <w:szCs w:val="24"/>
        </w:rPr>
        <w:t xml:space="preserve">Należy zaznaczyć, że szczegółowa </w:t>
      </w:r>
      <w:r w:rsidR="007B45ED" w:rsidRPr="0054066F">
        <w:rPr>
          <w:rFonts w:ascii="Arial" w:hAnsi="Arial" w:cs="Arial"/>
          <w:sz w:val="24"/>
          <w:szCs w:val="24"/>
        </w:rPr>
        <w:t xml:space="preserve">ocena </w:t>
      </w:r>
      <w:r w:rsidRPr="0054066F">
        <w:rPr>
          <w:rFonts w:ascii="Arial" w:hAnsi="Arial" w:cs="Arial"/>
          <w:sz w:val="24"/>
          <w:szCs w:val="24"/>
        </w:rPr>
        <w:t xml:space="preserve">oddziaływania na </w:t>
      </w:r>
      <w:r w:rsidR="007B45ED" w:rsidRPr="0054066F">
        <w:rPr>
          <w:rFonts w:ascii="Arial" w:hAnsi="Arial" w:cs="Arial"/>
          <w:sz w:val="24"/>
          <w:szCs w:val="24"/>
        </w:rPr>
        <w:t>możliwa będzie jednak, dopiero na etapie wyboru konkretnych projektów, kiedy znana będzie lokalizacja, zakres inwestycji i stosowane rozwiązania techniczne.</w:t>
      </w:r>
    </w:p>
    <w:p w14:paraId="196878B5" w14:textId="77777777" w:rsidR="00A0155C" w:rsidRPr="0054066F" w:rsidRDefault="00A0155C" w:rsidP="00D2189E">
      <w:pPr>
        <w:spacing w:line="360" w:lineRule="auto"/>
        <w:ind w:firstLine="709"/>
        <w:rPr>
          <w:rFonts w:ascii="Arial" w:hAnsi="Arial" w:cs="Arial"/>
          <w:sz w:val="24"/>
          <w:szCs w:val="24"/>
        </w:rPr>
      </w:pPr>
    </w:p>
    <w:p w14:paraId="59C3744F" w14:textId="1EABB260" w:rsidR="00DC6791" w:rsidRPr="0054066F" w:rsidRDefault="00B10A63" w:rsidP="00B10A63">
      <w:pPr>
        <w:pStyle w:val="a20"/>
        <w:numPr>
          <w:ilvl w:val="0"/>
          <w:numId w:val="0"/>
        </w:numPr>
        <w:ind w:left="1276" w:hanging="425"/>
      </w:pPr>
      <w:bookmarkStart w:id="571" w:name="_Toc97815431"/>
      <w:r w:rsidRPr="0054066F">
        <w:t>4.</w:t>
      </w:r>
      <w:r w:rsidRPr="0054066F">
        <w:tab/>
      </w:r>
      <w:r w:rsidR="00CA2399" w:rsidRPr="0054066F">
        <w:t>Realizacja projektu</w:t>
      </w:r>
      <w:r w:rsidR="00DC6791" w:rsidRPr="0054066F">
        <w:t xml:space="preserve"> FEP 2021-2027 </w:t>
      </w:r>
      <w:r w:rsidR="00CA2399" w:rsidRPr="0054066F">
        <w:t>względem terenów zagrożonych zalewaniem wodami powodziowymi</w:t>
      </w:r>
      <w:bookmarkEnd w:id="571"/>
    </w:p>
    <w:p w14:paraId="21AE4B76" w14:textId="77777777" w:rsidR="00A0155C" w:rsidRPr="0054066F" w:rsidRDefault="00A0155C" w:rsidP="00D2189E">
      <w:pPr>
        <w:spacing w:before="240" w:line="360" w:lineRule="auto"/>
        <w:ind w:firstLine="709"/>
        <w:rPr>
          <w:rFonts w:ascii="Arial" w:hAnsi="Arial" w:cs="Arial"/>
          <w:sz w:val="24"/>
          <w:szCs w:val="24"/>
        </w:rPr>
      </w:pPr>
      <w:bookmarkStart w:id="572" w:name="_Hlk97123827"/>
    </w:p>
    <w:p w14:paraId="65160E77" w14:textId="06C3D425" w:rsidR="00251EE6" w:rsidRPr="0054066F" w:rsidRDefault="00251EE6" w:rsidP="00D2189E">
      <w:pPr>
        <w:spacing w:before="240" w:line="360" w:lineRule="auto"/>
        <w:ind w:firstLine="709"/>
        <w:rPr>
          <w:rFonts w:ascii="Arial" w:hAnsi="Arial" w:cs="Arial"/>
          <w:sz w:val="24"/>
          <w:szCs w:val="24"/>
        </w:rPr>
      </w:pPr>
      <w:r w:rsidRPr="0054066F">
        <w:rPr>
          <w:rFonts w:ascii="Arial" w:hAnsi="Arial" w:cs="Arial"/>
          <w:sz w:val="24"/>
          <w:szCs w:val="24"/>
        </w:rPr>
        <w:t xml:space="preserve">Obszary zagrożenia powodziowego </w:t>
      </w:r>
      <w:r w:rsidR="00821549" w:rsidRPr="0054066F">
        <w:rPr>
          <w:rFonts w:ascii="Arial" w:hAnsi="Arial" w:cs="Arial"/>
          <w:sz w:val="24"/>
          <w:szCs w:val="24"/>
        </w:rPr>
        <w:t xml:space="preserve">obejmują </w:t>
      </w:r>
      <w:r w:rsidRPr="0054066F">
        <w:rPr>
          <w:rFonts w:ascii="Arial" w:hAnsi="Arial" w:cs="Arial"/>
          <w:sz w:val="24"/>
          <w:szCs w:val="24"/>
        </w:rPr>
        <w:t>ok</w:t>
      </w:r>
      <w:r w:rsidR="00821549" w:rsidRPr="0054066F">
        <w:rPr>
          <w:rFonts w:ascii="Arial" w:hAnsi="Arial" w:cs="Arial"/>
          <w:sz w:val="24"/>
          <w:szCs w:val="24"/>
        </w:rPr>
        <w:t>oło</w:t>
      </w:r>
      <w:r w:rsidRPr="0054066F">
        <w:rPr>
          <w:rFonts w:ascii="Arial" w:hAnsi="Arial" w:cs="Arial"/>
          <w:sz w:val="24"/>
          <w:szCs w:val="24"/>
        </w:rPr>
        <w:t xml:space="preserve"> 1757,5 km², </w:t>
      </w:r>
      <w:r w:rsidR="005F7340" w:rsidRPr="0054066F">
        <w:rPr>
          <w:rFonts w:ascii="Arial" w:hAnsi="Arial" w:cs="Arial"/>
          <w:sz w:val="24"/>
          <w:szCs w:val="24"/>
        </w:rPr>
        <w:t>co stanowi 9,8% powierzchni województw</w:t>
      </w:r>
      <w:r w:rsidR="00D875D0" w:rsidRPr="0054066F">
        <w:rPr>
          <w:rFonts w:ascii="Arial" w:hAnsi="Arial" w:cs="Arial"/>
          <w:sz w:val="24"/>
          <w:szCs w:val="24"/>
        </w:rPr>
        <w:t>a</w:t>
      </w:r>
      <w:r w:rsidR="005F7340" w:rsidRPr="0054066F">
        <w:rPr>
          <w:rFonts w:ascii="Arial" w:hAnsi="Arial" w:cs="Arial"/>
          <w:sz w:val="24"/>
          <w:szCs w:val="24"/>
        </w:rPr>
        <w:t xml:space="preserve"> </w:t>
      </w:r>
      <w:r w:rsidRPr="0054066F">
        <w:rPr>
          <w:rFonts w:ascii="Arial" w:hAnsi="Arial" w:cs="Arial"/>
          <w:sz w:val="24"/>
          <w:szCs w:val="24"/>
        </w:rPr>
        <w:t xml:space="preserve">(Rysunek </w:t>
      </w:r>
      <w:r w:rsidR="000A60DB" w:rsidRPr="0054066F">
        <w:rPr>
          <w:rFonts w:ascii="Arial" w:hAnsi="Arial" w:cs="Arial"/>
          <w:sz w:val="24"/>
          <w:szCs w:val="24"/>
        </w:rPr>
        <w:t>1</w:t>
      </w:r>
      <w:r w:rsidR="00027F94" w:rsidRPr="0054066F">
        <w:rPr>
          <w:rFonts w:ascii="Arial" w:hAnsi="Arial" w:cs="Arial"/>
          <w:sz w:val="24"/>
          <w:szCs w:val="24"/>
        </w:rPr>
        <w:t>9</w:t>
      </w:r>
      <w:r w:rsidRPr="0054066F">
        <w:rPr>
          <w:rFonts w:ascii="Arial" w:hAnsi="Arial" w:cs="Arial"/>
          <w:sz w:val="24"/>
          <w:szCs w:val="24"/>
        </w:rPr>
        <w:t>)</w:t>
      </w:r>
      <w:r w:rsidR="005F7340" w:rsidRPr="0054066F">
        <w:rPr>
          <w:rFonts w:ascii="Arial" w:hAnsi="Arial" w:cs="Arial"/>
          <w:sz w:val="24"/>
          <w:szCs w:val="24"/>
        </w:rPr>
        <w:t xml:space="preserve">, w tym </w:t>
      </w:r>
      <w:r w:rsidR="00D875D0" w:rsidRPr="0054066F">
        <w:rPr>
          <w:rFonts w:ascii="Arial" w:hAnsi="Arial" w:cs="Arial"/>
          <w:sz w:val="24"/>
          <w:szCs w:val="24"/>
        </w:rPr>
        <w:t xml:space="preserve">4,2% to </w:t>
      </w:r>
      <w:r w:rsidR="005F7340" w:rsidRPr="0054066F">
        <w:rPr>
          <w:rFonts w:ascii="Arial" w:hAnsi="Arial" w:cs="Arial"/>
          <w:sz w:val="24"/>
          <w:szCs w:val="24"/>
        </w:rPr>
        <w:t>obszary szczególnego zagrożenia powodzią. W obrębie obszarów szczególnego zagrożenia powodzią obowiązują</w:t>
      </w:r>
      <w:r w:rsidRPr="0054066F">
        <w:rPr>
          <w:rFonts w:ascii="Arial" w:hAnsi="Arial" w:cs="Arial"/>
          <w:sz w:val="24"/>
          <w:szCs w:val="24"/>
        </w:rPr>
        <w:t xml:space="preserve"> </w:t>
      </w:r>
      <w:r w:rsidR="005F7340" w:rsidRPr="0054066F">
        <w:rPr>
          <w:rFonts w:ascii="Arial" w:hAnsi="Arial" w:cs="Arial"/>
          <w:sz w:val="24"/>
          <w:szCs w:val="24"/>
        </w:rPr>
        <w:t xml:space="preserve">ograniczenia </w:t>
      </w:r>
      <w:r w:rsidRPr="0054066F">
        <w:rPr>
          <w:rFonts w:ascii="Arial" w:hAnsi="Arial" w:cs="Arial"/>
          <w:sz w:val="24"/>
          <w:szCs w:val="24"/>
        </w:rPr>
        <w:t>w zakresie zabudowy i</w:t>
      </w:r>
      <w:r w:rsidR="005F7340" w:rsidRPr="0054066F">
        <w:rPr>
          <w:rFonts w:ascii="Arial" w:hAnsi="Arial" w:cs="Arial"/>
          <w:sz w:val="24"/>
          <w:szCs w:val="24"/>
        </w:rPr>
        <w:t> </w:t>
      </w:r>
      <w:r w:rsidRPr="0054066F">
        <w:rPr>
          <w:rFonts w:ascii="Arial" w:hAnsi="Arial" w:cs="Arial"/>
          <w:sz w:val="24"/>
          <w:szCs w:val="24"/>
        </w:rPr>
        <w:t>zagospodarowania terenu</w:t>
      </w:r>
      <w:r w:rsidRPr="0054066F">
        <w:rPr>
          <w:rStyle w:val="markedcontent"/>
          <w:rFonts w:ascii="Arial" w:hAnsi="Arial" w:cs="Arial"/>
          <w:sz w:val="24"/>
          <w:szCs w:val="24"/>
        </w:rPr>
        <w:t xml:space="preserve">. </w:t>
      </w:r>
    </w:p>
    <w:bookmarkEnd w:id="572"/>
    <w:p w14:paraId="227A1835" w14:textId="77777777" w:rsidR="00CF5416" w:rsidRPr="0054066F" w:rsidRDefault="00CF5416" w:rsidP="00AB0719">
      <w:pPr>
        <w:spacing w:line="360" w:lineRule="auto"/>
        <w:ind w:firstLine="708"/>
        <w:rPr>
          <w:rFonts w:ascii="Arial" w:hAnsi="Arial" w:cs="Arial"/>
          <w:sz w:val="24"/>
          <w:szCs w:val="24"/>
        </w:rPr>
      </w:pPr>
      <w:r w:rsidRPr="0054066F">
        <w:rPr>
          <w:rFonts w:ascii="Arial" w:hAnsi="Arial" w:cs="Arial"/>
          <w:bCs/>
          <w:sz w:val="24"/>
          <w:szCs w:val="24"/>
        </w:rPr>
        <w:t xml:space="preserve">W analizie </w:t>
      </w:r>
      <w:r w:rsidRPr="0054066F">
        <w:rPr>
          <w:rFonts w:ascii="Arial" w:hAnsi="Arial" w:cs="Arial"/>
          <w:sz w:val="24"/>
          <w:szCs w:val="24"/>
        </w:rPr>
        <w:t>uwzględniono następujące obszary:</w:t>
      </w:r>
    </w:p>
    <w:p w14:paraId="1693551B" w14:textId="5AF3B709" w:rsidR="00AB0719" w:rsidRPr="0054066F" w:rsidRDefault="00791BCF" w:rsidP="004C2EC9">
      <w:pPr>
        <w:pStyle w:val="Akapitzlist"/>
        <w:numPr>
          <w:ilvl w:val="0"/>
          <w:numId w:val="121"/>
        </w:numPr>
        <w:spacing w:after="0" w:line="360" w:lineRule="auto"/>
        <w:rPr>
          <w:rFonts w:ascii="Arial" w:hAnsi="Arial" w:cs="Arial"/>
          <w:sz w:val="24"/>
          <w:szCs w:val="24"/>
        </w:rPr>
      </w:pPr>
      <w:r w:rsidRPr="0054066F">
        <w:rPr>
          <w:rFonts w:ascii="Arial" w:hAnsi="Arial" w:cs="Arial"/>
          <w:bCs/>
          <w:sz w:val="24"/>
          <w:szCs w:val="24"/>
        </w:rPr>
        <w:t>Obszary</w:t>
      </w:r>
      <w:r w:rsidRPr="0054066F">
        <w:rPr>
          <w:rFonts w:ascii="Arial" w:hAnsi="Arial" w:cs="Arial"/>
          <w:sz w:val="24"/>
          <w:szCs w:val="24"/>
        </w:rPr>
        <w:t xml:space="preserve"> </w:t>
      </w:r>
      <w:r w:rsidR="00CF5416" w:rsidRPr="0054066F">
        <w:rPr>
          <w:rFonts w:ascii="Arial" w:hAnsi="Arial" w:cs="Arial"/>
          <w:sz w:val="24"/>
          <w:szCs w:val="24"/>
        </w:rPr>
        <w:t xml:space="preserve">szczególnego zagrożenia powodzią obejmujące tereny, na których prawdopodobieństwo wystąpienia powodzi jest średnie i wynosi raz na 100 lat (Q1%) i obszary, na których prawdopodobieństwo wystąpienia powodzi jest wysokie i wynosi raz na 10 lat (Q10%); </w:t>
      </w:r>
    </w:p>
    <w:p w14:paraId="1BE0A301" w14:textId="6E6055E3" w:rsidR="00AB0719" w:rsidRPr="0054066F" w:rsidRDefault="00791BCF" w:rsidP="004C2EC9">
      <w:pPr>
        <w:pStyle w:val="Akapitzlist"/>
        <w:numPr>
          <w:ilvl w:val="0"/>
          <w:numId w:val="121"/>
        </w:numPr>
        <w:spacing w:after="0" w:line="360" w:lineRule="auto"/>
        <w:rPr>
          <w:rFonts w:ascii="Arial" w:hAnsi="Arial" w:cs="Arial"/>
          <w:sz w:val="24"/>
          <w:szCs w:val="24"/>
        </w:rPr>
      </w:pPr>
      <w:r w:rsidRPr="0054066F">
        <w:rPr>
          <w:rFonts w:ascii="Arial" w:hAnsi="Arial" w:cs="Arial"/>
          <w:sz w:val="24"/>
          <w:szCs w:val="24"/>
        </w:rPr>
        <w:t>Obszary</w:t>
      </w:r>
      <w:r w:rsidR="00CF5416" w:rsidRPr="0054066F">
        <w:rPr>
          <w:rFonts w:ascii="Arial" w:hAnsi="Arial" w:cs="Arial"/>
          <w:sz w:val="24"/>
          <w:szCs w:val="24"/>
        </w:rPr>
        <w:t>, na których prawdopodobieństwo wystąpienia powodzi jest rzadkie i wynosi raz na 500 lat (Q0,2%);</w:t>
      </w:r>
    </w:p>
    <w:p w14:paraId="28722EB0" w14:textId="29EE9A98" w:rsidR="00CF5416" w:rsidRPr="0054066F" w:rsidRDefault="00791BCF" w:rsidP="004C2EC9">
      <w:pPr>
        <w:pStyle w:val="Akapitzlist"/>
        <w:numPr>
          <w:ilvl w:val="0"/>
          <w:numId w:val="121"/>
        </w:numPr>
        <w:spacing w:after="0" w:line="360" w:lineRule="auto"/>
        <w:rPr>
          <w:rFonts w:ascii="Arial" w:hAnsi="Arial" w:cs="Arial"/>
          <w:sz w:val="24"/>
          <w:szCs w:val="24"/>
        </w:rPr>
      </w:pPr>
      <w:r w:rsidRPr="0054066F">
        <w:rPr>
          <w:rFonts w:ascii="Arial" w:hAnsi="Arial" w:cs="Arial"/>
          <w:sz w:val="24"/>
          <w:szCs w:val="24"/>
        </w:rPr>
        <w:t xml:space="preserve">Obszary </w:t>
      </w:r>
      <w:r w:rsidR="00CF5416" w:rsidRPr="0054066F">
        <w:rPr>
          <w:rFonts w:ascii="Arial" w:hAnsi="Arial" w:cs="Arial"/>
          <w:sz w:val="24"/>
          <w:szCs w:val="24"/>
        </w:rPr>
        <w:t xml:space="preserve">narażone na zalanie w wyniku przerwania wału przeciwpowodziowego. </w:t>
      </w:r>
    </w:p>
    <w:p w14:paraId="03C3830E" w14:textId="77777777" w:rsidR="00A65FD7" w:rsidRPr="0054066F" w:rsidRDefault="00251EE6" w:rsidP="00821549">
      <w:pPr>
        <w:spacing w:before="240" w:line="360" w:lineRule="auto"/>
        <w:ind w:firstLine="709"/>
        <w:rPr>
          <w:rStyle w:val="markedcontent"/>
          <w:rFonts w:ascii="Arial" w:hAnsi="Arial" w:cs="Arial"/>
          <w:sz w:val="24"/>
          <w:szCs w:val="24"/>
        </w:rPr>
      </w:pPr>
      <w:r w:rsidRPr="0054066F">
        <w:rPr>
          <w:rFonts w:ascii="Arial" w:hAnsi="Arial" w:cs="Arial"/>
          <w:sz w:val="24"/>
          <w:szCs w:val="24"/>
        </w:rPr>
        <w:t xml:space="preserve">Analizując </w:t>
      </w:r>
      <w:r w:rsidR="0083688F" w:rsidRPr="0054066F">
        <w:rPr>
          <w:rFonts w:ascii="Arial" w:hAnsi="Arial" w:cs="Arial"/>
          <w:sz w:val="24"/>
          <w:szCs w:val="24"/>
        </w:rPr>
        <w:t xml:space="preserve">rodzaje </w:t>
      </w:r>
      <w:r w:rsidRPr="0054066F">
        <w:rPr>
          <w:rFonts w:ascii="Arial" w:hAnsi="Arial" w:cs="Arial"/>
          <w:sz w:val="24"/>
          <w:szCs w:val="24"/>
        </w:rPr>
        <w:t>działa</w:t>
      </w:r>
      <w:r w:rsidR="0083688F" w:rsidRPr="0054066F">
        <w:rPr>
          <w:rFonts w:ascii="Arial" w:hAnsi="Arial" w:cs="Arial"/>
          <w:sz w:val="24"/>
          <w:szCs w:val="24"/>
        </w:rPr>
        <w:t>ń możliwych do wsparcia finansowego i</w:t>
      </w:r>
      <w:r w:rsidRPr="0054066F">
        <w:rPr>
          <w:rFonts w:ascii="Arial" w:hAnsi="Arial" w:cs="Arial"/>
          <w:sz w:val="24"/>
          <w:szCs w:val="24"/>
        </w:rPr>
        <w:t xml:space="preserve"> wskazan</w:t>
      </w:r>
      <w:r w:rsidR="0083688F" w:rsidRPr="0054066F">
        <w:rPr>
          <w:rFonts w:ascii="Arial" w:hAnsi="Arial" w:cs="Arial"/>
          <w:sz w:val="24"/>
          <w:szCs w:val="24"/>
        </w:rPr>
        <w:t>ych</w:t>
      </w:r>
      <w:r w:rsidRPr="0054066F">
        <w:rPr>
          <w:rFonts w:ascii="Arial" w:hAnsi="Arial" w:cs="Arial"/>
          <w:sz w:val="24"/>
          <w:szCs w:val="24"/>
        </w:rPr>
        <w:t xml:space="preserve"> w</w:t>
      </w:r>
      <w:r w:rsidR="0083688F" w:rsidRPr="0054066F">
        <w:rPr>
          <w:rFonts w:ascii="Arial" w:hAnsi="Arial" w:cs="Arial"/>
          <w:sz w:val="24"/>
          <w:szCs w:val="24"/>
        </w:rPr>
        <w:t> projekcie FEP 2021-2027</w:t>
      </w:r>
      <w:r w:rsidRPr="0054066F">
        <w:rPr>
          <w:rFonts w:ascii="Arial" w:hAnsi="Arial" w:cs="Arial"/>
          <w:sz w:val="24"/>
          <w:szCs w:val="24"/>
        </w:rPr>
        <w:t xml:space="preserve">, należy mieć na uwadze, że w przypadku części z nich może występować kolizja z obszarami szczególnego zagrożenia powodzią. Będzie to dotyczyć w szczególności działań związanych bezpośrednio z ciekami wodnymi </w:t>
      </w:r>
      <w:r w:rsidRPr="0054066F">
        <w:rPr>
          <w:rFonts w:ascii="Arial" w:hAnsi="Arial" w:cs="Arial"/>
          <w:sz w:val="24"/>
          <w:szCs w:val="24"/>
        </w:rPr>
        <w:lastRenderedPageBreak/>
        <w:t xml:space="preserve">obejmujących budowę, przebudowę lub remont urządzeń wodnych i infrastruktury towarzyszącej służących przeciwdziałaniu/zmniejszeniu skutków powodzi lub suszy oraz retencje wód (Priorytet 2 Energia i Środowisko). Zwiększone prawdopodobieństwo kolizji z </w:t>
      </w:r>
      <w:r w:rsidR="009261E9" w:rsidRPr="0054066F">
        <w:rPr>
          <w:rFonts w:ascii="Arial" w:hAnsi="Arial" w:cs="Arial"/>
          <w:sz w:val="24"/>
          <w:szCs w:val="24"/>
        </w:rPr>
        <w:t xml:space="preserve">obszarami szczególnego zagrożenia powodzią </w:t>
      </w:r>
      <w:r w:rsidRPr="0054066F">
        <w:rPr>
          <w:rFonts w:ascii="Arial" w:hAnsi="Arial" w:cs="Arial"/>
          <w:sz w:val="24"/>
          <w:szCs w:val="24"/>
        </w:rPr>
        <w:t xml:space="preserve">może </w:t>
      </w:r>
      <w:r w:rsidR="007B7114" w:rsidRPr="0054066F">
        <w:rPr>
          <w:rFonts w:ascii="Arial" w:hAnsi="Arial" w:cs="Arial"/>
          <w:sz w:val="24"/>
          <w:szCs w:val="24"/>
        </w:rPr>
        <w:t xml:space="preserve">być związane z realizacją inwestycji drogowych </w:t>
      </w:r>
      <w:r w:rsidRPr="0054066F">
        <w:rPr>
          <w:rFonts w:ascii="Arial" w:hAnsi="Arial" w:cs="Arial"/>
          <w:sz w:val="24"/>
          <w:szCs w:val="24"/>
        </w:rPr>
        <w:t>(Priorytet 4 Mobilność i Łączność)</w:t>
      </w:r>
      <w:r w:rsidR="009261E9" w:rsidRPr="0054066F">
        <w:rPr>
          <w:rFonts w:ascii="Arial" w:hAnsi="Arial" w:cs="Arial"/>
          <w:sz w:val="24"/>
          <w:szCs w:val="24"/>
        </w:rPr>
        <w:t>,</w:t>
      </w:r>
      <w:r w:rsidRPr="0054066F">
        <w:rPr>
          <w:rFonts w:ascii="Arial" w:hAnsi="Arial" w:cs="Arial"/>
          <w:sz w:val="24"/>
          <w:szCs w:val="24"/>
        </w:rPr>
        <w:t xml:space="preserve"> w</w:t>
      </w:r>
      <w:r w:rsidR="009261E9" w:rsidRPr="0054066F">
        <w:rPr>
          <w:rFonts w:ascii="Arial" w:hAnsi="Arial" w:cs="Arial"/>
          <w:sz w:val="24"/>
          <w:szCs w:val="24"/>
        </w:rPr>
        <w:t> </w:t>
      </w:r>
      <w:r w:rsidRPr="0054066F">
        <w:rPr>
          <w:rFonts w:ascii="Arial" w:hAnsi="Arial" w:cs="Arial"/>
          <w:sz w:val="24"/>
          <w:szCs w:val="24"/>
        </w:rPr>
        <w:t>przypadku ich przebiegu</w:t>
      </w:r>
      <w:r w:rsidR="007B7114" w:rsidRPr="0054066F">
        <w:rPr>
          <w:rFonts w:ascii="Arial" w:hAnsi="Arial" w:cs="Arial"/>
          <w:sz w:val="24"/>
          <w:szCs w:val="24"/>
        </w:rPr>
        <w:t xml:space="preserve"> przez te obszary</w:t>
      </w:r>
      <w:r w:rsidRPr="0054066F">
        <w:rPr>
          <w:rFonts w:ascii="Arial" w:hAnsi="Arial" w:cs="Arial"/>
          <w:sz w:val="24"/>
          <w:szCs w:val="24"/>
        </w:rPr>
        <w:t xml:space="preserve">. </w:t>
      </w:r>
      <w:r w:rsidR="007B7114" w:rsidRPr="0054066F">
        <w:rPr>
          <w:rFonts w:ascii="Arial" w:hAnsi="Arial" w:cs="Arial"/>
          <w:sz w:val="24"/>
          <w:szCs w:val="24"/>
        </w:rPr>
        <w:t xml:space="preserve">W takim przypadku należy </w:t>
      </w:r>
      <w:r w:rsidRPr="0054066F">
        <w:rPr>
          <w:rFonts w:ascii="Arial" w:hAnsi="Arial" w:cs="Arial"/>
          <w:sz w:val="24"/>
          <w:szCs w:val="24"/>
        </w:rPr>
        <w:t>uzyska</w:t>
      </w:r>
      <w:r w:rsidR="007B7114" w:rsidRPr="0054066F">
        <w:rPr>
          <w:rFonts w:ascii="Arial" w:hAnsi="Arial" w:cs="Arial"/>
          <w:sz w:val="24"/>
          <w:szCs w:val="24"/>
        </w:rPr>
        <w:t>ć</w:t>
      </w:r>
      <w:r w:rsidRPr="0054066F">
        <w:rPr>
          <w:rFonts w:ascii="Arial" w:hAnsi="Arial" w:cs="Arial"/>
          <w:sz w:val="24"/>
          <w:szCs w:val="24"/>
        </w:rPr>
        <w:t xml:space="preserve"> wymagane prawem pozwolenia</w:t>
      </w:r>
      <w:r w:rsidR="00A65FD7" w:rsidRPr="0054066F">
        <w:rPr>
          <w:rFonts w:ascii="Arial" w:hAnsi="Arial" w:cs="Arial"/>
          <w:sz w:val="24"/>
          <w:szCs w:val="24"/>
        </w:rPr>
        <w:t>, ale wskazane jest unikanie prowadzenia przedsięwzięć drogowych przez obszary szczególnego zagrożenia powodzią</w:t>
      </w:r>
      <w:r w:rsidRPr="0054066F">
        <w:rPr>
          <w:rFonts w:ascii="Arial" w:hAnsi="Arial" w:cs="Arial"/>
          <w:sz w:val="24"/>
          <w:szCs w:val="24"/>
        </w:rPr>
        <w:t>.</w:t>
      </w:r>
    </w:p>
    <w:p w14:paraId="0315C22B" w14:textId="77777777" w:rsidR="00EF4016" w:rsidRPr="0054066F" w:rsidRDefault="002A65E1" w:rsidP="00EF4016">
      <w:pPr>
        <w:spacing w:line="360" w:lineRule="auto"/>
        <w:ind w:firstLine="708"/>
        <w:rPr>
          <w:rFonts w:ascii="Arial" w:hAnsi="Arial" w:cs="Arial"/>
          <w:sz w:val="24"/>
        </w:rPr>
      </w:pPr>
      <w:r w:rsidRPr="0054066F">
        <w:rPr>
          <w:rFonts w:ascii="Arial" w:hAnsi="Arial" w:cs="Arial"/>
          <w:sz w:val="24"/>
        </w:rPr>
        <w:t>Najlepszym rozwiązaniem będzie realizowanie wszelkich przedsięwzięć dla których przewiduje się wsparcie finansowe poza obszarami szczególnego zagrożenia powodzią, a w przypadku braku takich możliwości, należy bezwzględnie przestrzegać obowiązujących przepisów określonych w ustawie Prawo wodne, w tym zakazu wykonywania robót oraz czynności utrudniających ochronę przed powodzią lub zwiększających zagrożenie powodziowe.</w:t>
      </w:r>
    </w:p>
    <w:p w14:paraId="1DC53274" w14:textId="41B976F7" w:rsidR="002A65E1" w:rsidRPr="0054066F" w:rsidRDefault="002A65E1" w:rsidP="00EF4016">
      <w:pPr>
        <w:spacing w:line="360" w:lineRule="auto"/>
        <w:ind w:firstLine="708"/>
        <w:rPr>
          <w:rFonts w:ascii="Arial" w:hAnsi="Arial" w:cs="Arial"/>
          <w:sz w:val="24"/>
        </w:rPr>
      </w:pPr>
      <w:r w:rsidRPr="0054066F">
        <w:rPr>
          <w:rFonts w:ascii="Arial" w:hAnsi="Arial" w:cs="Arial"/>
          <w:sz w:val="24"/>
        </w:rPr>
        <w:t xml:space="preserve">Zgodnie z obowiązującymi przepisami prawa realizację wszelkich przedsięwzięć w obszarach szczególnego zagrożenia powodzią należy uzgodnić z Wodami Polskimi. </w:t>
      </w:r>
    </w:p>
    <w:p w14:paraId="5A23D88D" w14:textId="3193E16E" w:rsidR="002A65E1" w:rsidRPr="0054066F" w:rsidRDefault="002A65E1" w:rsidP="00821549">
      <w:pPr>
        <w:spacing w:before="240" w:line="360" w:lineRule="auto"/>
        <w:ind w:firstLine="709"/>
        <w:rPr>
          <w:rFonts w:ascii="Arial" w:hAnsi="Arial" w:cs="Arial"/>
          <w:sz w:val="24"/>
          <w:szCs w:val="24"/>
        </w:rPr>
      </w:pPr>
      <w:r w:rsidRPr="0054066F">
        <w:rPr>
          <w:rFonts w:ascii="Arial" w:hAnsi="Arial" w:cs="Arial"/>
          <w:sz w:val="24"/>
          <w:szCs w:val="24"/>
        </w:rPr>
        <w:t>Powódź jest zjawiskiem losowym, trudnym do przewidzenia w czasie oraz do oszacowania wielkości zagrożenia. Ze względu na deklaratywny i ogólny charakter projektu FEP 2021-2027, nie można przeprowadzić dokładnych, wiarygodnych prognoz, co do sposobu oddziaływania realizacji poszczególnych rodzajów działań na tereny zagrożenia powodziowego, ani wskazać czy oraz jakie straty w</w:t>
      </w:r>
      <w:r w:rsidR="00EF4016" w:rsidRPr="0054066F">
        <w:rPr>
          <w:rFonts w:ascii="Arial" w:hAnsi="Arial" w:cs="Arial"/>
          <w:sz w:val="24"/>
          <w:szCs w:val="24"/>
        </w:rPr>
        <w:t> </w:t>
      </w:r>
      <w:r w:rsidRPr="0054066F">
        <w:rPr>
          <w:rFonts w:ascii="Arial" w:hAnsi="Arial" w:cs="Arial"/>
          <w:sz w:val="24"/>
          <w:szCs w:val="24"/>
        </w:rPr>
        <w:t xml:space="preserve">infrastrukturze powstaną </w:t>
      </w:r>
      <w:r w:rsidR="00EF4016" w:rsidRPr="0054066F">
        <w:rPr>
          <w:rFonts w:ascii="Arial" w:hAnsi="Arial" w:cs="Arial"/>
          <w:sz w:val="24"/>
          <w:szCs w:val="24"/>
        </w:rPr>
        <w:t xml:space="preserve">w </w:t>
      </w:r>
      <w:r w:rsidRPr="0054066F">
        <w:rPr>
          <w:rFonts w:ascii="Arial" w:hAnsi="Arial" w:cs="Arial"/>
          <w:sz w:val="24"/>
          <w:szCs w:val="24"/>
        </w:rPr>
        <w:t>wyniku powodzi.</w:t>
      </w:r>
    </w:p>
    <w:p w14:paraId="064B2BF3" w14:textId="737DA085" w:rsidR="00DC6791" w:rsidRPr="0054066F" w:rsidRDefault="00EF4016" w:rsidP="00535048">
      <w:pPr>
        <w:spacing w:before="240" w:line="360" w:lineRule="auto"/>
        <w:ind w:firstLine="708"/>
        <w:rPr>
          <w:rFonts w:ascii="Arial" w:hAnsi="Arial" w:cs="Arial"/>
          <w:sz w:val="24"/>
          <w:szCs w:val="24"/>
        </w:rPr>
      </w:pPr>
      <w:r w:rsidRPr="0054066F">
        <w:rPr>
          <w:rFonts w:ascii="Arial" w:hAnsi="Arial" w:cs="Arial"/>
          <w:sz w:val="24"/>
          <w:szCs w:val="24"/>
        </w:rPr>
        <w:t xml:space="preserve">Biorąc powyższe pod uwagę, niezwykle ważnym jest takie poprowadzenie </w:t>
      </w:r>
      <w:r w:rsidR="00677CC6" w:rsidRPr="0054066F">
        <w:rPr>
          <w:rFonts w:ascii="Arial" w:hAnsi="Arial" w:cs="Arial"/>
          <w:sz w:val="24"/>
          <w:szCs w:val="24"/>
        </w:rPr>
        <w:t xml:space="preserve">np. </w:t>
      </w:r>
      <w:r w:rsidR="00535048" w:rsidRPr="0054066F">
        <w:rPr>
          <w:rFonts w:ascii="Arial" w:hAnsi="Arial" w:cs="Arial"/>
          <w:sz w:val="24"/>
          <w:szCs w:val="24"/>
        </w:rPr>
        <w:t xml:space="preserve">wojewódzkich </w:t>
      </w:r>
      <w:r w:rsidRPr="0054066F">
        <w:rPr>
          <w:rFonts w:ascii="Arial" w:hAnsi="Arial" w:cs="Arial"/>
          <w:sz w:val="24"/>
          <w:szCs w:val="24"/>
        </w:rPr>
        <w:t>tras komunikacyjnych</w:t>
      </w:r>
      <w:r w:rsidR="00535048" w:rsidRPr="0054066F">
        <w:rPr>
          <w:rFonts w:ascii="Arial" w:hAnsi="Arial" w:cs="Arial"/>
          <w:sz w:val="24"/>
          <w:szCs w:val="24"/>
        </w:rPr>
        <w:t>,</w:t>
      </w:r>
      <w:r w:rsidRPr="0054066F">
        <w:rPr>
          <w:rFonts w:ascii="Arial" w:hAnsi="Arial" w:cs="Arial"/>
          <w:sz w:val="24"/>
          <w:szCs w:val="24"/>
        </w:rPr>
        <w:t xml:space="preserve"> </w:t>
      </w:r>
      <w:r w:rsidR="00535048" w:rsidRPr="0054066F">
        <w:rPr>
          <w:rFonts w:ascii="Arial" w:hAnsi="Arial" w:cs="Arial"/>
          <w:sz w:val="24"/>
          <w:szCs w:val="24"/>
        </w:rPr>
        <w:t xml:space="preserve">ewentualnych </w:t>
      </w:r>
      <w:r w:rsidRPr="0054066F">
        <w:rPr>
          <w:rFonts w:ascii="Arial" w:hAnsi="Arial" w:cs="Arial"/>
          <w:sz w:val="24"/>
          <w:szCs w:val="24"/>
        </w:rPr>
        <w:t xml:space="preserve">przepraw mostowych </w:t>
      </w:r>
      <w:r w:rsidR="00535048" w:rsidRPr="0054066F">
        <w:rPr>
          <w:rFonts w:ascii="Arial" w:hAnsi="Arial" w:cs="Arial"/>
          <w:sz w:val="24"/>
          <w:szCs w:val="24"/>
        </w:rPr>
        <w:t xml:space="preserve">oraz takie lokalizowanie innych przedsięwzięć, </w:t>
      </w:r>
      <w:r w:rsidRPr="0054066F">
        <w:rPr>
          <w:rFonts w:ascii="Arial" w:hAnsi="Arial" w:cs="Arial"/>
          <w:sz w:val="24"/>
          <w:szCs w:val="24"/>
        </w:rPr>
        <w:t xml:space="preserve">aby maksymalnie zostało ograniczone ryzyko ich podtopienia, podmycia czy zniszczenia. Przedsięwzięcia nie mogą też utrudniać ochrony przed powodzią ani zwiększać zagrożenia powodziowego. </w:t>
      </w:r>
    </w:p>
    <w:p w14:paraId="7A2199DE" w14:textId="77777777" w:rsidR="000A60DB" w:rsidRPr="0054066F" w:rsidRDefault="000A60DB">
      <w:pPr>
        <w:rPr>
          <w:rFonts w:ascii="Arial" w:hAnsi="Arial" w:cs="Arial"/>
          <w:b/>
          <w:bCs/>
          <w:sz w:val="24"/>
          <w:szCs w:val="24"/>
        </w:rPr>
      </w:pPr>
      <w:r w:rsidRPr="0054066F">
        <w:rPr>
          <w:rFonts w:ascii="Arial" w:hAnsi="Arial" w:cs="Arial"/>
          <w:b/>
          <w:bCs/>
          <w:sz w:val="24"/>
          <w:szCs w:val="24"/>
        </w:rPr>
        <w:br w:type="page"/>
      </w:r>
    </w:p>
    <w:p w14:paraId="099863A6" w14:textId="3BE6DD59" w:rsidR="00DC6791" w:rsidRPr="0054066F" w:rsidRDefault="00B10A63" w:rsidP="00B10A63">
      <w:pPr>
        <w:pStyle w:val="a20"/>
        <w:numPr>
          <w:ilvl w:val="0"/>
          <w:numId w:val="0"/>
        </w:numPr>
        <w:ind w:left="1276" w:hanging="425"/>
      </w:pPr>
      <w:bookmarkStart w:id="573" w:name="_Toc97815432"/>
      <w:r w:rsidRPr="0054066F">
        <w:lastRenderedPageBreak/>
        <w:t>5.</w:t>
      </w:r>
      <w:r w:rsidRPr="0054066F">
        <w:tab/>
      </w:r>
      <w:r w:rsidR="00CA2399" w:rsidRPr="0054066F">
        <w:t xml:space="preserve">Realizacja projektu </w:t>
      </w:r>
      <w:r w:rsidR="00DC6791" w:rsidRPr="0054066F">
        <w:t xml:space="preserve">FEP 2021-2027 </w:t>
      </w:r>
      <w:r w:rsidR="00CA2399" w:rsidRPr="0054066F">
        <w:t>a jednolite części wód powierzchniowych</w:t>
      </w:r>
      <w:bookmarkEnd w:id="573"/>
    </w:p>
    <w:p w14:paraId="0EBEBDED" w14:textId="77777777" w:rsidR="00A0155C" w:rsidRPr="0054066F" w:rsidRDefault="00A0155C" w:rsidP="00535048">
      <w:pPr>
        <w:spacing w:before="240" w:line="360" w:lineRule="auto"/>
        <w:ind w:firstLine="709"/>
        <w:rPr>
          <w:rFonts w:ascii="Arial" w:hAnsi="Arial" w:cs="Arial"/>
          <w:sz w:val="24"/>
          <w:szCs w:val="24"/>
        </w:rPr>
      </w:pPr>
    </w:p>
    <w:p w14:paraId="72F24E64" w14:textId="3691B44D" w:rsidR="00CF5416" w:rsidRPr="0054066F" w:rsidRDefault="00CF5416" w:rsidP="00535048">
      <w:pPr>
        <w:spacing w:before="240" w:line="360" w:lineRule="auto"/>
        <w:ind w:firstLine="709"/>
        <w:rPr>
          <w:rFonts w:ascii="Arial" w:hAnsi="Arial" w:cs="Arial"/>
          <w:sz w:val="24"/>
          <w:szCs w:val="24"/>
        </w:rPr>
      </w:pPr>
      <w:r w:rsidRPr="0054066F">
        <w:rPr>
          <w:rFonts w:ascii="Arial" w:hAnsi="Arial" w:cs="Arial"/>
          <w:sz w:val="24"/>
          <w:szCs w:val="24"/>
        </w:rPr>
        <w:t>Na obszarze województwa podkarpackiego wyodrębniono 342 jednolite części wód powierzchniowych. Według danych na 2019 rok tylko dwie z nich charakteryzuje się stanem dobrym (</w:t>
      </w:r>
      <w:r w:rsidR="002F36CE" w:rsidRPr="0054066F">
        <w:rPr>
          <w:rFonts w:ascii="Arial" w:hAnsi="Arial" w:cs="Arial"/>
          <w:sz w:val="24"/>
          <w:szCs w:val="24"/>
        </w:rPr>
        <w:t xml:space="preserve">Rysunek </w:t>
      </w:r>
      <w:r w:rsidRPr="0054066F">
        <w:rPr>
          <w:rFonts w:ascii="Arial" w:hAnsi="Arial" w:cs="Arial"/>
          <w:sz w:val="24"/>
          <w:szCs w:val="24"/>
        </w:rPr>
        <w:t>1</w:t>
      </w:r>
      <w:r w:rsidR="002F36CE" w:rsidRPr="0054066F">
        <w:rPr>
          <w:rFonts w:ascii="Arial" w:hAnsi="Arial" w:cs="Arial"/>
          <w:sz w:val="24"/>
          <w:szCs w:val="24"/>
        </w:rPr>
        <w:t>5</w:t>
      </w:r>
      <w:r w:rsidRPr="0054066F">
        <w:rPr>
          <w:rFonts w:ascii="Arial" w:hAnsi="Arial" w:cs="Arial"/>
          <w:sz w:val="24"/>
          <w:szCs w:val="24"/>
        </w:rPr>
        <w:t xml:space="preserve">). Zgodnie z ustawą Prawo wodne z dnia 20 lipca 2017 r. wody jako integralna część środowiska oraz siedlisko dla organizmów, podlegają ochronie, niezależnie od tego, czyją stanowią własność. Celem ochrony JCWP jest osiągniecie przez nie celów środowiskowych. </w:t>
      </w:r>
    </w:p>
    <w:p w14:paraId="54B6505B" w14:textId="13C2D580" w:rsidR="00CF5416" w:rsidRPr="0054066F" w:rsidRDefault="00CF5416" w:rsidP="00F1147A">
      <w:pPr>
        <w:spacing w:line="360" w:lineRule="auto"/>
        <w:ind w:firstLine="709"/>
        <w:rPr>
          <w:rFonts w:ascii="Arial" w:hAnsi="Arial" w:cs="Arial"/>
          <w:sz w:val="24"/>
          <w:szCs w:val="24"/>
        </w:rPr>
      </w:pPr>
      <w:r w:rsidRPr="0054066F">
        <w:rPr>
          <w:rFonts w:ascii="Arial" w:hAnsi="Arial" w:cs="Arial"/>
          <w:sz w:val="24"/>
          <w:szCs w:val="24"/>
        </w:rPr>
        <w:t xml:space="preserve">W związku z tym, że projekt FEP </w:t>
      </w:r>
      <w:r w:rsidR="002F36CE" w:rsidRPr="0054066F">
        <w:rPr>
          <w:rFonts w:ascii="Arial" w:hAnsi="Arial" w:cs="Arial"/>
          <w:sz w:val="24"/>
          <w:szCs w:val="24"/>
        </w:rPr>
        <w:t xml:space="preserve">2021-2027 </w:t>
      </w:r>
      <w:r w:rsidRPr="0054066F">
        <w:rPr>
          <w:rFonts w:ascii="Arial" w:hAnsi="Arial" w:cs="Arial"/>
          <w:sz w:val="24"/>
          <w:szCs w:val="24"/>
        </w:rPr>
        <w:t xml:space="preserve">nie określa lokalizacji przewidzianych do realizacji działań nie można jednoznacznie wskazać, które JCWP mogą być narażone na potencjalne </w:t>
      </w:r>
      <w:r w:rsidR="002F36CE" w:rsidRPr="0054066F">
        <w:rPr>
          <w:rFonts w:ascii="Arial" w:hAnsi="Arial" w:cs="Arial"/>
          <w:sz w:val="24"/>
          <w:szCs w:val="24"/>
        </w:rPr>
        <w:t xml:space="preserve">negatywne </w:t>
      </w:r>
      <w:r w:rsidRPr="0054066F">
        <w:rPr>
          <w:rFonts w:ascii="Arial" w:hAnsi="Arial" w:cs="Arial"/>
          <w:sz w:val="24"/>
          <w:szCs w:val="24"/>
        </w:rPr>
        <w:t xml:space="preserve">oddziaływanie. </w:t>
      </w:r>
      <w:r w:rsidR="00BD4DF6" w:rsidRPr="0054066F">
        <w:rPr>
          <w:rFonts w:ascii="Arial" w:hAnsi="Arial" w:cs="Arial"/>
          <w:sz w:val="24"/>
          <w:szCs w:val="24"/>
        </w:rPr>
        <w:t>Zakłada się jednak, że wszystkie inwestycje realizowane będą zgodnie z </w:t>
      </w:r>
      <w:r w:rsidR="0076100F" w:rsidRPr="0054066F">
        <w:rPr>
          <w:rFonts w:ascii="Arial" w:hAnsi="Arial" w:cs="Arial"/>
          <w:sz w:val="24"/>
          <w:szCs w:val="24"/>
        </w:rPr>
        <w:t xml:space="preserve">obowiązującymi </w:t>
      </w:r>
      <w:r w:rsidR="00BD4DF6" w:rsidRPr="0054066F">
        <w:rPr>
          <w:rFonts w:ascii="Arial" w:hAnsi="Arial" w:cs="Arial"/>
          <w:sz w:val="24"/>
          <w:szCs w:val="24"/>
        </w:rPr>
        <w:t>przepisami w</w:t>
      </w:r>
      <w:r w:rsidR="0076100F" w:rsidRPr="0054066F">
        <w:rPr>
          <w:rFonts w:ascii="Arial" w:hAnsi="Arial" w:cs="Arial"/>
          <w:sz w:val="24"/>
          <w:szCs w:val="24"/>
        </w:rPr>
        <w:t> </w:t>
      </w:r>
      <w:r w:rsidR="00BD4DF6" w:rsidRPr="0054066F">
        <w:rPr>
          <w:rFonts w:ascii="Arial" w:hAnsi="Arial" w:cs="Arial"/>
          <w:sz w:val="24"/>
          <w:szCs w:val="24"/>
        </w:rPr>
        <w:t>zakresie ochrony wód oraz z zastosowaniem najlepszych dostępnych technik i</w:t>
      </w:r>
      <w:r w:rsidR="0076100F" w:rsidRPr="0054066F">
        <w:rPr>
          <w:rFonts w:ascii="Arial" w:hAnsi="Arial" w:cs="Arial"/>
          <w:sz w:val="24"/>
          <w:szCs w:val="24"/>
        </w:rPr>
        <w:t> </w:t>
      </w:r>
      <w:r w:rsidR="00BD4DF6" w:rsidRPr="0054066F">
        <w:rPr>
          <w:rFonts w:ascii="Arial" w:hAnsi="Arial" w:cs="Arial"/>
          <w:sz w:val="24"/>
          <w:szCs w:val="24"/>
        </w:rPr>
        <w:t xml:space="preserve">technologii ograniczających do minimum potencjalne niekorzystne oddziaływanie na JCWP. Szczegółowa ocena oddziaływania możliwa będzie dopiero na etapie wyboru konkretnych projektów, kiedy znana będzie lokalizacja, zakres </w:t>
      </w:r>
      <w:r w:rsidR="00F1147A" w:rsidRPr="0054066F">
        <w:rPr>
          <w:rFonts w:ascii="Arial" w:hAnsi="Arial" w:cs="Arial"/>
          <w:sz w:val="24"/>
          <w:szCs w:val="24"/>
        </w:rPr>
        <w:t xml:space="preserve">przedsięwzięcia </w:t>
      </w:r>
      <w:r w:rsidR="00BD4DF6" w:rsidRPr="0054066F">
        <w:rPr>
          <w:rFonts w:ascii="Arial" w:hAnsi="Arial" w:cs="Arial"/>
          <w:sz w:val="24"/>
          <w:szCs w:val="24"/>
        </w:rPr>
        <w:t>i</w:t>
      </w:r>
      <w:r w:rsidR="00F1147A" w:rsidRPr="0054066F">
        <w:rPr>
          <w:rFonts w:ascii="Arial" w:hAnsi="Arial" w:cs="Arial"/>
          <w:sz w:val="24"/>
          <w:szCs w:val="24"/>
        </w:rPr>
        <w:t> </w:t>
      </w:r>
      <w:r w:rsidR="00BD4DF6" w:rsidRPr="0054066F">
        <w:rPr>
          <w:rFonts w:ascii="Arial" w:hAnsi="Arial" w:cs="Arial"/>
          <w:sz w:val="24"/>
          <w:szCs w:val="24"/>
        </w:rPr>
        <w:t>zastosowane rozwiązania techniczne.</w:t>
      </w:r>
    </w:p>
    <w:p w14:paraId="579D15D2" w14:textId="21B5FBAB" w:rsidR="00BD4DF6" w:rsidRPr="0054066F" w:rsidRDefault="00CF5416" w:rsidP="00BD4DF6">
      <w:pPr>
        <w:spacing w:line="360" w:lineRule="auto"/>
        <w:ind w:firstLine="709"/>
        <w:rPr>
          <w:rFonts w:ascii="Arial" w:hAnsi="Arial" w:cs="Arial"/>
          <w:sz w:val="24"/>
          <w:szCs w:val="24"/>
        </w:rPr>
      </w:pPr>
      <w:r w:rsidRPr="0054066F">
        <w:rPr>
          <w:rFonts w:ascii="Arial" w:hAnsi="Arial" w:cs="Arial"/>
          <w:sz w:val="24"/>
          <w:szCs w:val="24"/>
        </w:rPr>
        <w:t xml:space="preserve">Działaniami, które mogą </w:t>
      </w:r>
      <w:r w:rsidR="00534D8F" w:rsidRPr="0054066F">
        <w:rPr>
          <w:rFonts w:ascii="Arial" w:hAnsi="Arial" w:cs="Arial"/>
          <w:sz w:val="24"/>
          <w:szCs w:val="24"/>
        </w:rPr>
        <w:t xml:space="preserve">potencjalnie </w:t>
      </w:r>
      <w:r w:rsidR="00F1147A" w:rsidRPr="0054066F">
        <w:rPr>
          <w:rFonts w:ascii="Arial" w:hAnsi="Arial" w:cs="Arial"/>
          <w:sz w:val="24"/>
          <w:szCs w:val="24"/>
        </w:rPr>
        <w:t xml:space="preserve">niekorzystnie </w:t>
      </w:r>
      <w:r w:rsidRPr="0054066F">
        <w:rPr>
          <w:rFonts w:ascii="Arial" w:hAnsi="Arial" w:cs="Arial"/>
          <w:sz w:val="24"/>
          <w:szCs w:val="24"/>
        </w:rPr>
        <w:t xml:space="preserve">oddziaływać na </w:t>
      </w:r>
      <w:r w:rsidR="002F36CE" w:rsidRPr="0054066F">
        <w:rPr>
          <w:rFonts w:ascii="Arial" w:hAnsi="Arial" w:cs="Arial"/>
          <w:sz w:val="24"/>
          <w:szCs w:val="24"/>
        </w:rPr>
        <w:t xml:space="preserve">jakość </w:t>
      </w:r>
      <w:r w:rsidRPr="0054066F">
        <w:rPr>
          <w:rFonts w:ascii="Arial" w:hAnsi="Arial" w:cs="Arial"/>
          <w:sz w:val="24"/>
          <w:szCs w:val="24"/>
        </w:rPr>
        <w:t>JCWP są działania związane bezpośrednio z ciekami wodnymi obejmujące budowę, przebudowę lub remont urządzeń wodnych i infrastruktury towarzyszącej służących przeciwdziałaniu/zmniejszeniu skutków powodzi lub suszy</w:t>
      </w:r>
      <w:r w:rsidR="002F36CE" w:rsidRPr="0054066F">
        <w:rPr>
          <w:rFonts w:ascii="Arial" w:hAnsi="Arial" w:cs="Arial"/>
          <w:sz w:val="24"/>
          <w:szCs w:val="24"/>
        </w:rPr>
        <w:t>,</w:t>
      </w:r>
      <w:r w:rsidRPr="0054066F">
        <w:rPr>
          <w:rFonts w:ascii="Arial" w:hAnsi="Arial" w:cs="Arial"/>
          <w:sz w:val="24"/>
          <w:szCs w:val="24"/>
        </w:rPr>
        <w:t xml:space="preserve"> a także działania dotyczące retencji wód. W mniejszym stopniu oddziaływać mogą także działania związane z budową, przebudową lub modernizacją różnego rodzaju infrastruktury. W</w:t>
      </w:r>
      <w:r w:rsidR="002F36CE" w:rsidRPr="0054066F">
        <w:rPr>
          <w:rFonts w:ascii="Arial" w:hAnsi="Arial" w:cs="Arial"/>
          <w:sz w:val="24"/>
          <w:szCs w:val="24"/>
        </w:rPr>
        <w:t> </w:t>
      </w:r>
      <w:r w:rsidRPr="0054066F">
        <w:rPr>
          <w:rFonts w:ascii="Arial" w:hAnsi="Arial" w:cs="Arial"/>
          <w:sz w:val="24"/>
          <w:szCs w:val="24"/>
        </w:rPr>
        <w:t xml:space="preserve">szczególności dotyczyć to może inwestycji obejmujących infrastrukturę kanalizacyjną, oczyszczalnie ścieków, infrastrukturę niezbędną do ujęcia, uzdatniania, magazynowania i dystrybucji wody </w:t>
      </w:r>
      <w:r w:rsidR="00B134C1" w:rsidRPr="0054066F">
        <w:rPr>
          <w:rFonts w:ascii="Arial" w:hAnsi="Arial" w:cs="Arial"/>
          <w:sz w:val="24"/>
          <w:szCs w:val="24"/>
        </w:rPr>
        <w:t>do spożycia</w:t>
      </w:r>
      <w:r w:rsidRPr="0054066F">
        <w:rPr>
          <w:rFonts w:ascii="Arial" w:hAnsi="Arial" w:cs="Arial"/>
          <w:sz w:val="24"/>
          <w:szCs w:val="24"/>
        </w:rPr>
        <w:t xml:space="preserve">, systemy ciepłownicze (Priorytet 2 Energia i Środowisko), inwestycje drogowe (Priorytet 3 Mobilność miejska, Priorytet 4 Mobilność i Łączność) oraz </w:t>
      </w:r>
      <w:r w:rsidR="002F36CE" w:rsidRPr="0054066F">
        <w:rPr>
          <w:rFonts w:ascii="Arial" w:hAnsi="Arial" w:cs="Arial"/>
          <w:sz w:val="24"/>
          <w:szCs w:val="24"/>
        </w:rPr>
        <w:t>realizację</w:t>
      </w:r>
      <w:r w:rsidRPr="0054066F">
        <w:rPr>
          <w:rFonts w:ascii="Arial" w:hAnsi="Arial" w:cs="Arial"/>
          <w:sz w:val="24"/>
          <w:szCs w:val="24"/>
        </w:rPr>
        <w:t xml:space="preserve"> innych obiektów budowlanych</w:t>
      </w:r>
      <w:r w:rsidR="005C5D02" w:rsidRPr="0054066F">
        <w:rPr>
          <w:rFonts w:ascii="Arial" w:hAnsi="Arial" w:cs="Arial"/>
          <w:sz w:val="24"/>
          <w:szCs w:val="24"/>
        </w:rPr>
        <w:t>, n</w:t>
      </w:r>
      <w:r w:rsidRPr="0054066F">
        <w:rPr>
          <w:rFonts w:ascii="Arial" w:hAnsi="Arial" w:cs="Arial"/>
          <w:sz w:val="24"/>
          <w:szCs w:val="24"/>
        </w:rPr>
        <w:t xml:space="preserve">iemniej </w:t>
      </w:r>
      <w:r w:rsidR="005C5D02" w:rsidRPr="0054066F">
        <w:rPr>
          <w:rFonts w:ascii="Arial" w:hAnsi="Arial" w:cs="Arial"/>
          <w:sz w:val="24"/>
          <w:szCs w:val="24"/>
        </w:rPr>
        <w:t xml:space="preserve">negatywne </w:t>
      </w:r>
      <w:r w:rsidRPr="0054066F">
        <w:rPr>
          <w:rFonts w:ascii="Arial" w:hAnsi="Arial" w:cs="Arial"/>
          <w:sz w:val="24"/>
          <w:szCs w:val="24"/>
        </w:rPr>
        <w:t xml:space="preserve">oddziaływanie powinno ograniczać się zasadzie tylko do okresu </w:t>
      </w:r>
      <w:r w:rsidR="002F36CE" w:rsidRPr="0054066F">
        <w:rPr>
          <w:rFonts w:ascii="Arial" w:hAnsi="Arial" w:cs="Arial"/>
          <w:sz w:val="24"/>
          <w:szCs w:val="24"/>
        </w:rPr>
        <w:t>budowy</w:t>
      </w:r>
      <w:r w:rsidRPr="0054066F">
        <w:rPr>
          <w:rFonts w:ascii="Arial" w:hAnsi="Arial" w:cs="Arial"/>
          <w:sz w:val="24"/>
          <w:szCs w:val="24"/>
        </w:rPr>
        <w:t xml:space="preserve">. Realizacja pozostałych działań przewidzianych w </w:t>
      </w:r>
      <w:r w:rsidR="005C5D02" w:rsidRPr="0054066F">
        <w:rPr>
          <w:rFonts w:ascii="Arial" w:hAnsi="Arial" w:cs="Arial"/>
          <w:sz w:val="24"/>
          <w:szCs w:val="24"/>
        </w:rPr>
        <w:t xml:space="preserve">projekcie </w:t>
      </w:r>
      <w:r w:rsidRPr="0054066F">
        <w:rPr>
          <w:rFonts w:ascii="Arial" w:hAnsi="Arial" w:cs="Arial"/>
          <w:sz w:val="24"/>
          <w:szCs w:val="24"/>
        </w:rPr>
        <w:lastRenderedPageBreak/>
        <w:t xml:space="preserve">FEP </w:t>
      </w:r>
      <w:r w:rsidR="005C5D02" w:rsidRPr="0054066F">
        <w:rPr>
          <w:rFonts w:ascii="Arial" w:hAnsi="Arial" w:cs="Arial"/>
          <w:sz w:val="24"/>
          <w:szCs w:val="24"/>
        </w:rPr>
        <w:t>2021-2027 będzie</w:t>
      </w:r>
      <w:r w:rsidRPr="0054066F">
        <w:rPr>
          <w:rFonts w:ascii="Arial" w:hAnsi="Arial" w:cs="Arial"/>
          <w:sz w:val="24"/>
          <w:szCs w:val="24"/>
        </w:rPr>
        <w:t xml:space="preserve"> mieć mniejsze oddziaływanie lub żadnego. Ponadto część przewidzianych w </w:t>
      </w:r>
      <w:r w:rsidR="005C5D02" w:rsidRPr="0054066F">
        <w:rPr>
          <w:rFonts w:ascii="Arial" w:hAnsi="Arial" w:cs="Arial"/>
          <w:sz w:val="24"/>
          <w:szCs w:val="24"/>
        </w:rPr>
        <w:t xml:space="preserve">projekcie </w:t>
      </w:r>
      <w:r w:rsidRPr="0054066F">
        <w:rPr>
          <w:rFonts w:ascii="Arial" w:hAnsi="Arial" w:cs="Arial"/>
          <w:sz w:val="24"/>
          <w:szCs w:val="24"/>
        </w:rPr>
        <w:t xml:space="preserve">FEP </w:t>
      </w:r>
      <w:r w:rsidR="005C5D02" w:rsidRPr="0054066F">
        <w:rPr>
          <w:rFonts w:ascii="Arial" w:hAnsi="Arial" w:cs="Arial"/>
          <w:sz w:val="24"/>
          <w:szCs w:val="24"/>
        </w:rPr>
        <w:t xml:space="preserve">2021-2027 </w:t>
      </w:r>
      <w:r w:rsidRPr="0054066F">
        <w:rPr>
          <w:rFonts w:ascii="Arial" w:hAnsi="Arial" w:cs="Arial"/>
          <w:sz w:val="24"/>
          <w:szCs w:val="24"/>
        </w:rPr>
        <w:t>działań z zasady ma przyczyniać się do ochrony wód powierzchniowych</w:t>
      </w:r>
      <w:r w:rsidR="005C5D02" w:rsidRPr="0054066F">
        <w:rPr>
          <w:rFonts w:ascii="Arial" w:hAnsi="Arial" w:cs="Arial"/>
          <w:sz w:val="24"/>
          <w:szCs w:val="24"/>
        </w:rPr>
        <w:t xml:space="preserve"> oraz poprawy jakości wód</w:t>
      </w:r>
      <w:r w:rsidRPr="0054066F">
        <w:rPr>
          <w:rFonts w:ascii="Arial" w:hAnsi="Arial" w:cs="Arial"/>
          <w:sz w:val="24"/>
          <w:szCs w:val="24"/>
        </w:rPr>
        <w:t xml:space="preserve">. Są to projekty dotyczące </w:t>
      </w:r>
      <w:r w:rsidR="005C5D02" w:rsidRPr="0054066F">
        <w:rPr>
          <w:rFonts w:ascii="Arial" w:hAnsi="Arial" w:cs="Arial"/>
          <w:sz w:val="24"/>
          <w:szCs w:val="24"/>
        </w:rPr>
        <w:t xml:space="preserve">np. </w:t>
      </w:r>
      <w:r w:rsidRPr="0054066F">
        <w:rPr>
          <w:rFonts w:ascii="Arial" w:hAnsi="Arial" w:cs="Arial"/>
          <w:sz w:val="24"/>
          <w:szCs w:val="24"/>
        </w:rPr>
        <w:t>infrastruktury kanalizacyjnej i oczyszczani ścieków oraz inwestycje w</w:t>
      </w:r>
      <w:r w:rsidR="005C5D02" w:rsidRPr="0054066F">
        <w:rPr>
          <w:rFonts w:ascii="Arial" w:hAnsi="Arial" w:cs="Arial"/>
          <w:sz w:val="24"/>
          <w:szCs w:val="24"/>
        </w:rPr>
        <w:t> </w:t>
      </w:r>
      <w:proofErr w:type="spellStart"/>
      <w:r w:rsidRPr="0054066F">
        <w:rPr>
          <w:rFonts w:ascii="Arial" w:hAnsi="Arial" w:cs="Arial"/>
          <w:sz w:val="24"/>
          <w:szCs w:val="24"/>
        </w:rPr>
        <w:t>bezemisyjny</w:t>
      </w:r>
      <w:proofErr w:type="spellEnd"/>
      <w:r w:rsidRPr="0054066F">
        <w:rPr>
          <w:rFonts w:ascii="Arial" w:hAnsi="Arial" w:cs="Arial"/>
          <w:sz w:val="24"/>
          <w:szCs w:val="24"/>
        </w:rPr>
        <w:t xml:space="preserve"> tabor kolejowy oraz </w:t>
      </w:r>
      <w:proofErr w:type="spellStart"/>
      <w:r w:rsidRPr="0054066F">
        <w:rPr>
          <w:rFonts w:ascii="Arial" w:hAnsi="Arial" w:cs="Arial"/>
          <w:sz w:val="24"/>
          <w:szCs w:val="24"/>
        </w:rPr>
        <w:t>bezemisyjny</w:t>
      </w:r>
      <w:proofErr w:type="spellEnd"/>
      <w:r w:rsidRPr="0054066F">
        <w:rPr>
          <w:rFonts w:ascii="Arial" w:hAnsi="Arial" w:cs="Arial"/>
          <w:sz w:val="24"/>
          <w:szCs w:val="24"/>
        </w:rPr>
        <w:t xml:space="preserve"> lub niskoemisyjny tabor autobusowy.</w:t>
      </w:r>
    </w:p>
    <w:p w14:paraId="12D004EF" w14:textId="4688D94E" w:rsidR="005C5D02" w:rsidRPr="0054066F" w:rsidRDefault="00BD4DF6" w:rsidP="00F1147A">
      <w:pPr>
        <w:spacing w:line="360" w:lineRule="auto"/>
        <w:ind w:firstLine="709"/>
        <w:rPr>
          <w:rFonts w:ascii="Arial" w:hAnsi="Arial" w:cs="Arial"/>
          <w:sz w:val="24"/>
          <w:szCs w:val="24"/>
        </w:rPr>
      </w:pPr>
      <w:r w:rsidRPr="0054066F">
        <w:rPr>
          <w:rFonts w:ascii="Arial" w:hAnsi="Arial" w:cs="Arial"/>
          <w:sz w:val="24"/>
          <w:szCs w:val="24"/>
        </w:rPr>
        <w:t xml:space="preserve">Jednolite części wód powierzchniowych zagrożone nieosiągnięciem celów środowiskowych, wskazane w planach gospodarowania wodami na obszarach dorzeczy Wisły i Dniestru, zajmują około 44,2% powierzchni województwa. Spośród JCWP zagrożonych nieosiągnięciem celów środowiskowych większość posiada derogacje wyznaczone do 2021 r., a dla 19 JCWP okres został wydłużony do 2027 r., należy więc przy realizacji przedsięwzięć ujętych w projekcie FEP 2021-2027 uwzględnić zapisy dotyczące sposobu i czasu osiągnięcia celów środowiskowych dla JCWP posiadających derogacje oraz realizować je w taki sposób, aby nie został pogorszony stan jakości wód. </w:t>
      </w:r>
    </w:p>
    <w:p w14:paraId="0B05659F" w14:textId="77777777" w:rsidR="00A0155C" w:rsidRPr="0054066F" w:rsidRDefault="00A0155C" w:rsidP="00F1147A">
      <w:pPr>
        <w:spacing w:line="360" w:lineRule="auto"/>
        <w:ind w:firstLine="709"/>
        <w:rPr>
          <w:rFonts w:ascii="Arial" w:hAnsi="Arial" w:cs="Arial"/>
          <w:sz w:val="24"/>
          <w:szCs w:val="24"/>
        </w:rPr>
      </w:pPr>
    </w:p>
    <w:p w14:paraId="3C6C0D8B" w14:textId="5D4DA607" w:rsidR="00DC6791" w:rsidRPr="0054066F" w:rsidRDefault="00CA2399" w:rsidP="00B10A63">
      <w:pPr>
        <w:pStyle w:val="a20"/>
        <w:ind w:left="1276"/>
      </w:pPr>
      <w:bookmarkStart w:id="574" w:name="_Toc97815433"/>
      <w:r w:rsidRPr="0054066F">
        <w:t xml:space="preserve">Realizacja projektu </w:t>
      </w:r>
      <w:r w:rsidR="00DC6791" w:rsidRPr="0054066F">
        <w:t xml:space="preserve">FEP 2021-2027 </w:t>
      </w:r>
      <w:r w:rsidRPr="0054066F">
        <w:t>a jednolite części wód podziemnych</w:t>
      </w:r>
      <w:bookmarkEnd w:id="574"/>
    </w:p>
    <w:p w14:paraId="372A772C" w14:textId="77777777" w:rsidR="00A0155C" w:rsidRPr="0054066F" w:rsidRDefault="00A0155C" w:rsidP="00DF7097">
      <w:pPr>
        <w:spacing w:before="240" w:line="360" w:lineRule="auto"/>
        <w:ind w:firstLine="709"/>
        <w:rPr>
          <w:rFonts w:ascii="Arial" w:hAnsi="Arial" w:cs="Arial"/>
          <w:sz w:val="24"/>
          <w:szCs w:val="24"/>
        </w:rPr>
      </w:pPr>
    </w:p>
    <w:p w14:paraId="31E9DB2A" w14:textId="695D30EA" w:rsidR="00DF7097" w:rsidRPr="0054066F" w:rsidRDefault="00F1147A" w:rsidP="00DF7097">
      <w:pPr>
        <w:spacing w:before="240" w:line="360" w:lineRule="auto"/>
        <w:ind w:firstLine="709"/>
        <w:rPr>
          <w:rFonts w:ascii="Arial" w:eastAsia="Calibri" w:hAnsi="Arial" w:cs="Arial"/>
          <w:sz w:val="24"/>
          <w:szCs w:val="24"/>
        </w:rPr>
      </w:pPr>
      <w:r w:rsidRPr="0054066F">
        <w:rPr>
          <w:rFonts w:ascii="Arial" w:hAnsi="Arial" w:cs="Arial"/>
          <w:sz w:val="24"/>
          <w:szCs w:val="24"/>
        </w:rPr>
        <w:t xml:space="preserve">W planach gospodarowania wodami na obszarze dorzecza Wisły i Dniestru, </w:t>
      </w:r>
      <w:r w:rsidR="00DF7097" w:rsidRPr="0054066F">
        <w:rPr>
          <w:rFonts w:ascii="Arial" w:hAnsi="Arial" w:cs="Arial"/>
          <w:sz w:val="24"/>
          <w:szCs w:val="24"/>
        </w:rPr>
        <w:t xml:space="preserve">dwie </w:t>
      </w:r>
      <w:r w:rsidRPr="0054066F">
        <w:rPr>
          <w:rFonts w:ascii="Arial" w:hAnsi="Arial" w:cs="Arial"/>
          <w:sz w:val="24"/>
          <w:szCs w:val="24"/>
        </w:rPr>
        <w:t xml:space="preserve">jednolite części wód podziemnych </w:t>
      </w:r>
      <w:r w:rsidR="00DF7097" w:rsidRPr="0054066F">
        <w:rPr>
          <w:rFonts w:ascii="Arial" w:hAnsi="Arial" w:cs="Arial"/>
          <w:sz w:val="24"/>
          <w:szCs w:val="24"/>
        </w:rPr>
        <w:t xml:space="preserve">(115 i 135) </w:t>
      </w:r>
      <w:r w:rsidRPr="0054066F">
        <w:rPr>
          <w:rFonts w:ascii="Arial" w:hAnsi="Arial" w:cs="Arial"/>
          <w:sz w:val="24"/>
          <w:szCs w:val="24"/>
        </w:rPr>
        <w:t>zostały przedstawione jako zagrożone nieosiągnięciem celów środowiskowych</w:t>
      </w:r>
      <w:r w:rsidR="00DF7097" w:rsidRPr="0054066F">
        <w:rPr>
          <w:rFonts w:ascii="Arial" w:hAnsi="Arial" w:cs="Arial"/>
          <w:sz w:val="24"/>
          <w:szCs w:val="24"/>
        </w:rPr>
        <w:t>.</w:t>
      </w:r>
      <w:r w:rsidRPr="0054066F">
        <w:rPr>
          <w:rFonts w:ascii="Arial" w:hAnsi="Arial" w:cs="Arial"/>
          <w:sz w:val="24"/>
          <w:szCs w:val="24"/>
        </w:rPr>
        <w:t xml:space="preserve"> </w:t>
      </w:r>
      <w:r w:rsidR="00DF7097" w:rsidRPr="0054066F">
        <w:rPr>
          <w:rFonts w:ascii="Arial" w:eastAsia="Calibri" w:hAnsi="Arial" w:cs="Arial"/>
          <w:sz w:val="24"/>
          <w:szCs w:val="24"/>
        </w:rPr>
        <w:t xml:space="preserve">Dla </w:t>
      </w:r>
      <w:proofErr w:type="spellStart"/>
      <w:r w:rsidR="00DF7097" w:rsidRPr="0054066F">
        <w:rPr>
          <w:rFonts w:ascii="Arial" w:eastAsia="Calibri" w:hAnsi="Arial" w:cs="Arial"/>
          <w:sz w:val="24"/>
          <w:szCs w:val="24"/>
        </w:rPr>
        <w:t>JCWPd</w:t>
      </w:r>
      <w:proofErr w:type="spellEnd"/>
      <w:r w:rsidR="00DF7097" w:rsidRPr="0054066F">
        <w:rPr>
          <w:rFonts w:ascii="Arial" w:eastAsia="Calibri" w:hAnsi="Arial" w:cs="Arial"/>
          <w:sz w:val="24"/>
          <w:szCs w:val="24"/>
        </w:rPr>
        <w:t xml:space="preserve"> o nr 115 został przedłużony termin osiągnięcia celów środowiskowych do roku 2027, ze względu na nieuporządkowaną gospodarkę wodno-ściekową (zanieczyszczenie wód podziemnych związkami NH</w:t>
      </w:r>
      <w:r w:rsidR="00DF7097" w:rsidRPr="0054066F">
        <w:rPr>
          <w:rFonts w:ascii="Arial" w:eastAsia="Calibri" w:hAnsi="Arial" w:cs="Arial"/>
          <w:sz w:val="24"/>
          <w:szCs w:val="24"/>
          <w:vertAlign w:val="subscript"/>
        </w:rPr>
        <w:t>4</w:t>
      </w:r>
      <w:r w:rsidR="00DF7097" w:rsidRPr="0054066F">
        <w:rPr>
          <w:rFonts w:ascii="Arial" w:eastAsia="Calibri" w:hAnsi="Arial" w:cs="Arial"/>
          <w:sz w:val="24"/>
          <w:szCs w:val="24"/>
        </w:rPr>
        <w:t xml:space="preserve">), a dla </w:t>
      </w:r>
      <w:proofErr w:type="spellStart"/>
      <w:r w:rsidR="00DF7097" w:rsidRPr="0054066F">
        <w:rPr>
          <w:rFonts w:ascii="Arial" w:eastAsia="Calibri" w:hAnsi="Arial" w:cs="Arial"/>
          <w:sz w:val="24"/>
          <w:szCs w:val="24"/>
        </w:rPr>
        <w:t>JCWPd</w:t>
      </w:r>
      <w:proofErr w:type="spellEnd"/>
      <w:r w:rsidR="00DF7097" w:rsidRPr="0054066F">
        <w:rPr>
          <w:rFonts w:ascii="Arial" w:eastAsia="Calibri" w:hAnsi="Arial" w:cs="Arial"/>
          <w:sz w:val="24"/>
          <w:szCs w:val="24"/>
        </w:rPr>
        <w:t xml:space="preserve"> 135 nie wyznaczono derogacji czasowych.</w:t>
      </w:r>
    </w:p>
    <w:p w14:paraId="02B7A8AB" w14:textId="3D118AA1" w:rsidR="00C9781B" w:rsidRPr="0054066F" w:rsidRDefault="00F1147A" w:rsidP="00C9781B">
      <w:pPr>
        <w:spacing w:before="240" w:line="360" w:lineRule="auto"/>
        <w:ind w:firstLine="709"/>
        <w:rPr>
          <w:rFonts w:ascii="Arial" w:eastAsia="Calibri" w:hAnsi="Arial" w:cs="Arial"/>
          <w:sz w:val="24"/>
          <w:szCs w:val="24"/>
        </w:rPr>
      </w:pPr>
      <w:r w:rsidRPr="0054066F">
        <w:rPr>
          <w:rFonts w:ascii="Arial" w:hAnsi="Arial" w:cs="Arial"/>
          <w:sz w:val="24"/>
          <w:szCs w:val="24"/>
        </w:rPr>
        <w:t>Badania GIOŚ</w:t>
      </w:r>
      <w:r w:rsidR="00C9781B" w:rsidRPr="0054066F">
        <w:rPr>
          <w:rFonts w:ascii="Arial" w:hAnsi="Arial" w:cs="Arial"/>
          <w:sz w:val="24"/>
          <w:szCs w:val="24"/>
        </w:rPr>
        <w:t>, prowadzone</w:t>
      </w:r>
      <w:r w:rsidRPr="0054066F">
        <w:rPr>
          <w:rFonts w:ascii="Arial" w:hAnsi="Arial" w:cs="Arial"/>
          <w:sz w:val="24"/>
          <w:szCs w:val="24"/>
        </w:rPr>
        <w:t xml:space="preserve"> </w:t>
      </w:r>
      <w:r w:rsidR="00DF7097" w:rsidRPr="0054066F">
        <w:rPr>
          <w:rFonts w:ascii="Arial" w:eastAsia="Calibri" w:hAnsi="Arial" w:cs="Arial"/>
          <w:sz w:val="24"/>
          <w:szCs w:val="24"/>
        </w:rPr>
        <w:t>w ramach monitoringu diagnostycznego w roku 2019</w:t>
      </w:r>
      <w:r w:rsidR="00C9781B" w:rsidRPr="0054066F">
        <w:rPr>
          <w:rFonts w:ascii="Arial" w:eastAsia="Calibri" w:hAnsi="Arial" w:cs="Arial"/>
          <w:sz w:val="24"/>
          <w:szCs w:val="24"/>
        </w:rPr>
        <w:t>,</w:t>
      </w:r>
      <w:r w:rsidR="00DF7097" w:rsidRPr="0054066F">
        <w:rPr>
          <w:rFonts w:ascii="Arial" w:eastAsia="Calibri" w:hAnsi="Arial" w:cs="Arial"/>
          <w:sz w:val="24"/>
          <w:szCs w:val="24"/>
        </w:rPr>
        <w:t xml:space="preserve"> </w:t>
      </w:r>
      <w:r w:rsidRPr="0054066F">
        <w:rPr>
          <w:rFonts w:ascii="Arial" w:hAnsi="Arial" w:cs="Arial"/>
          <w:sz w:val="24"/>
          <w:szCs w:val="24"/>
        </w:rPr>
        <w:t xml:space="preserve">wykazały </w:t>
      </w:r>
      <w:r w:rsidR="00C9781B" w:rsidRPr="0054066F">
        <w:rPr>
          <w:rFonts w:ascii="Arial" w:eastAsia="Calibri" w:hAnsi="Arial" w:cs="Arial"/>
          <w:sz w:val="24"/>
          <w:szCs w:val="24"/>
        </w:rPr>
        <w:t>słaby stan chemiczny dla JCWPD 135, która następnie została objęta monitoringiem operacyjnym. Ocena jakości wód przeprowadzona w ramach monitoringu operacyjnego 2021 roku wykazała słaby stan chemiczny w 55,5% punktów pomiarowych (Rysunek 16).</w:t>
      </w:r>
    </w:p>
    <w:p w14:paraId="0F86D7FE" w14:textId="3EC621E4" w:rsidR="00CF5416" w:rsidRPr="0054066F" w:rsidRDefault="00CF5416" w:rsidP="00F1147A">
      <w:pPr>
        <w:spacing w:before="240" w:line="360" w:lineRule="auto"/>
        <w:ind w:firstLine="709"/>
        <w:rPr>
          <w:rFonts w:ascii="Arial" w:hAnsi="Arial" w:cs="Arial"/>
          <w:sz w:val="24"/>
          <w:szCs w:val="24"/>
        </w:rPr>
      </w:pPr>
      <w:r w:rsidRPr="0054066F">
        <w:rPr>
          <w:rFonts w:ascii="Arial" w:hAnsi="Arial" w:cs="Arial"/>
          <w:sz w:val="24"/>
          <w:szCs w:val="24"/>
        </w:rPr>
        <w:lastRenderedPageBreak/>
        <w:t>Zgodnie z ustawą Prawo wodne wody</w:t>
      </w:r>
      <w:r w:rsidR="00B803AF" w:rsidRPr="0054066F">
        <w:rPr>
          <w:rFonts w:ascii="Arial" w:hAnsi="Arial" w:cs="Arial"/>
          <w:sz w:val="24"/>
          <w:szCs w:val="24"/>
        </w:rPr>
        <w:t>,</w:t>
      </w:r>
      <w:r w:rsidRPr="0054066F">
        <w:rPr>
          <w:rFonts w:ascii="Arial" w:hAnsi="Arial" w:cs="Arial"/>
          <w:sz w:val="24"/>
          <w:szCs w:val="24"/>
        </w:rPr>
        <w:t xml:space="preserve"> jako integralna część środowiska oraz siedlisko dla organizmów, podlegają ochronie, niezależnie od tego, czyją stanowią własność. </w:t>
      </w:r>
    </w:p>
    <w:p w14:paraId="4318ED5C" w14:textId="5C735A40" w:rsidR="00CF5416" w:rsidRPr="0054066F" w:rsidRDefault="00CF5416" w:rsidP="00CF5416">
      <w:pPr>
        <w:spacing w:line="360" w:lineRule="auto"/>
        <w:ind w:firstLine="709"/>
        <w:rPr>
          <w:rFonts w:ascii="Arial" w:hAnsi="Arial" w:cs="Arial"/>
          <w:sz w:val="24"/>
          <w:szCs w:val="24"/>
        </w:rPr>
      </w:pPr>
      <w:r w:rsidRPr="0054066F">
        <w:rPr>
          <w:rFonts w:ascii="Arial" w:hAnsi="Arial" w:cs="Arial"/>
          <w:sz w:val="24"/>
          <w:szCs w:val="24"/>
        </w:rPr>
        <w:t xml:space="preserve">W związku z tym, że projekt FEP </w:t>
      </w:r>
      <w:r w:rsidR="00B803AF" w:rsidRPr="0054066F">
        <w:rPr>
          <w:rFonts w:ascii="Arial" w:hAnsi="Arial" w:cs="Arial"/>
          <w:sz w:val="24"/>
          <w:szCs w:val="24"/>
        </w:rPr>
        <w:t xml:space="preserve">2021-2027 </w:t>
      </w:r>
      <w:r w:rsidRPr="0054066F">
        <w:rPr>
          <w:rFonts w:ascii="Arial" w:hAnsi="Arial" w:cs="Arial"/>
          <w:sz w:val="24"/>
          <w:szCs w:val="24"/>
        </w:rPr>
        <w:t xml:space="preserve">nie określa lokalizacji przewidzianych do realizacji działań nie można jednoznacznie wskazać, które </w:t>
      </w:r>
      <w:proofErr w:type="spellStart"/>
      <w:r w:rsidRPr="0054066F">
        <w:rPr>
          <w:rFonts w:ascii="Arial" w:hAnsi="Arial" w:cs="Arial"/>
          <w:sz w:val="24"/>
          <w:szCs w:val="24"/>
        </w:rPr>
        <w:t>JCWP</w:t>
      </w:r>
      <w:r w:rsidR="00534D8F" w:rsidRPr="0054066F">
        <w:rPr>
          <w:rFonts w:ascii="Arial" w:hAnsi="Arial" w:cs="Arial"/>
          <w:sz w:val="24"/>
          <w:szCs w:val="24"/>
        </w:rPr>
        <w:t>d</w:t>
      </w:r>
      <w:proofErr w:type="spellEnd"/>
      <w:r w:rsidRPr="0054066F">
        <w:rPr>
          <w:rFonts w:ascii="Arial" w:hAnsi="Arial" w:cs="Arial"/>
          <w:sz w:val="24"/>
          <w:szCs w:val="24"/>
        </w:rPr>
        <w:t xml:space="preserve"> mogą być narażone na potencjalne </w:t>
      </w:r>
      <w:r w:rsidR="00B803AF" w:rsidRPr="0054066F">
        <w:rPr>
          <w:rFonts w:ascii="Arial" w:hAnsi="Arial" w:cs="Arial"/>
          <w:sz w:val="24"/>
          <w:szCs w:val="24"/>
        </w:rPr>
        <w:t xml:space="preserve">negatywne </w:t>
      </w:r>
      <w:r w:rsidRPr="0054066F">
        <w:rPr>
          <w:rFonts w:ascii="Arial" w:hAnsi="Arial" w:cs="Arial"/>
          <w:sz w:val="24"/>
          <w:szCs w:val="24"/>
        </w:rPr>
        <w:t xml:space="preserve">oddziaływanie. </w:t>
      </w:r>
      <w:r w:rsidR="00534D8F" w:rsidRPr="0054066F">
        <w:rPr>
          <w:rFonts w:ascii="Arial" w:hAnsi="Arial" w:cs="Arial"/>
          <w:sz w:val="24"/>
          <w:szCs w:val="24"/>
        </w:rPr>
        <w:t>Potencjalnie n</w:t>
      </w:r>
      <w:r w:rsidR="00B803AF" w:rsidRPr="0054066F">
        <w:rPr>
          <w:rFonts w:ascii="Arial" w:hAnsi="Arial" w:cs="Arial"/>
          <w:sz w:val="24"/>
          <w:szCs w:val="24"/>
        </w:rPr>
        <w:t xml:space="preserve">iekorzystne oddziaływanie na jakość </w:t>
      </w:r>
      <w:proofErr w:type="spellStart"/>
      <w:r w:rsidR="00B803AF" w:rsidRPr="0054066F">
        <w:rPr>
          <w:rFonts w:ascii="Arial" w:hAnsi="Arial" w:cs="Arial"/>
          <w:sz w:val="24"/>
          <w:szCs w:val="24"/>
        </w:rPr>
        <w:t>JCWPd</w:t>
      </w:r>
      <w:proofErr w:type="spellEnd"/>
      <w:r w:rsidR="00B803AF" w:rsidRPr="0054066F">
        <w:rPr>
          <w:rFonts w:ascii="Arial" w:hAnsi="Arial" w:cs="Arial"/>
          <w:sz w:val="24"/>
          <w:szCs w:val="24"/>
        </w:rPr>
        <w:t xml:space="preserve"> może być </w:t>
      </w:r>
      <w:r w:rsidRPr="0054066F">
        <w:rPr>
          <w:rFonts w:ascii="Arial" w:hAnsi="Arial" w:cs="Arial"/>
          <w:sz w:val="24"/>
          <w:szCs w:val="24"/>
        </w:rPr>
        <w:t xml:space="preserve">związane z budową, przebudową lub modernizacją różnego rodzaju infrastruktury ingerujące w powierzchnie ziemi, gdzie możliwa jest emisja zanieczyszczeń do ziemi i wód podziemnych. W szczególności dotyczyć to może inwestycji obejmujących: suche zbiorniki, poldery przeciwpowodziowe, wały przeciwpowodziowe, retencje wód, infrastrukturę kanalizacyjną, oczyszczalnie ścieków, infrastrukturę niezbędną do ujęcia, uzdatniania, magazynowania i dystrybucji wody </w:t>
      </w:r>
      <w:r w:rsidR="00B134C1" w:rsidRPr="0054066F">
        <w:rPr>
          <w:rFonts w:ascii="Arial" w:hAnsi="Arial" w:cs="Arial"/>
          <w:sz w:val="24"/>
          <w:szCs w:val="24"/>
        </w:rPr>
        <w:t>do spożycia</w:t>
      </w:r>
      <w:r w:rsidRPr="0054066F">
        <w:rPr>
          <w:rFonts w:ascii="Arial" w:hAnsi="Arial" w:cs="Arial"/>
          <w:sz w:val="24"/>
          <w:szCs w:val="24"/>
        </w:rPr>
        <w:t>, systemy ciepłownicze (Priorytet 2 Energia i Środowisko), inwestycje drogowe (Priorytet 3 Mobilność miejska, Priorytet 4 Mobilność i Łączność), oraz budowę innych obiektów budowlanych</w:t>
      </w:r>
      <w:r w:rsidR="00E51342" w:rsidRPr="0054066F">
        <w:rPr>
          <w:rFonts w:ascii="Arial" w:hAnsi="Arial" w:cs="Arial"/>
          <w:sz w:val="24"/>
          <w:szCs w:val="24"/>
        </w:rPr>
        <w:t>, n</w:t>
      </w:r>
      <w:r w:rsidRPr="0054066F">
        <w:rPr>
          <w:rFonts w:ascii="Arial" w:hAnsi="Arial" w:cs="Arial"/>
          <w:sz w:val="24"/>
          <w:szCs w:val="24"/>
        </w:rPr>
        <w:t xml:space="preserve">iemniej oddziaływanie to ograniczać się będzie </w:t>
      </w:r>
      <w:r w:rsidR="00E51342" w:rsidRPr="0054066F">
        <w:rPr>
          <w:rFonts w:ascii="Arial" w:hAnsi="Arial" w:cs="Arial"/>
          <w:sz w:val="24"/>
          <w:szCs w:val="24"/>
        </w:rPr>
        <w:t xml:space="preserve">w </w:t>
      </w:r>
      <w:r w:rsidRPr="0054066F">
        <w:rPr>
          <w:rFonts w:ascii="Arial" w:hAnsi="Arial" w:cs="Arial"/>
          <w:sz w:val="24"/>
          <w:szCs w:val="24"/>
        </w:rPr>
        <w:t xml:space="preserve">zasadzie tylko do okresu </w:t>
      </w:r>
      <w:r w:rsidR="00E51342" w:rsidRPr="0054066F">
        <w:rPr>
          <w:rFonts w:ascii="Arial" w:hAnsi="Arial" w:cs="Arial"/>
          <w:sz w:val="24"/>
          <w:szCs w:val="24"/>
        </w:rPr>
        <w:t xml:space="preserve">realizacji poszczególnych przedsięwzięć. </w:t>
      </w:r>
      <w:r w:rsidRPr="0054066F">
        <w:rPr>
          <w:rFonts w:ascii="Arial" w:hAnsi="Arial" w:cs="Arial"/>
          <w:sz w:val="24"/>
          <w:szCs w:val="24"/>
        </w:rPr>
        <w:t xml:space="preserve">Realizacja pozostałych działań przewidzianych w </w:t>
      </w:r>
      <w:r w:rsidR="00E51342" w:rsidRPr="0054066F">
        <w:rPr>
          <w:rFonts w:ascii="Arial" w:hAnsi="Arial" w:cs="Arial"/>
          <w:sz w:val="24"/>
          <w:szCs w:val="24"/>
        </w:rPr>
        <w:t xml:space="preserve">projekcie </w:t>
      </w:r>
      <w:r w:rsidRPr="0054066F">
        <w:rPr>
          <w:rFonts w:ascii="Arial" w:hAnsi="Arial" w:cs="Arial"/>
          <w:sz w:val="24"/>
          <w:szCs w:val="24"/>
        </w:rPr>
        <w:t xml:space="preserve">FEP </w:t>
      </w:r>
      <w:r w:rsidR="00E51342" w:rsidRPr="0054066F">
        <w:rPr>
          <w:rFonts w:ascii="Arial" w:hAnsi="Arial" w:cs="Arial"/>
          <w:sz w:val="24"/>
          <w:szCs w:val="24"/>
        </w:rPr>
        <w:t xml:space="preserve">2021-2027 nie </w:t>
      </w:r>
      <w:r w:rsidRPr="0054066F">
        <w:rPr>
          <w:rFonts w:ascii="Arial" w:hAnsi="Arial" w:cs="Arial"/>
          <w:sz w:val="24"/>
          <w:szCs w:val="24"/>
        </w:rPr>
        <w:t xml:space="preserve">powinna </w:t>
      </w:r>
      <w:r w:rsidR="00E51342" w:rsidRPr="0054066F">
        <w:rPr>
          <w:rFonts w:ascii="Arial" w:hAnsi="Arial" w:cs="Arial"/>
          <w:sz w:val="24"/>
          <w:szCs w:val="24"/>
        </w:rPr>
        <w:t xml:space="preserve">powodować zagrożeń dla jakości </w:t>
      </w:r>
      <w:proofErr w:type="spellStart"/>
      <w:r w:rsidR="00E51342" w:rsidRPr="0054066F">
        <w:rPr>
          <w:rFonts w:ascii="Arial" w:hAnsi="Arial" w:cs="Arial"/>
          <w:sz w:val="24"/>
          <w:szCs w:val="24"/>
        </w:rPr>
        <w:t>JCWPd</w:t>
      </w:r>
      <w:proofErr w:type="spellEnd"/>
      <w:r w:rsidR="00E51342" w:rsidRPr="0054066F">
        <w:rPr>
          <w:rFonts w:ascii="Arial" w:hAnsi="Arial" w:cs="Arial"/>
          <w:sz w:val="24"/>
          <w:szCs w:val="24"/>
        </w:rPr>
        <w:t xml:space="preserve">. </w:t>
      </w:r>
      <w:r w:rsidRPr="0054066F">
        <w:rPr>
          <w:rFonts w:ascii="Arial" w:hAnsi="Arial" w:cs="Arial"/>
          <w:sz w:val="24"/>
          <w:szCs w:val="24"/>
        </w:rPr>
        <w:t xml:space="preserve">Ponadto część przewidzianych </w:t>
      </w:r>
      <w:r w:rsidR="00E51342" w:rsidRPr="0054066F">
        <w:rPr>
          <w:rFonts w:ascii="Arial" w:hAnsi="Arial" w:cs="Arial"/>
          <w:sz w:val="24"/>
          <w:szCs w:val="24"/>
        </w:rPr>
        <w:t xml:space="preserve">do wsparcia finansowego działań określonych w projekcie </w:t>
      </w:r>
      <w:r w:rsidRPr="0054066F">
        <w:rPr>
          <w:rFonts w:ascii="Arial" w:hAnsi="Arial" w:cs="Arial"/>
          <w:sz w:val="24"/>
          <w:szCs w:val="24"/>
        </w:rPr>
        <w:t xml:space="preserve">FEP </w:t>
      </w:r>
      <w:r w:rsidR="00E51342" w:rsidRPr="0054066F">
        <w:rPr>
          <w:rFonts w:ascii="Arial" w:hAnsi="Arial" w:cs="Arial"/>
          <w:sz w:val="24"/>
          <w:szCs w:val="24"/>
        </w:rPr>
        <w:t xml:space="preserve">2021-2027 </w:t>
      </w:r>
      <w:r w:rsidRPr="0054066F">
        <w:rPr>
          <w:rFonts w:ascii="Arial" w:hAnsi="Arial" w:cs="Arial"/>
          <w:sz w:val="24"/>
          <w:szCs w:val="24"/>
        </w:rPr>
        <w:t xml:space="preserve">ma przyczyniać się do ochrony środowiska wodnego w tym </w:t>
      </w:r>
      <w:proofErr w:type="spellStart"/>
      <w:r w:rsidRPr="0054066F">
        <w:rPr>
          <w:rFonts w:ascii="Arial" w:hAnsi="Arial" w:cs="Arial"/>
          <w:sz w:val="24"/>
          <w:szCs w:val="24"/>
        </w:rPr>
        <w:t>JCWPd</w:t>
      </w:r>
      <w:proofErr w:type="spellEnd"/>
      <w:r w:rsidRPr="0054066F">
        <w:rPr>
          <w:rFonts w:ascii="Arial" w:hAnsi="Arial" w:cs="Arial"/>
          <w:sz w:val="24"/>
          <w:szCs w:val="24"/>
        </w:rPr>
        <w:t xml:space="preserve">. Są to projekty dotyczące </w:t>
      </w:r>
      <w:r w:rsidR="00E51342" w:rsidRPr="0054066F">
        <w:rPr>
          <w:rFonts w:ascii="Arial" w:hAnsi="Arial" w:cs="Arial"/>
          <w:sz w:val="24"/>
          <w:szCs w:val="24"/>
        </w:rPr>
        <w:t xml:space="preserve">głównie </w:t>
      </w:r>
      <w:r w:rsidRPr="0054066F">
        <w:rPr>
          <w:rFonts w:ascii="Arial" w:hAnsi="Arial" w:cs="Arial"/>
          <w:sz w:val="24"/>
          <w:szCs w:val="24"/>
        </w:rPr>
        <w:t>infrastruktury kanalizacyjnej i oczyszczani ścieków.</w:t>
      </w:r>
    </w:p>
    <w:p w14:paraId="2E56C434" w14:textId="104E0050" w:rsidR="00CF5416" w:rsidRPr="0054066F" w:rsidRDefault="00CF5416" w:rsidP="00CF5416">
      <w:pPr>
        <w:spacing w:line="360" w:lineRule="auto"/>
        <w:ind w:firstLine="709"/>
        <w:rPr>
          <w:rFonts w:ascii="Arial" w:hAnsi="Arial" w:cs="Arial"/>
          <w:sz w:val="24"/>
          <w:szCs w:val="24"/>
        </w:rPr>
      </w:pPr>
      <w:r w:rsidRPr="0054066F">
        <w:rPr>
          <w:rFonts w:ascii="Arial" w:hAnsi="Arial" w:cs="Arial"/>
          <w:sz w:val="24"/>
          <w:szCs w:val="24"/>
        </w:rPr>
        <w:t xml:space="preserve">Zakłada się, że wszystkie inwestycje </w:t>
      </w:r>
      <w:r w:rsidR="00A168B4" w:rsidRPr="0054066F">
        <w:rPr>
          <w:rFonts w:ascii="Arial" w:hAnsi="Arial" w:cs="Arial"/>
          <w:sz w:val="24"/>
          <w:szCs w:val="24"/>
        </w:rPr>
        <w:t>dla których przewidziane jest w projekcie FEP 2021-2027 wsparcie finansowe realizowane</w:t>
      </w:r>
      <w:r w:rsidRPr="0054066F">
        <w:rPr>
          <w:rFonts w:ascii="Arial" w:hAnsi="Arial" w:cs="Arial"/>
          <w:sz w:val="24"/>
          <w:szCs w:val="24"/>
        </w:rPr>
        <w:t xml:space="preserve"> będą zgodnie z </w:t>
      </w:r>
      <w:r w:rsidR="00A168B4" w:rsidRPr="0054066F">
        <w:rPr>
          <w:rFonts w:ascii="Arial" w:hAnsi="Arial" w:cs="Arial"/>
          <w:sz w:val="24"/>
          <w:szCs w:val="24"/>
        </w:rPr>
        <w:t xml:space="preserve">obowiązującymi </w:t>
      </w:r>
      <w:r w:rsidRPr="0054066F">
        <w:rPr>
          <w:rFonts w:ascii="Arial" w:hAnsi="Arial" w:cs="Arial"/>
          <w:sz w:val="24"/>
          <w:szCs w:val="24"/>
        </w:rPr>
        <w:t>przepisami w</w:t>
      </w:r>
      <w:r w:rsidR="00A168B4" w:rsidRPr="0054066F">
        <w:rPr>
          <w:rFonts w:ascii="Arial" w:hAnsi="Arial" w:cs="Arial"/>
          <w:sz w:val="24"/>
          <w:szCs w:val="24"/>
        </w:rPr>
        <w:t> </w:t>
      </w:r>
      <w:r w:rsidRPr="0054066F">
        <w:rPr>
          <w:rFonts w:ascii="Arial" w:hAnsi="Arial" w:cs="Arial"/>
          <w:sz w:val="24"/>
          <w:szCs w:val="24"/>
        </w:rPr>
        <w:t xml:space="preserve">zakresie ochrony wód z zastosowaniem najlepszych dostępnych technik i technologii ograniczających do minimum potencjalne </w:t>
      </w:r>
      <w:r w:rsidR="00A168B4" w:rsidRPr="0054066F">
        <w:rPr>
          <w:rFonts w:ascii="Arial" w:hAnsi="Arial" w:cs="Arial"/>
          <w:sz w:val="24"/>
          <w:szCs w:val="24"/>
        </w:rPr>
        <w:t xml:space="preserve">niekorzystne oddziaływanie na środowisko, w tym na środowisko wodne. </w:t>
      </w:r>
      <w:r w:rsidRPr="0054066F">
        <w:rPr>
          <w:rFonts w:ascii="Arial" w:hAnsi="Arial" w:cs="Arial"/>
          <w:sz w:val="24"/>
          <w:szCs w:val="24"/>
        </w:rPr>
        <w:t xml:space="preserve">Szczegółowa ocena oddziaływania </w:t>
      </w:r>
      <w:r w:rsidR="00A168B4" w:rsidRPr="0054066F">
        <w:rPr>
          <w:rFonts w:ascii="Arial" w:hAnsi="Arial" w:cs="Arial"/>
          <w:sz w:val="24"/>
          <w:szCs w:val="24"/>
        </w:rPr>
        <w:t xml:space="preserve">realizacji poszczególnych przedsięwzięć </w:t>
      </w:r>
      <w:r w:rsidRPr="0054066F">
        <w:rPr>
          <w:rFonts w:ascii="Arial" w:hAnsi="Arial" w:cs="Arial"/>
          <w:sz w:val="24"/>
          <w:szCs w:val="24"/>
        </w:rPr>
        <w:t xml:space="preserve">możliwa będzie dopiero na etapie wyboru konkretnych projektów </w:t>
      </w:r>
      <w:r w:rsidR="00A168B4" w:rsidRPr="0054066F">
        <w:rPr>
          <w:rFonts w:ascii="Arial" w:hAnsi="Arial" w:cs="Arial"/>
          <w:sz w:val="24"/>
          <w:szCs w:val="24"/>
        </w:rPr>
        <w:t>i dopiero wtedy</w:t>
      </w:r>
      <w:r w:rsidRPr="0054066F">
        <w:rPr>
          <w:rFonts w:ascii="Arial" w:hAnsi="Arial" w:cs="Arial"/>
          <w:sz w:val="24"/>
          <w:szCs w:val="24"/>
        </w:rPr>
        <w:t xml:space="preserve"> znana będzie lokalizacja, zakres inwestycji i stosowane rozwiązania techniczne.</w:t>
      </w:r>
    </w:p>
    <w:p w14:paraId="788950E0" w14:textId="732A979E" w:rsidR="00DC6791" w:rsidRPr="0054066F" w:rsidRDefault="00A168B4" w:rsidP="00534D8F">
      <w:pPr>
        <w:spacing w:line="360" w:lineRule="auto"/>
        <w:ind w:firstLine="709"/>
        <w:rPr>
          <w:rFonts w:ascii="Arial" w:hAnsi="Arial" w:cs="Arial"/>
          <w:sz w:val="24"/>
          <w:szCs w:val="24"/>
        </w:rPr>
      </w:pPr>
      <w:r w:rsidRPr="0054066F">
        <w:rPr>
          <w:rFonts w:ascii="Arial" w:hAnsi="Arial" w:cs="Arial"/>
          <w:sz w:val="24"/>
          <w:szCs w:val="24"/>
        </w:rPr>
        <w:t>Należy zaznaczyć, że podczas realizacji wszelkich działań inwestycyjnych określonych w projekcie FEP 2021-2027 należy uwzględnić stan wód</w:t>
      </w:r>
      <w:r w:rsidR="00BE38B4" w:rsidRPr="0054066F">
        <w:rPr>
          <w:rFonts w:ascii="Arial" w:hAnsi="Arial" w:cs="Arial"/>
          <w:sz w:val="24"/>
          <w:szCs w:val="24"/>
        </w:rPr>
        <w:t xml:space="preserve"> podziemnych </w:t>
      </w:r>
      <w:r w:rsidR="00BE38B4" w:rsidRPr="0054066F">
        <w:rPr>
          <w:rFonts w:ascii="Arial" w:hAnsi="Arial" w:cs="Arial"/>
          <w:sz w:val="24"/>
          <w:szCs w:val="24"/>
        </w:rPr>
        <w:lastRenderedPageBreak/>
        <w:t>i stosować takie rozwiązania, aby w wyniku prowadzonych prac nie doszło do pogorszenia jakości wód podziemnych.</w:t>
      </w:r>
    </w:p>
    <w:p w14:paraId="440770EC" w14:textId="77777777" w:rsidR="00A0155C" w:rsidRPr="00356BE9" w:rsidRDefault="00A0155C" w:rsidP="00534D8F">
      <w:pPr>
        <w:spacing w:line="360" w:lineRule="auto"/>
        <w:ind w:firstLine="709"/>
        <w:rPr>
          <w:rFonts w:ascii="Arial" w:hAnsi="Arial" w:cs="Arial"/>
          <w:sz w:val="24"/>
          <w:szCs w:val="24"/>
        </w:rPr>
      </w:pPr>
    </w:p>
    <w:p w14:paraId="6FF0902B" w14:textId="08EE3452" w:rsidR="00DC6791" w:rsidRPr="00356BE9" w:rsidRDefault="00B10A63" w:rsidP="00C91C5F">
      <w:pPr>
        <w:pStyle w:val="a1"/>
        <w:numPr>
          <w:ilvl w:val="0"/>
          <w:numId w:val="0"/>
        </w:numPr>
        <w:spacing w:line="360" w:lineRule="auto"/>
        <w:ind w:left="1134" w:hanging="708"/>
        <w:jc w:val="left"/>
      </w:pPr>
      <w:bookmarkStart w:id="575" w:name="_Toc97815434"/>
      <w:r w:rsidRPr="00356BE9">
        <w:t>VIII.</w:t>
      </w:r>
      <w:r w:rsidRPr="00356BE9">
        <w:tab/>
      </w:r>
      <w:r w:rsidR="00CA2399" w:rsidRPr="00356BE9">
        <w:t xml:space="preserve">Ocena oddziaływania realizacji </w:t>
      </w:r>
      <w:r w:rsidR="00DC6791" w:rsidRPr="00356BE9">
        <w:t>FEP 2021-2027</w:t>
      </w:r>
      <w:r w:rsidR="00CA2399" w:rsidRPr="00356BE9">
        <w:t xml:space="preserve"> na stan jednolitych części wód powierzchniowych i podziemnych </w:t>
      </w:r>
      <w:bookmarkEnd w:id="575"/>
    </w:p>
    <w:p w14:paraId="35CC9372" w14:textId="06808BD5" w:rsidR="00DC6791" w:rsidRPr="0054066F" w:rsidRDefault="00B10A63" w:rsidP="00B10A63">
      <w:pPr>
        <w:pStyle w:val="a20"/>
        <w:numPr>
          <w:ilvl w:val="0"/>
          <w:numId w:val="0"/>
        </w:numPr>
        <w:ind w:left="1276" w:hanging="425"/>
      </w:pPr>
      <w:bookmarkStart w:id="576" w:name="_Toc97815435"/>
      <w:r w:rsidRPr="0054066F">
        <w:t>1.</w:t>
      </w:r>
      <w:r w:rsidRPr="0054066F">
        <w:tab/>
      </w:r>
      <w:r w:rsidR="00CA2399" w:rsidRPr="0054066F">
        <w:t xml:space="preserve">Identyfikacja i ocena oddziaływania projektu </w:t>
      </w:r>
      <w:r w:rsidR="003107A1" w:rsidRPr="0054066F">
        <w:t>FEP 2021-2027</w:t>
      </w:r>
      <w:r w:rsidR="00CA2399" w:rsidRPr="0054066F">
        <w:t xml:space="preserve"> na cele środowiskowe jednolitych części wód</w:t>
      </w:r>
      <w:bookmarkEnd w:id="576"/>
    </w:p>
    <w:p w14:paraId="577901C4" w14:textId="77777777" w:rsidR="00A0155C" w:rsidRPr="0054066F" w:rsidRDefault="00A0155C" w:rsidP="00534D8F">
      <w:pPr>
        <w:spacing w:before="240" w:after="0" w:line="360" w:lineRule="auto"/>
        <w:ind w:firstLine="708"/>
        <w:rPr>
          <w:rFonts w:ascii="Arial" w:eastAsia="Calibri" w:hAnsi="Arial" w:cs="Arial"/>
          <w:sz w:val="24"/>
          <w:szCs w:val="24"/>
          <w:lang w:eastAsia="pl-PL"/>
        </w:rPr>
      </w:pPr>
    </w:p>
    <w:p w14:paraId="1709A6C8" w14:textId="380CA093" w:rsidR="00534D8F" w:rsidRPr="0054066F" w:rsidRDefault="0086114B" w:rsidP="00534D8F">
      <w:pPr>
        <w:spacing w:before="240" w:after="0" w:line="360" w:lineRule="auto"/>
        <w:ind w:firstLine="708"/>
        <w:rPr>
          <w:rFonts w:ascii="Arial" w:eastAsia="Calibri" w:hAnsi="Arial" w:cs="Arial"/>
          <w:sz w:val="24"/>
          <w:szCs w:val="24"/>
          <w:lang w:eastAsia="pl-PL"/>
        </w:rPr>
      </w:pPr>
      <w:r w:rsidRPr="0054066F">
        <w:rPr>
          <w:rFonts w:ascii="Arial" w:eastAsia="Calibri" w:hAnsi="Arial" w:cs="Arial"/>
          <w:sz w:val="24"/>
          <w:szCs w:val="24"/>
          <w:lang w:eastAsia="pl-PL"/>
        </w:rPr>
        <w:t xml:space="preserve">Cele środowiskowe dla wód powierzchniowych i podziemnych zostały określone na podstawie art. 4 Ramowej Dyrektywy Wodnej obowiązującej we wszystkich krajach Unii Europejskiej oraz na podstawie ustawy Prawo wodne, do której zostały przetransponowane zapisy wspomnianej dyrektywy. </w:t>
      </w:r>
    </w:p>
    <w:p w14:paraId="1252146D" w14:textId="77777777" w:rsidR="00534D8F" w:rsidRPr="0054066F" w:rsidRDefault="0086114B" w:rsidP="00534D8F">
      <w:pPr>
        <w:spacing w:before="240" w:after="0" w:line="360" w:lineRule="auto"/>
        <w:ind w:firstLine="708"/>
        <w:rPr>
          <w:rFonts w:ascii="Arial" w:eastAsia="Calibri" w:hAnsi="Arial" w:cs="Arial"/>
          <w:sz w:val="24"/>
          <w:szCs w:val="24"/>
          <w:lang w:eastAsia="pl-PL"/>
        </w:rPr>
      </w:pPr>
      <w:r w:rsidRPr="0054066F">
        <w:rPr>
          <w:rFonts w:ascii="Arial" w:eastAsia="Calibri" w:hAnsi="Arial" w:cs="Arial"/>
          <w:sz w:val="24"/>
          <w:szCs w:val="24"/>
          <w:lang w:eastAsia="pl-PL"/>
        </w:rPr>
        <w:t>Celem środowiskowym dla wszystkich jednolitych części wód powierzchniowych jest ochrona, poprawa oraz przywracanie stanu JCWP tak, aby osiągnąć co najmniej dobry stan chemiczny wód oraz co najmniej dobry stan ekologiczny, a dla części wód silnie zmienionych oraz sztucznych – co najmniej dobry potencjał ekologiczny. Przy określaniu celów środowiskowych przyjmuje się również warunek niepogorszenia obecnego stanu wód.</w:t>
      </w:r>
    </w:p>
    <w:p w14:paraId="7E12C81C" w14:textId="77777777" w:rsidR="00534D8F" w:rsidRPr="0054066F" w:rsidRDefault="0086114B" w:rsidP="00534D8F">
      <w:pPr>
        <w:spacing w:before="240" w:after="0" w:line="360" w:lineRule="auto"/>
        <w:ind w:firstLine="708"/>
        <w:rPr>
          <w:rFonts w:ascii="Arial" w:eastAsia="Calibri" w:hAnsi="Arial" w:cs="Arial"/>
          <w:sz w:val="24"/>
          <w:szCs w:val="24"/>
          <w:lang w:eastAsia="pl-PL"/>
        </w:rPr>
      </w:pPr>
      <w:r w:rsidRPr="0054066F">
        <w:rPr>
          <w:rFonts w:ascii="Arial" w:eastAsia="Times New Roman" w:hAnsi="Arial" w:cs="Arial"/>
          <w:sz w:val="24"/>
          <w:szCs w:val="24"/>
          <w:lang w:eastAsia="pl-PL"/>
        </w:rPr>
        <w:t xml:space="preserve">Dla jednolitych części wód podziemnych celem środowiskowym jest osiągniecie i utrzymanie dobrego stanu ilościowego i chemicznego wód. Służy temu </w:t>
      </w:r>
      <w:r w:rsidRPr="0054066F">
        <w:rPr>
          <w:rFonts w:ascii="Arial" w:eastAsia="Calibri" w:hAnsi="Arial" w:cs="Arial"/>
          <w:sz w:val="24"/>
          <w:szCs w:val="24"/>
          <w:lang w:eastAsia="pl-PL"/>
        </w:rPr>
        <w:t xml:space="preserve">zapobieganie dopływowi lub ograniczanie wprowadzania zanieczyszczeń do wód podziemnych, zapobieganie pogarszaniu </w:t>
      </w:r>
      <w:r w:rsidRPr="0054066F">
        <w:rPr>
          <w:rFonts w:ascii="Arial" w:eastAsia="Times New Roman" w:hAnsi="Arial" w:cs="Arial"/>
          <w:sz w:val="24"/>
          <w:szCs w:val="24"/>
          <w:lang w:eastAsia="pl-PL"/>
        </w:rPr>
        <w:t>oraz poprawa ich stanu</w:t>
      </w:r>
      <w:r w:rsidRPr="0054066F">
        <w:rPr>
          <w:rFonts w:ascii="Arial" w:eastAsia="Calibri" w:hAnsi="Arial" w:cs="Arial"/>
          <w:sz w:val="24"/>
          <w:szCs w:val="24"/>
          <w:lang w:eastAsia="pl-PL"/>
        </w:rPr>
        <w:t xml:space="preserve">, </w:t>
      </w:r>
      <w:r w:rsidRPr="0054066F">
        <w:rPr>
          <w:rFonts w:ascii="Arial" w:eastAsia="Times New Roman" w:hAnsi="Arial" w:cs="Arial"/>
          <w:sz w:val="24"/>
          <w:szCs w:val="24"/>
          <w:lang w:eastAsia="pl-PL"/>
        </w:rPr>
        <w:t>ochrona i podejmowanie działań naprawczych, a także zapewnianie równowagi między poborem a zasilaniem tych wód tak, aby osiągnąć ich dobry stan. Dobry stan ilościowy oznacza, że dostępne do zagospodarowania zasoby są wyższe niż średni wieloletni pobór rzeczywisty z ujęć wód podziemnych. Należy również wykluczyć działalność człowieka powodującą wahania zwierciadła wód podziemnych. Dobry stan chemiczny wód podziemnych oznacza uzyskanie I, II lub III klasy jakości wód.</w:t>
      </w:r>
    </w:p>
    <w:p w14:paraId="0112CCE8" w14:textId="4D84B6C7" w:rsidR="0086114B" w:rsidRPr="0054066F" w:rsidRDefault="0086114B" w:rsidP="00534D8F">
      <w:pPr>
        <w:spacing w:before="240" w:after="0" w:line="360" w:lineRule="auto"/>
        <w:ind w:firstLine="708"/>
        <w:rPr>
          <w:rFonts w:ascii="Arial" w:eastAsia="Calibri" w:hAnsi="Arial" w:cs="Arial"/>
          <w:sz w:val="24"/>
          <w:szCs w:val="24"/>
          <w:lang w:eastAsia="pl-PL"/>
        </w:rPr>
      </w:pPr>
      <w:r w:rsidRPr="0054066F">
        <w:rPr>
          <w:rFonts w:ascii="Arial" w:eastAsia="Times New Roman" w:hAnsi="Arial" w:cs="Arial"/>
          <w:sz w:val="24"/>
          <w:szCs w:val="24"/>
          <w:lang w:eastAsia="pl-PL"/>
        </w:rPr>
        <w:lastRenderedPageBreak/>
        <w:t xml:space="preserve">W ocenie oddziaływania skutków realizacji projektu </w:t>
      </w:r>
      <w:r w:rsidR="00534D8F" w:rsidRPr="0054066F">
        <w:rPr>
          <w:rFonts w:ascii="Arial" w:eastAsia="Times New Roman" w:hAnsi="Arial" w:cs="Arial"/>
          <w:sz w:val="24"/>
          <w:szCs w:val="24"/>
          <w:lang w:eastAsia="pl-PL"/>
        </w:rPr>
        <w:t xml:space="preserve">FEP 2021-2027 </w:t>
      </w:r>
      <w:r w:rsidRPr="0054066F">
        <w:rPr>
          <w:rFonts w:ascii="Arial" w:eastAsia="Times New Roman" w:hAnsi="Arial" w:cs="Arial"/>
          <w:sz w:val="24"/>
          <w:szCs w:val="24"/>
          <w:lang w:eastAsia="pl-PL"/>
        </w:rPr>
        <w:t>na stan jednolitych części wód powierzchniowych i podziemnych przeanalizowano działania przypisane celom szczegółowych w ramach wyznaczonych priorytetów. Największy wpływ na cele środowiskowe będą mieć działania wynikające z priorytetu 2 Energia i</w:t>
      </w:r>
      <w:r w:rsidR="004A02AF"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środowisko, celu szczegółowego 2(v) Wspieranie dostępu do wody oraz zrównoważonej gospodarki wodnej, takie jak:</w:t>
      </w:r>
    </w:p>
    <w:p w14:paraId="1703466F" w14:textId="47778B75" w:rsidR="004A02AF" w:rsidRPr="0054066F" w:rsidRDefault="0035375A" w:rsidP="004C2EC9">
      <w:pPr>
        <w:pStyle w:val="Akapitzlist"/>
        <w:numPr>
          <w:ilvl w:val="0"/>
          <w:numId w:val="135"/>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Rozwój </w:t>
      </w:r>
      <w:r w:rsidR="0076100F" w:rsidRPr="0054066F">
        <w:rPr>
          <w:rFonts w:ascii="Arial" w:eastAsia="Times New Roman" w:hAnsi="Arial" w:cs="Arial"/>
          <w:sz w:val="24"/>
          <w:szCs w:val="24"/>
          <w:lang w:eastAsia="pl-PL"/>
        </w:rPr>
        <w:t>i modernizacja infrastruktury kanalizacyjnej oraz oczyszczania ścieków komunalnych, w ramach Krajowego programu oczyszczania ścieków komunalnych w aglomeracjach 2-15 tys. RLM, które nie spełniają wymogów Dyrektywy Ściekowej, w tym przygotowanie osadów ściekowych do ostatecznego zagospodarowania</w:t>
      </w:r>
      <w:r w:rsidR="001B3E73" w:rsidRPr="0054066F">
        <w:rPr>
          <w:rFonts w:ascii="Arial" w:eastAsia="Times New Roman" w:hAnsi="Arial" w:cs="Arial"/>
          <w:sz w:val="24"/>
          <w:szCs w:val="24"/>
          <w:lang w:eastAsia="pl-PL"/>
        </w:rPr>
        <w:t>;</w:t>
      </w:r>
    </w:p>
    <w:p w14:paraId="3769EDDB" w14:textId="207A3E57" w:rsidR="0076100F" w:rsidRPr="0054066F" w:rsidRDefault="0035375A" w:rsidP="004C2EC9">
      <w:pPr>
        <w:pStyle w:val="Akapitzlist"/>
        <w:numPr>
          <w:ilvl w:val="0"/>
          <w:numId w:val="135"/>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Budowa </w:t>
      </w:r>
      <w:r w:rsidR="0076100F" w:rsidRPr="0054066F">
        <w:rPr>
          <w:rFonts w:ascii="Arial" w:eastAsia="Times New Roman" w:hAnsi="Arial" w:cs="Arial"/>
          <w:sz w:val="24"/>
          <w:szCs w:val="24"/>
          <w:lang w:eastAsia="pl-PL"/>
        </w:rPr>
        <w:t>i modernizacja infrastruktury niezbędnej do ujęcia, uzdatniania, magazynowania i dystrybucji wody do spożycia, m.in. działania dotyczące poprawy jakości systemów zaopatrzenia w wodę oraz likwidowania strat wody, poprawy efektywności wykorzystania wody, w tym w sytuacji zmniejszenia dostępnej ilości wody lub obniżenia jakości wody,</w:t>
      </w:r>
      <w:r w:rsidR="004A02AF" w:rsidRPr="0054066F">
        <w:rPr>
          <w:rFonts w:ascii="Arial" w:eastAsia="Times New Roman" w:hAnsi="Arial" w:cs="Arial"/>
          <w:sz w:val="24"/>
          <w:szCs w:val="24"/>
          <w:lang w:eastAsia="pl-PL"/>
        </w:rPr>
        <w:t xml:space="preserve"> w</w:t>
      </w:r>
      <w:r w:rsidR="0076100F" w:rsidRPr="0054066F">
        <w:rPr>
          <w:rFonts w:ascii="Arial" w:eastAsia="Times New Roman" w:hAnsi="Arial" w:cs="Arial"/>
          <w:sz w:val="24"/>
          <w:szCs w:val="24"/>
          <w:lang w:eastAsia="pl-PL"/>
        </w:rPr>
        <w:t xml:space="preserve"> uzasadnionych adaptacją do zmian klimatu przypadkach.</w:t>
      </w:r>
    </w:p>
    <w:p w14:paraId="0AB7EE0B" w14:textId="77777777" w:rsidR="004A02AF" w:rsidRPr="0054066F" w:rsidRDefault="0086114B" w:rsidP="004A02AF">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Działania te będą wzmacniać osiągniecie celów środowiskowych wód w</w:t>
      </w:r>
      <w:r w:rsidR="004A02AF"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sposób bezpośredni, pozytywny i długotrwały, zapewniając zrównoważone gospodarowanie wodami w zakresie dostępu do czystej wody, redukcji zużycia i</w:t>
      </w:r>
      <w:r w:rsidR="004A02AF"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poprawy jakości wód, w tym efektywności zagospodarowania ścieków komunalnych, redukcji biogenów w ściekach oczyszczonych. Na etapie prowadzenia prac budowlanych, takich jak budowa, rozbudowa, modernizacja infrastruktury związanej z gospodarką wodno-ściekową, przewiduje się negatywny wpływ na wody powierzchniowe i podziemne (gruntowe), krótkotrwały, ograniczony do czasu trwania robót.</w:t>
      </w:r>
    </w:p>
    <w:p w14:paraId="671287B3" w14:textId="56A59265" w:rsidR="0086114B" w:rsidRPr="0054066F" w:rsidRDefault="0086114B" w:rsidP="004A02AF">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Podobny wpływ na cele środowiskowe wód będą mieć również działania priorytetu 2 wynikające z celu szczegółowego 2(iv) Wspieranie przystosowania się do zmian klimatu i zapobiegania ryzyku związanemu z klęskami żywiołowymi i</w:t>
      </w:r>
      <w:r w:rsidR="004A02AF"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katastrofami, a także odporności, z uwzględnieniem podejścia ekosystemowego, zwłaszcza: </w:t>
      </w:r>
    </w:p>
    <w:p w14:paraId="6C11B755" w14:textId="7F29FECE" w:rsidR="004A02AF" w:rsidRPr="0054066F" w:rsidRDefault="00791BCF" w:rsidP="004C2EC9">
      <w:pPr>
        <w:pStyle w:val="Akapitzlist"/>
        <w:numPr>
          <w:ilvl w:val="0"/>
          <w:numId w:val="13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lastRenderedPageBreak/>
        <w:t xml:space="preserve">Projekty </w:t>
      </w:r>
      <w:r w:rsidR="0076100F" w:rsidRPr="0054066F">
        <w:rPr>
          <w:rFonts w:ascii="Arial" w:eastAsia="Times New Roman" w:hAnsi="Arial" w:cs="Arial"/>
          <w:sz w:val="24"/>
          <w:szCs w:val="24"/>
          <w:lang w:eastAsia="pl-PL"/>
        </w:rPr>
        <w:t xml:space="preserve">dotyczące retencjonowania wód w naturalnych lub </w:t>
      </w:r>
      <w:proofErr w:type="spellStart"/>
      <w:r w:rsidR="0076100F" w:rsidRPr="0054066F">
        <w:rPr>
          <w:rFonts w:ascii="Arial" w:eastAsia="Times New Roman" w:hAnsi="Arial" w:cs="Arial"/>
          <w:sz w:val="24"/>
          <w:szCs w:val="24"/>
          <w:lang w:eastAsia="pl-PL"/>
        </w:rPr>
        <w:t>seminaturalnych</w:t>
      </w:r>
      <w:proofErr w:type="spellEnd"/>
      <w:r w:rsidR="0076100F" w:rsidRPr="0054066F">
        <w:rPr>
          <w:rFonts w:ascii="Arial" w:eastAsia="Times New Roman" w:hAnsi="Arial" w:cs="Arial"/>
          <w:sz w:val="24"/>
          <w:szCs w:val="24"/>
          <w:lang w:eastAsia="pl-PL"/>
        </w:rPr>
        <w:t xml:space="preserve"> </w:t>
      </w:r>
      <w:r w:rsidR="004A02AF" w:rsidRPr="0054066F">
        <w:rPr>
          <w:rFonts w:ascii="Arial" w:eastAsia="Times New Roman" w:hAnsi="Arial" w:cs="Arial"/>
          <w:sz w:val="24"/>
          <w:szCs w:val="24"/>
          <w:lang w:eastAsia="pl-PL"/>
        </w:rPr>
        <w:t>w </w:t>
      </w:r>
      <w:r w:rsidR="0076100F" w:rsidRPr="0054066F">
        <w:rPr>
          <w:rFonts w:ascii="Arial" w:eastAsia="Times New Roman" w:hAnsi="Arial" w:cs="Arial"/>
          <w:sz w:val="24"/>
          <w:szCs w:val="24"/>
          <w:lang w:eastAsia="pl-PL"/>
        </w:rPr>
        <w:t>ekosystemach (tereny podmokłe, naturalne zbiorniki wodne zagrożone dużymi wahaniami poziomu zwierciadła wody z powodu wadliwie działających systemów melioracyjnych oraz zjawiska suszy)</w:t>
      </w:r>
      <w:r w:rsidR="001B3E73" w:rsidRPr="0054066F">
        <w:rPr>
          <w:rFonts w:ascii="Arial" w:eastAsia="Times New Roman" w:hAnsi="Arial" w:cs="Arial"/>
          <w:sz w:val="24"/>
          <w:szCs w:val="24"/>
          <w:lang w:eastAsia="pl-PL"/>
        </w:rPr>
        <w:t>;</w:t>
      </w:r>
    </w:p>
    <w:p w14:paraId="2D1DD64A" w14:textId="546C26D9" w:rsidR="001B3E73" w:rsidRPr="0054066F" w:rsidRDefault="00791BCF" w:rsidP="004C2EC9">
      <w:pPr>
        <w:pStyle w:val="Akapitzlist"/>
        <w:numPr>
          <w:ilvl w:val="0"/>
          <w:numId w:val="13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Budowa</w:t>
      </w:r>
      <w:r w:rsidR="0076100F" w:rsidRPr="0054066F">
        <w:rPr>
          <w:rFonts w:ascii="Arial" w:eastAsia="Times New Roman" w:hAnsi="Arial" w:cs="Arial"/>
          <w:sz w:val="24"/>
          <w:szCs w:val="24"/>
          <w:lang w:eastAsia="pl-PL"/>
        </w:rPr>
        <w:t>, przebudowa lub remont urządzeń wodnych i infrastruktury towarzyszącej służących przeciwdziałaniu /zmniejszeniu skutków powodzi lub suszy, takich jak zbiorniki suche, poldery przeciwpowodziowe, wały przeciwpowodziowe, jeśli naturalne mechanizmy ekosystemowe są niewystarczające, a podjęcie tych działań nie zwiększy zagrożenia w</w:t>
      </w:r>
      <w:r w:rsidR="004A02AF" w:rsidRPr="0054066F">
        <w:rPr>
          <w:rFonts w:ascii="Arial" w:eastAsia="Times New Roman" w:hAnsi="Arial" w:cs="Arial"/>
          <w:sz w:val="24"/>
          <w:szCs w:val="24"/>
          <w:lang w:eastAsia="pl-PL"/>
        </w:rPr>
        <w:t> </w:t>
      </w:r>
      <w:r w:rsidR="0076100F" w:rsidRPr="0054066F">
        <w:rPr>
          <w:rFonts w:ascii="Arial" w:eastAsia="Times New Roman" w:hAnsi="Arial" w:cs="Arial"/>
          <w:sz w:val="24"/>
          <w:szCs w:val="24"/>
          <w:lang w:eastAsia="pl-PL"/>
        </w:rPr>
        <w:t>sytuacjach nadzwyczajnych</w:t>
      </w:r>
      <w:r w:rsidR="001B3E73" w:rsidRPr="0054066F">
        <w:rPr>
          <w:rFonts w:ascii="Arial" w:eastAsia="Times New Roman" w:hAnsi="Arial" w:cs="Arial"/>
          <w:sz w:val="24"/>
          <w:szCs w:val="24"/>
          <w:lang w:eastAsia="pl-PL"/>
        </w:rPr>
        <w:t>;</w:t>
      </w:r>
    </w:p>
    <w:p w14:paraId="105B2FC7" w14:textId="3436D582" w:rsidR="001B3E73" w:rsidRPr="0054066F" w:rsidRDefault="00791BCF" w:rsidP="004C2EC9">
      <w:pPr>
        <w:pStyle w:val="Akapitzlist"/>
        <w:numPr>
          <w:ilvl w:val="0"/>
          <w:numId w:val="13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Rozwój </w:t>
      </w:r>
      <w:r w:rsidR="0076100F" w:rsidRPr="0054066F">
        <w:rPr>
          <w:rFonts w:ascii="Arial" w:eastAsia="Times New Roman" w:hAnsi="Arial" w:cs="Arial"/>
          <w:sz w:val="24"/>
          <w:szCs w:val="24"/>
          <w:lang w:eastAsia="pl-PL"/>
        </w:rPr>
        <w:t>małej retencji przede wszystkim w ekosystemach oraz zlewniach elementarnych, w tym naturalnych ekosystemach na obszarach cennych przyrodniczo oraz ekosystemach przekształconych, wykorzystywanych na potrzeby produkcji rolnej</w:t>
      </w:r>
      <w:r w:rsidR="001B3E73" w:rsidRPr="0054066F">
        <w:rPr>
          <w:rFonts w:ascii="Arial" w:eastAsia="Times New Roman" w:hAnsi="Arial" w:cs="Arial"/>
          <w:sz w:val="24"/>
          <w:szCs w:val="24"/>
          <w:lang w:eastAsia="pl-PL"/>
        </w:rPr>
        <w:t>;</w:t>
      </w:r>
    </w:p>
    <w:p w14:paraId="01453A0B" w14:textId="2505BB04" w:rsidR="001B3E73" w:rsidRPr="0054066F" w:rsidRDefault="00791BCF" w:rsidP="004C2EC9">
      <w:pPr>
        <w:pStyle w:val="Akapitzlist"/>
        <w:numPr>
          <w:ilvl w:val="0"/>
          <w:numId w:val="13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Rozwijanie </w:t>
      </w:r>
      <w:r w:rsidR="0076100F" w:rsidRPr="0054066F">
        <w:rPr>
          <w:rFonts w:ascii="Arial" w:eastAsia="Times New Roman" w:hAnsi="Arial" w:cs="Arial"/>
          <w:sz w:val="24"/>
          <w:szCs w:val="24"/>
          <w:lang w:eastAsia="pl-PL"/>
        </w:rPr>
        <w:t>systemów prognozowania i ostrzegania środowiskowego,</w:t>
      </w:r>
    </w:p>
    <w:p w14:paraId="15D204D6" w14:textId="3EE69111" w:rsidR="0076100F" w:rsidRPr="0054066F" w:rsidRDefault="00791BCF" w:rsidP="004C2EC9">
      <w:pPr>
        <w:pStyle w:val="Akapitzlist"/>
        <w:numPr>
          <w:ilvl w:val="0"/>
          <w:numId w:val="136"/>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Rozwijanie </w:t>
      </w:r>
      <w:r w:rsidR="0076100F" w:rsidRPr="0054066F">
        <w:rPr>
          <w:rFonts w:ascii="Arial" w:eastAsia="Times New Roman" w:hAnsi="Arial" w:cs="Arial"/>
          <w:sz w:val="24"/>
          <w:szCs w:val="24"/>
          <w:lang w:eastAsia="pl-PL"/>
        </w:rPr>
        <w:t>systemów ratownictwa (m.in. zakup sprzętu oraz pojazdów do prowadzenia akcji ratowniczych i usuwania skutków zjawisk katastrofalnych lub poważnych awarii chemiczno-ekologicznych).</w:t>
      </w:r>
    </w:p>
    <w:p w14:paraId="2EA9FF37" w14:textId="299C933D" w:rsidR="0086114B" w:rsidRPr="0054066F" w:rsidRDefault="0086114B" w:rsidP="001B3E73">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W sposób pośredni na stan jednolitych części wód powierzchniowych i</w:t>
      </w:r>
      <w:r w:rsidR="001B3E7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podziemnych </w:t>
      </w:r>
      <w:r w:rsidR="001B3E73" w:rsidRPr="0054066F">
        <w:rPr>
          <w:rFonts w:ascii="Arial" w:eastAsia="Times New Roman" w:hAnsi="Arial" w:cs="Arial"/>
          <w:sz w:val="24"/>
          <w:szCs w:val="24"/>
          <w:lang w:eastAsia="pl-PL"/>
        </w:rPr>
        <w:t xml:space="preserve">będą oddziaływać </w:t>
      </w:r>
      <w:r w:rsidRPr="0054066F">
        <w:rPr>
          <w:rFonts w:ascii="Arial" w:eastAsia="Times New Roman" w:hAnsi="Arial" w:cs="Arial"/>
          <w:sz w:val="24"/>
          <w:szCs w:val="24"/>
          <w:lang w:eastAsia="pl-PL"/>
        </w:rPr>
        <w:t xml:space="preserve">pozostałe działania wynikające z celów szczegółowych priorytetu 2, tj.: </w:t>
      </w:r>
    </w:p>
    <w:p w14:paraId="4B072873" w14:textId="23FB87CA" w:rsidR="00887939" w:rsidRPr="0054066F" w:rsidRDefault="0086114B" w:rsidP="004C2EC9">
      <w:pPr>
        <w:pStyle w:val="Akapitzlist"/>
        <w:numPr>
          <w:ilvl w:val="0"/>
          <w:numId w:val="130"/>
        </w:numPr>
        <w:tabs>
          <w:tab w:val="num" w:pos="360"/>
        </w:tabs>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2(i) Wspieranie efektywności energetycznej i redukcji emisji gazów cieplarnianych</w:t>
      </w:r>
      <w:r w:rsidR="001B3E73"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t>
      </w:r>
    </w:p>
    <w:p w14:paraId="77A4F793" w14:textId="338E4943" w:rsidR="00887939" w:rsidRPr="0054066F" w:rsidRDefault="0086114B" w:rsidP="004C2EC9">
      <w:pPr>
        <w:pStyle w:val="Akapitzlist"/>
        <w:numPr>
          <w:ilvl w:val="0"/>
          <w:numId w:val="130"/>
        </w:numPr>
        <w:tabs>
          <w:tab w:val="num" w:pos="360"/>
        </w:tabs>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2(ii) Wspieranie energii odnawialnej zgodnie z dyrektywą (UE) 2018/2001, w</w:t>
      </w:r>
      <w:r w:rsidR="001B3E7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tym określonymi w niej kryteriami zrównoważonego rozwoju</w:t>
      </w:r>
      <w:r w:rsidR="001B3E73" w:rsidRPr="0054066F">
        <w:rPr>
          <w:rFonts w:ascii="Arial" w:eastAsia="Times New Roman" w:hAnsi="Arial" w:cs="Arial"/>
          <w:sz w:val="24"/>
          <w:szCs w:val="24"/>
          <w:lang w:eastAsia="pl-PL"/>
        </w:rPr>
        <w:t>;</w:t>
      </w:r>
    </w:p>
    <w:p w14:paraId="56261481" w14:textId="7117D5E5" w:rsidR="00887939" w:rsidRPr="0054066F" w:rsidRDefault="0086114B" w:rsidP="004C2EC9">
      <w:pPr>
        <w:pStyle w:val="Akapitzlist"/>
        <w:numPr>
          <w:ilvl w:val="0"/>
          <w:numId w:val="130"/>
        </w:numPr>
        <w:tabs>
          <w:tab w:val="num" w:pos="360"/>
        </w:tabs>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2(vi) Wspieranie transformacji w kierunku gospodarki o obiegu zamkniętym i</w:t>
      </w:r>
      <w:r w:rsidR="001B3E7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gospodarki </w:t>
      </w:r>
      <w:proofErr w:type="spellStart"/>
      <w:r w:rsidRPr="0054066F">
        <w:rPr>
          <w:rFonts w:ascii="Arial" w:eastAsia="Times New Roman" w:hAnsi="Arial" w:cs="Arial"/>
          <w:sz w:val="24"/>
          <w:szCs w:val="24"/>
          <w:lang w:eastAsia="pl-PL"/>
        </w:rPr>
        <w:t>zasobooszczędnej</w:t>
      </w:r>
      <w:proofErr w:type="spellEnd"/>
      <w:r w:rsidR="001B3E73"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t>
      </w:r>
    </w:p>
    <w:p w14:paraId="78999E40" w14:textId="16304DD1" w:rsidR="0086114B" w:rsidRPr="0054066F" w:rsidRDefault="0086114B" w:rsidP="004C2EC9">
      <w:pPr>
        <w:pStyle w:val="Akapitzlist"/>
        <w:numPr>
          <w:ilvl w:val="0"/>
          <w:numId w:val="130"/>
        </w:numPr>
        <w:tabs>
          <w:tab w:val="num" w:pos="360"/>
        </w:tabs>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2(vii) Wzmacnianie ochrony i zachowania przyrody, różnorodności biologicznej oraz zielonej infrastruktury, w tym na obszarach miejskich, oraz ograniczanie wszelkich rodzajów zanieczyszczenia. </w:t>
      </w:r>
    </w:p>
    <w:p w14:paraId="58B58AB4" w14:textId="77777777" w:rsidR="00950123" w:rsidRPr="0054066F" w:rsidRDefault="0086114B" w:rsidP="001B3E73">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Poprawa efektywności energetycznej budynków, budowa lub modernizacja systemów ciepłowniczych i chłodniczych, budowa i rozbudowa instalacji do produkcji </w:t>
      </w:r>
      <w:r w:rsidRPr="0054066F">
        <w:rPr>
          <w:rFonts w:ascii="Arial" w:eastAsia="Times New Roman" w:hAnsi="Arial" w:cs="Arial"/>
          <w:sz w:val="24"/>
          <w:szCs w:val="24"/>
          <w:lang w:eastAsia="pl-PL"/>
        </w:rPr>
        <w:lastRenderedPageBreak/>
        <w:t>energii z OZE itp. działania</w:t>
      </w:r>
      <w:r w:rsidR="001B3E73"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 istotny sposób będą wpływać na zmniejszenie się emisji zanieczyszczeń do powietrza, a pośrednio również do wód powierzchniowych i</w:t>
      </w:r>
      <w:r w:rsidR="001B3E7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podziemnych. Realizacja </w:t>
      </w:r>
      <w:bookmarkStart w:id="577" w:name="_Hlk96431363"/>
      <w:r w:rsidRPr="0054066F">
        <w:rPr>
          <w:rFonts w:ascii="Arial" w:eastAsia="Times New Roman" w:hAnsi="Arial" w:cs="Arial"/>
          <w:sz w:val="24"/>
          <w:szCs w:val="24"/>
          <w:lang w:eastAsia="pl-PL"/>
        </w:rPr>
        <w:t>projektów mających na celu zmniejszenie zużycia wody w</w:t>
      </w:r>
      <w:r w:rsidR="001B3E73"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procesach produkcyjnych, stosowanie obiegu zamkniętego i powtórne jej wykorzystanie będzie pozytywnie wpływać na ochronę </w:t>
      </w:r>
      <w:bookmarkEnd w:id="577"/>
      <w:r w:rsidRPr="0054066F">
        <w:rPr>
          <w:rFonts w:ascii="Arial" w:eastAsia="Times New Roman" w:hAnsi="Arial" w:cs="Arial"/>
          <w:sz w:val="24"/>
          <w:szCs w:val="24"/>
          <w:lang w:eastAsia="pl-PL"/>
        </w:rPr>
        <w:t>ilościową i jakościową wód.</w:t>
      </w:r>
    </w:p>
    <w:p w14:paraId="17BEBDB6" w14:textId="77777777" w:rsidR="00950123" w:rsidRPr="0054066F" w:rsidRDefault="0086114B" w:rsidP="00950123">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Wdrażanie systemu selektywnego zbierania odpadów komunalnych, rozwijanie recyklingu będzie zapobiegać powstawaniu odpadów, prowadzić do </w:t>
      </w:r>
      <w:proofErr w:type="spellStart"/>
      <w:r w:rsidRPr="0054066F">
        <w:rPr>
          <w:rFonts w:ascii="Arial" w:eastAsia="Times New Roman" w:hAnsi="Arial" w:cs="Arial"/>
          <w:sz w:val="24"/>
          <w:szCs w:val="24"/>
          <w:lang w:eastAsia="pl-PL"/>
        </w:rPr>
        <w:t>zasobooczędnej</w:t>
      </w:r>
      <w:proofErr w:type="spellEnd"/>
      <w:r w:rsidRPr="0054066F">
        <w:rPr>
          <w:rFonts w:ascii="Arial" w:eastAsia="Times New Roman" w:hAnsi="Arial" w:cs="Arial"/>
          <w:sz w:val="24"/>
          <w:szCs w:val="24"/>
          <w:lang w:eastAsia="pl-PL"/>
        </w:rPr>
        <w:t xml:space="preserve"> gospodarki i tym samym </w:t>
      </w:r>
      <w:r w:rsidR="00950123" w:rsidRPr="0054066F">
        <w:rPr>
          <w:rFonts w:ascii="Arial" w:eastAsia="Times New Roman" w:hAnsi="Arial" w:cs="Arial"/>
          <w:sz w:val="24"/>
          <w:szCs w:val="24"/>
          <w:lang w:eastAsia="pl-PL"/>
        </w:rPr>
        <w:t>przyczyniać się do o</w:t>
      </w:r>
      <w:r w:rsidRPr="0054066F">
        <w:rPr>
          <w:rFonts w:ascii="Arial" w:eastAsia="Times New Roman" w:hAnsi="Arial" w:cs="Arial"/>
          <w:sz w:val="24"/>
          <w:szCs w:val="24"/>
          <w:lang w:eastAsia="pl-PL"/>
        </w:rPr>
        <w:t>chron</w:t>
      </w:r>
      <w:r w:rsidR="00950123" w:rsidRPr="0054066F">
        <w:rPr>
          <w:rFonts w:ascii="Arial" w:eastAsia="Times New Roman" w:hAnsi="Arial" w:cs="Arial"/>
          <w:sz w:val="24"/>
          <w:szCs w:val="24"/>
          <w:lang w:eastAsia="pl-PL"/>
        </w:rPr>
        <w:t>y jakości</w:t>
      </w:r>
      <w:r w:rsidRPr="0054066F">
        <w:rPr>
          <w:rFonts w:ascii="Arial" w:eastAsia="Times New Roman" w:hAnsi="Arial" w:cs="Arial"/>
          <w:sz w:val="24"/>
          <w:szCs w:val="24"/>
          <w:lang w:eastAsia="pl-PL"/>
        </w:rPr>
        <w:t xml:space="preserve"> w</w:t>
      </w:r>
      <w:r w:rsidR="00950123" w:rsidRPr="0054066F">
        <w:rPr>
          <w:rFonts w:ascii="Arial" w:eastAsia="Times New Roman" w:hAnsi="Arial" w:cs="Arial"/>
          <w:sz w:val="24"/>
          <w:szCs w:val="24"/>
          <w:lang w:eastAsia="pl-PL"/>
        </w:rPr>
        <w:t>ód</w:t>
      </w:r>
      <w:r w:rsidRPr="0054066F">
        <w:rPr>
          <w:rFonts w:ascii="Arial" w:eastAsia="Times New Roman" w:hAnsi="Arial" w:cs="Arial"/>
          <w:sz w:val="24"/>
          <w:szCs w:val="24"/>
          <w:lang w:eastAsia="pl-PL"/>
        </w:rPr>
        <w:t xml:space="preserve"> powierzchniow</w:t>
      </w:r>
      <w:r w:rsidR="00950123" w:rsidRPr="0054066F">
        <w:rPr>
          <w:rFonts w:ascii="Arial" w:eastAsia="Times New Roman" w:hAnsi="Arial" w:cs="Arial"/>
          <w:sz w:val="24"/>
          <w:szCs w:val="24"/>
          <w:lang w:eastAsia="pl-PL"/>
        </w:rPr>
        <w:t>ych</w:t>
      </w:r>
      <w:r w:rsidRPr="0054066F">
        <w:rPr>
          <w:rFonts w:ascii="Arial" w:eastAsia="Times New Roman" w:hAnsi="Arial" w:cs="Arial"/>
          <w:sz w:val="24"/>
          <w:szCs w:val="24"/>
          <w:lang w:eastAsia="pl-PL"/>
        </w:rPr>
        <w:t xml:space="preserve"> i podziemn</w:t>
      </w:r>
      <w:r w:rsidR="00950123" w:rsidRPr="0054066F">
        <w:rPr>
          <w:rFonts w:ascii="Arial" w:eastAsia="Times New Roman" w:hAnsi="Arial" w:cs="Arial"/>
          <w:sz w:val="24"/>
          <w:szCs w:val="24"/>
          <w:lang w:eastAsia="pl-PL"/>
        </w:rPr>
        <w:t>ych</w:t>
      </w:r>
      <w:r w:rsidRPr="0054066F">
        <w:rPr>
          <w:rFonts w:ascii="Arial" w:eastAsia="Times New Roman" w:hAnsi="Arial" w:cs="Arial"/>
          <w:sz w:val="24"/>
          <w:szCs w:val="24"/>
          <w:lang w:eastAsia="pl-PL"/>
        </w:rPr>
        <w:t>. Ponadto ochrona bioróżnorodności i trwałe zachowanie jej wszystkich elementów będzie również wspierać cel środowiskowy wyznaczony dla wód.</w:t>
      </w:r>
    </w:p>
    <w:p w14:paraId="7F0E2B70" w14:textId="77777777" w:rsidR="00983632" w:rsidRPr="0054066F" w:rsidRDefault="0086114B" w:rsidP="00983632">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Pośrednie pozytywne oddziaływanie na wody powierzchniowe i podziemne </w:t>
      </w:r>
      <w:r w:rsidR="00950123" w:rsidRPr="0054066F">
        <w:rPr>
          <w:rFonts w:ascii="Arial" w:eastAsia="Times New Roman" w:hAnsi="Arial" w:cs="Arial"/>
          <w:sz w:val="24"/>
          <w:szCs w:val="24"/>
          <w:lang w:eastAsia="pl-PL"/>
        </w:rPr>
        <w:t xml:space="preserve">związane będzie z realizacją działań wskazanych w </w:t>
      </w:r>
      <w:r w:rsidRPr="0054066F">
        <w:rPr>
          <w:rFonts w:ascii="Arial" w:eastAsia="Times New Roman" w:hAnsi="Arial" w:cs="Arial"/>
          <w:sz w:val="24"/>
          <w:szCs w:val="24"/>
          <w:lang w:eastAsia="pl-PL"/>
        </w:rPr>
        <w:t xml:space="preserve">priorytecie </w:t>
      </w:r>
      <w:r w:rsidRPr="0054066F">
        <w:rPr>
          <w:rFonts w:ascii="Arial" w:eastAsia="Times New Roman" w:hAnsi="Arial" w:cs="Arial"/>
          <w:i/>
          <w:iCs/>
          <w:sz w:val="24"/>
          <w:szCs w:val="24"/>
          <w:lang w:eastAsia="pl-PL"/>
        </w:rPr>
        <w:t>1 Konkurencyjna i</w:t>
      </w:r>
      <w:r w:rsidR="00950123" w:rsidRPr="0054066F">
        <w:rPr>
          <w:rFonts w:ascii="Arial" w:eastAsia="Times New Roman" w:hAnsi="Arial" w:cs="Arial"/>
          <w:i/>
          <w:iCs/>
          <w:sz w:val="24"/>
          <w:szCs w:val="24"/>
          <w:lang w:eastAsia="pl-PL"/>
        </w:rPr>
        <w:t> </w:t>
      </w:r>
      <w:r w:rsidRPr="0054066F">
        <w:rPr>
          <w:rFonts w:ascii="Arial" w:eastAsia="Times New Roman" w:hAnsi="Arial" w:cs="Arial"/>
          <w:i/>
          <w:iCs/>
          <w:sz w:val="24"/>
          <w:szCs w:val="24"/>
          <w:lang w:eastAsia="pl-PL"/>
        </w:rPr>
        <w:t>cyfrowa gospodarka</w:t>
      </w:r>
      <w:r w:rsidRPr="0054066F">
        <w:rPr>
          <w:rFonts w:ascii="Arial" w:eastAsia="Times New Roman" w:hAnsi="Arial" w:cs="Arial"/>
          <w:sz w:val="24"/>
          <w:szCs w:val="24"/>
          <w:lang w:eastAsia="pl-PL"/>
        </w:rPr>
        <w:t xml:space="preserve">, w którym kładzie się nacisk na działalność badawczo-rozwojową, innowacyjność, </w:t>
      </w:r>
      <w:proofErr w:type="spellStart"/>
      <w:r w:rsidRPr="0054066F">
        <w:rPr>
          <w:rFonts w:ascii="Arial" w:eastAsia="Times New Roman" w:hAnsi="Arial" w:cs="Arial"/>
          <w:sz w:val="24"/>
          <w:szCs w:val="24"/>
          <w:lang w:eastAsia="pl-PL"/>
        </w:rPr>
        <w:t>cyberbezpieczeństwo</w:t>
      </w:r>
      <w:proofErr w:type="spellEnd"/>
      <w:r w:rsidRPr="0054066F">
        <w:rPr>
          <w:rFonts w:ascii="Arial" w:eastAsia="Times New Roman" w:hAnsi="Arial" w:cs="Arial"/>
          <w:sz w:val="24"/>
          <w:szCs w:val="24"/>
          <w:lang w:eastAsia="pl-PL"/>
        </w:rPr>
        <w:t>, szkolenia itp. Spodziewanym efektem tych działań będzie wzrost produktywności polskiej gospodarki, a także prowadzenie monitoringu poziomu zanieczyszczenia powietrza, wód, gromadzenie danych, diagnozowanie problemów i planowanie działań ograniczających katastrofy naturalne, zmiany klimatu, itp.</w:t>
      </w:r>
      <w:r w:rsidR="00887939" w:rsidRPr="0054066F">
        <w:rPr>
          <w:rFonts w:ascii="Arial" w:eastAsia="Times New Roman" w:hAnsi="Arial" w:cs="Arial"/>
          <w:sz w:val="24"/>
          <w:szCs w:val="24"/>
          <w:lang w:eastAsia="pl-PL"/>
        </w:rPr>
        <w:t xml:space="preserve"> </w:t>
      </w:r>
    </w:p>
    <w:p w14:paraId="38486801" w14:textId="77777777" w:rsidR="00983632" w:rsidRPr="0054066F" w:rsidRDefault="0086114B" w:rsidP="00983632">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Efektem działań zawartych w </w:t>
      </w:r>
      <w:bookmarkStart w:id="578" w:name="_Hlk96427718"/>
      <w:r w:rsidRPr="0054066F">
        <w:rPr>
          <w:rFonts w:ascii="Arial" w:eastAsia="Times New Roman" w:hAnsi="Arial" w:cs="Arial"/>
          <w:sz w:val="24"/>
          <w:szCs w:val="24"/>
          <w:lang w:eastAsia="pl-PL"/>
        </w:rPr>
        <w:t>priorytecie 3 Mobilność miejska</w:t>
      </w:r>
      <w:bookmarkEnd w:id="578"/>
      <w:r w:rsidR="00983632"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t>cel szczegółowy 2(viii) Wspieranie zrównoważonej multimodalnej mobilności miejskiej jako elementu transformacji w kierunku gospodarki zeroemisyjnej) będzie zintegrowany, czysty i</w:t>
      </w:r>
      <w:r w:rsidR="00983632"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bezpieczny transport publiczny, niskoemisyjny, ograniczający indywidualny transport samochodowy na obszarach miejskich. Przyczyni się to do spadku emisj</w:t>
      </w:r>
      <w:r w:rsidR="00983632" w:rsidRPr="0054066F">
        <w:rPr>
          <w:rFonts w:ascii="Arial" w:eastAsia="Times New Roman" w:hAnsi="Arial" w:cs="Arial"/>
          <w:sz w:val="24"/>
          <w:szCs w:val="24"/>
          <w:lang w:eastAsia="pl-PL"/>
        </w:rPr>
        <w:t>i</w:t>
      </w:r>
      <w:r w:rsidRPr="0054066F">
        <w:rPr>
          <w:rFonts w:ascii="Arial" w:eastAsia="Times New Roman" w:hAnsi="Arial" w:cs="Arial"/>
          <w:sz w:val="24"/>
          <w:szCs w:val="24"/>
          <w:lang w:eastAsia="pl-PL"/>
        </w:rPr>
        <w:t xml:space="preserve"> CO</w:t>
      </w:r>
      <w:r w:rsidRPr="0054066F">
        <w:rPr>
          <w:rFonts w:ascii="Arial" w:eastAsia="Times New Roman" w:hAnsi="Arial" w:cs="Arial"/>
          <w:sz w:val="24"/>
          <w:szCs w:val="24"/>
          <w:vertAlign w:val="subscript"/>
          <w:lang w:eastAsia="pl-PL"/>
        </w:rPr>
        <w:t>2</w:t>
      </w:r>
      <w:r w:rsidRPr="0054066F">
        <w:rPr>
          <w:rFonts w:ascii="Arial" w:eastAsia="Times New Roman" w:hAnsi="Arial" w:cs="Arial"/>
          <w:sz w:val="24"/>
          <w:szCs w:val="24"/>
          <w:lang w:eastAsia="pl-PL"/>
        </w:rPr>
        <w:t xml:space="preserve"> i innych zanieczyszczeń pochodzących z transportu</w:t>
      </w:r>
      <w:r w:rsidR="00983632" w:rsidRPr="0054066F">
        <w:rPr>
          <w:rFonts w:ascii="Arial" w:eastAsia="Times New Roman" w:hAnsi="Arial" w:cs="Arial"/>
          <w:sz w:val="24"/>
          <w:szCs w:val="24"/>
          <w:lang w:eastAsia="pl-PL"/>
        </w:rPr>
        <w:t xml:space="preserve"> oraz </w:t>
      </w:r>
      <w:r w:rsidRPr="0054066F">
        <w:rPr>
          <w:rFonts w:ascii="Arial" w:eastAsia="Times New Roman" w:hAnsi="Arial" w:cs="Arial"/>
          <w:sz w:val="24"/>
          <w:szCs w:val="24"/>
          <w:lang w:eastAsia="pl-PL"/>
        </w:rPr>
        <w:t>popraw</w:t>
      </w:r>
      <w:r w:rsidR="00983632" w:rsidRPr="0054066F">
        <w:rPr>
          <w:rFonts w:ascii="Arial" w:eastAsia="Times New Roman" w:hAnsi="Arial" w:cs="Arial"/>
          <w:sz w:val="24"/>
          <w:szCs w:val="24"/>
          <w:lang w:eastAsia="pl-PL"/>
        </w:rPr>
        <w:t>y</w:t>
      </w:r>
      <w:r w:rsidRPr="0054066F">
        <w:rPr>
          <w:rFonts w:ascii="Arial" w:eastAsia="Times New Roman" w:hAnsi="Arial" w:cs="Arial"/>
          <w:sz w:val="24"/>
          <w:szCs w:val="24"/>
          <w:lang w:eastAsia="pl-PL"/>
        </w:rPr>
        <w:t xml:space="preserve"> środowiska przyrodniczego, w tym środowiska wodnego w obrębie miast. </w:t>
      </w:r>
    </w:p>
    <w:p w14:paraId="0503C144" w14:textId="77777777" w:rsidR="00983632" w:rsidRPr="0054066F" w:rsidRDefault="0086114B" w:rsidP="00983632">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Podobny pośredni, pozytywny wpływ na wody powierzchniowe i podziemne </w:t>
      </w:r>
      <w:r w:rsidR="00983632" w:rsidRPr="0054066F">
        <w:rPr>
          <w:rFonts w:ascii="Arial" w:eastAsia="Times New Roman" w:hAnsi="Arial" w:cs="Arial"/>
          <w:sz w:val="24"/>
          <w:szCs w:val="24"/>
          <w:lang w:eastAsia="pl-PL"/>
        </w:rPr>
        <w:t xml:space="preserve">związany będzie z realizacją </w:t>
      </w:r>
      <w:r w:rsidRPr="0054066F">
        <w:rPr>
          <w:rFonts w:ascii="Arial" w:eastAsia="Times New Roman" w:hAnsi="Arial" w:cs="Arial"/>
          <w:sz w:val="24"/>
          <w:szCs w:val="24"/>
          <w:lang w:eastAsia="pl-PL"/>
        </w:rPr>
        <w:t>działa</w:t>
      </w:r>
      <w:r w:rsidR="00983632" w:rsidRPr="0054066F">
        <w:rPr>
          <w:rFonts w:ascii="Arial" w:eastAsia="Times New Roman" w:hAnsi="Arial" w:cs="Arial"/>
          <w:sz w:val="24"/>
          <w:szCs w:val="24"/>
          <w:lang w:eastAsia="pl-PL"/>
        </w:rPr>
        <w:t>ń</w:t>
      </w:r>
      <w:r w:rsidRPr="0054066F">
        <w:rPr>
          <w:rFonts w:ascii="Arial" w:eastAsia="Times New Roman" w:hAnsi="Arial" w:cs="Arial"/>
          <w:sz w:val="24"/>
          <w:szCs w:val="24"/>
          <w:lang w:eastAsia="pl-PL"/>
        </w:rPr>
        <w:t xml:space="preserve"> zawartych w priorytecie 4 </w:t>
      </w:r>
      <w:r w:rsidRPr="0054066F">
        <w:rPr>
          <w:rFonts w:ascii="Arial" w:eastAsia="Times New Roman" w:hAnsi="Arial" w:cs="Arial"/>
          <w:i/>
          <w:iCs/>
          <w:sz w:val="24"/>
          <w:szCs w:val="24"/>
          <w:lang w:eastAsia="pl-PL"/>
        </w:rPr>
        <w:t>Mobilności i łączność</w:t>
      </w:r>
      <w:r w:rsidRPr="0054066F">
        <w:rPr>
          <w:rFonts w:ascii="Arial" w:eastAsia="Times New Roman" w:hAnsi="Arial" w:cs="Arial"/>
          <w:sz w:val="24"/>
          <w:szCs w:val="24"/>
          <w:lang w:eastAsia="pl-PL"/>
        </w:rPr>
        <w:t xml:space="preserve"> (cel szczegółowy 3(ii) Rozwój i udoskonalenie zrównoważonej, inteligentnej i</w:t>
      </w:r>
      <w:r w:rsidR="00983632"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intermodalnej mobilności odpornej na zmianę klimatu na szczeblu krajowym, regionalnym i lokalnym, w tym poprawa dostępu do sieci TEN-T i mobilności </w:t>
      </w:r>
      <w:r w:rsidRPr="0054066F">
        <w:rPr>
          <w:rFonts w:ascii="Arial" w:eastAsia="Times New Roman" w:hAnsi="Arial" w:cs="Arial"/>
          <w:sz w:val="24"/>
          <w:szCs w:val="24"/>
          <w:lang w:eastAsia="pl-PL"/>
        </w:rPr>
        <w:lastRenderedPageBreak/>
        <w:t xml:space="preserve">transgranicznej). Efektem </w:t>
      </w:r>
      <w:r w:rsidR="00983632" w:rsidRPr="0054066F">
        <w:rPr>
          <w:rFonts w:ascii="Arial" w:eastAsia="Times New Roman" w:hAnsi="Arial" w:cs="Arial"/>
          <w:sz w:val="24"/>
          <w:szCs w:val="24"/>
          <w:lang w:eastAsia="pl-PL"/>
        </w:rPr>
        <w:t xml:space="preserve">realizacji i funkcjonowania </w:t>
      </w:r>
      <w:r w:rsidRPr="0054066F">
        <w:rPr>
          <w:rFonts w:ascii="Arial" w:eastAsia="Times New Roman" w:hAnsi="Arial" w:cs="Arial"/>
          <w:sz w:val="24"/>
          <w:szCs w:val="24"/>
          <w:lang w:eastAsia="pl-PL"/>
        </w:rPr>
        <w:t>zaplanowanych działań będzie zmniejszenie emisji CO</w:t>
      </w:r>
      <w:r w:rsidRPr="0054066F">
        <w:rPr>
          <w:rFonts w:ascii="Arial" w:eastAsia="Times New Roman" w:hAnsi="Arial" w:cs="Arial"/>
          <w:sz w:val="24"/>
          <w:szCs w:val="24"/>
          <w:vertAlign w:val="subscript"/>
          <w:lang w:eastAsia="pl-PL"/>
        </w:rPr>
        <w:t>2</w:t>
      </w:r>
      <w:r w:rsidRPr="0054066F">
        <w:rPr>
          <w:rFonts w:ascii="Arial" w:eastAsia="Times New Roman" w:hAnsi="Arial" w:cs="Arial"/>
          <w:sz w:val="24"/>
          <w:szCs w:val="24"/>
          <w:lang w:eastAsia="pl-PL"/>
        </w:rPr>
        <w:t xml:space="preserve"> i innych zanieczyszczeń pochodzących z transportu do powietrza, pośrednio </w:t>
      </w:r>
      <w:r w:rsidR="00983632" w:rsidRPr="0054066F">
        <w:rPr>
          <w:rFonts w:ascii="Arial" w:eastAsia="Times New Roman" w:hAnsi="Arial" w:cs="Arial"/>
          <w:sz w:val="24"/>
          <w:szCs w:val="24"/>
          <w:lang w:eastAsia="pl-PL"/>
        </w:rPr>
        <w:t xml:space="preserve">również </w:t>
      </w:r>
      <w:r w:rsidRPr="0054066F">
        <w:rPr>
          <w:rFonts w:ascii="Arial" w:eastAsia="Times New Roman" w:hAnsi="Arial" w:cs="Arial"/>
          <w:sz w:val="24"/>
          <w:szCs w:val="24"/>
          <w:lang w:eastAsia="pl-PL"/>
        </w:rPr>
        <w:t>do wód. Zakłada się, że będzie wzrastać udział samochodów hybrydowych zasilanych energią elektryczną, które w znacznie mniejszym stopniu obciążają zanieczyszczeniami środowisko przyrodnicze.</w:t>
      </w:r>
    </w:p>
    <w:p w14:paraId="4BEE39DC" w14:textId="77777777" w:rsidR="00983632" w:rsidRPr="0054066F" w:rsidRDefault="0086114B" w:rsidP="00983632">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Natomiast prowadzone prace w zakresie budowy, rozbudowy, modernizacji dróg i linii kolejowych, infrastruktury lotniczej, sieci rowerowych będą oddziaływać negatywnie na wody powierzchniowe i podziemne (a także glebę), niemniej wpływ ten będzie ograniczony do terenu wykonywanych robót oraz czasu ich trwania. Potencjalne oddziaływanie na stan wód związan</w:t>
      </w:r>
      <w:r w:rsidR="00983632" w:rsidRPr="0054066F">
        <w:rPr>
          <w:rFonts w:ascii="Arial" w:eastAsia="Times New Roman" w:hAnsi="Arial" w:cs="Arial"/>
          <w:sz w:val="24"/>
          <w:szCs w:val="24"/>
          <w:lang w:eastAsia="pl-PL"/>
        </w:rPr>
        <w:t>e</w:t>
      </w:r>
      <w:r w:rsidRPr="0054066F">
        <w:rPr>
          <w:rFonts w:ascii="Arial" w:eastAsia="Times New Roman" w:hAnsi="Arial" w:cs="Arial"/>
          <w:sz w:val="24"/>
          <w:szCs w:val="24"/>
          <w:lang w:eastAsia="pl-PL"/>
        </w:rPr>
        <w:t xml:space="preserve"> będzie z funkcjonowaniem całego systemu transportowego województwa, niemniej zasięg oddziaływania ograniczy się głównie do tras komunikacyjnych i będzie miał charakter liniowy.</w:t>
      </w:r>
    </w:p>
    <w:p w14:paraId="74E78FEA" w14:textId="77777777" w:rsidR="00B23F62" w:rsidRPr="0054066F" w:rsidRDefault="0086114B" w:rsidP="00B23F62">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Priorytet 5 Infrastruktura bliżej ludzi </w:t>
      </w:r>
      <w:r w:rsidR="00B23F62" w:rsidRPr="0054066F">
        <w:rPr>
          <w:rFonts w:ascii="Arial" w:eastAsia="Times New Roman" w:hAnsi="Arial" w:cs="Arial"/>
          <w:sz w:val="24"/>
          <w:szCs w:val="24"/>
          <w:lang w:eastAsia="pl-PL"/>
        </w:rPr>
        <w:t>zawiera</w:t>
      </w:r>
      <w:r w:rsidRPr="0054066F">
        <w:rPr>
          <w:rFonts w:ascii="Arial" w:eastAsia="Times New Roman" w:hAnsi="Arial" w:cs="Arial"/>
          <w:sz w:val="24"/>
          <w:szCs w:val="24"/>
          <w:lang w:eastAsia="pl-PL"/>
        </w:rPr>
        <w:t xml:space="preserve"> m.in. działania związane z</w:t>
      </w:r>
      <w:r w:rsidR="00B23F62"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infrastrukturą społeczną, z oświatą i szkolnictwem wyższym, infrastrukturą ochrony zdrowia, mieszkalnictwem o charakterze wspomaganym (w ramach najmu socjalnego), infrastrukturą kultury, turystyki (szlaki turystyczne). Przewiduje się, że na etapie prac budowlanych związanych z budową, np. klinicznego szpitala uniwersyteckiego czy Podkarpackiego Centrum Zdrowia Dziecka, a także budową, rozbudową, modernizacją szkół, przedszkoli i innych obiektów użyteczności publicznej, dostosowaniem obiektów do potrzeb osób niepełnosprawnych, może dochodzić do krótkotrwałego, negatywnego oddziaływania na wody powierzchniowe i</w:t>
      </w:r>
      <w:r w:rsidR="00B23F62"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podziemne. W długotrwałym ujęciu czasowym, na etapie funkcjonowania obiektów, nie przewiduje się negatywnego oddziaływania na środowisko wodne. </w:t>
      </w:r>
    </w:p>
    <w:p w14:paraId="4B2B5FF9" w14:textId="10E9F505" w:rsidR="0086114B" w:rsidRPr="0054066F" w:rsidRDefault="00B23F62" w:rsidP="00694009">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Realizacja działań określonych w </w:t>
      </w:r>
      <w:r w:rsidR="0086114B" w:rsidRPr="0054066F">
        <w:rPr>
          <w:rFonts w:ascii="Arial" w:eastAsia="Times New Roman" w:hAnsi="Arial" w:cs="Arial"/>
          <w:sz w:val="24"/>
          <w:szCs w:val="24"/>
          <w:lang w:eastAsia="pl-PL"/>
        </w:rPr>
        <w:t>Prioryte</w:t>
      </w:r>
      <w:r w:rsidRPr="0054066F">
        <w:rPr>
          <w:rFonts w:ascii="Arial" w:eastAsia="Times New Roman" w:hAnsi="Arial" w:cs="Arial"/>
          <w:sz w:val="24"/>
          <w:szCs w:val="24"/>
          <w:lang w:eastAsia="pl-PL"/>
        </w:rPr>
        <w:t>cie</w:t>
      </w:r>
      <w:r w:rsidR="0086114B" w:rsidRPr="0054066F">
        <w:rPr>
          <w:rFonts w:ascii="Arial" w:eastAsia="Times New Roman" w:hAnsi="Arial" w:cs="Arial"/>
          <w:sz w:val="24"/>
          <w:szCs w:val="24"/>
          <w:lang w:eastAsia="pl-PL"/>
        </w:rPr>
        <w:t xml:space="preserve"> 6 Rozwój zrównoważony terytorialnie, a także </w:t>
      </w:r>
      <w:r w:rsidRPr="0054066F">
        <w:rPr>
          <w:rFonts w:ascii="Arial" w:eastAsia="Times New Roman" w:hAnsi="Arial" w:cs="Arial"/>
          <w:sz w:val="24"/>
          <w:szCs w:val="24"/>
          <w:lang w:eastAsia="pl-PL"/>
        </w:rPr>
        <w:t xml:space="preserve">w </w:t>
      </w:r>
      <w:r w:rsidR="0086114B" w:rsidRPr="0054066F">
        <w:rPr>
          <w:rFonts w:ascii="Arial" w:eastAsia="Times New Roman" w:hAnsi="Arial" w:cs="Arial"/>
          <w:sz w:val="24"/>
          <w:szCs w:val="24"/>
          <w:lang w:eastAsia="pl-PL"/>
        </w:rPr>
        <w:t>prioryte</w:t>
      </w:r>
      <w:r w:rsidRPr="0054066F">
        <w:rPr>
          <w:rFonts w:ascii="Arial" w:eastAsia="Times New Roman" w:hAnsi="Arial" w:cs="Arial"/>
          <w:sz w:val="24"/>
          <w:szCs w:val="24"/>
          <w:lang w:eastAsia="pl-PL"/>
        </w:rPr>
        <w:t>cie</w:t>
      </w:r>
      <w:r w:rsidR="0086114B" w:rsidRPr="0054066F">
        <w:rPr>
          <w:rFonts w:ascii="Arial" w:eastAsia="Times New Roman" w:hAnsi="Arial" w:cs="Arial"/>
          <w:sz w:val="24"/>
          <w:szCs w:val="24"/>
          <w:lang w:eastAsia="pl-PL"/>
        </w:rPr>
        <w:t xml:space="preserve"> 9 Pomoc techniczna i prioryte</w:t>
      </w:r>
      <w:r w:rsidRPr="0054066F">
        <w:rPr>
          <w:rFonts w:ascii="Arial" w:eastAsia="Times New Roman" w:hAnsi="Arial" w:cs="Arial"/>
          <w:sz w:val="24"/>
          <w:szCs w:val="24"/>
          <w:lang w:eastAsia="pl-PL"/>
        </w:rPr>
        <w:t>cie</w:t>
      </w:r>
      <w:r w:rsidR="0086114B" w:rsidRPr="0054066F">
        <w:rPr>
          <w:rFonts w:ascii="Arial" w:eastAsia="Times New Roman" w:hAnsi="Arial" w:cs="Arial"/>
          <w:sz w:val="24"/>
          <w:szCs w:val="24"/>
          <w:lang w:eastAsia="pl-PL"/>
        </w:rPr>
        <w:t xml:space="preserve"> 10 Pomoc techniczna (EFS+) nie powinn</w:t>
      </w:r>
      <w:r w:rsidRPr="0054066F">
        <w:rPr>
          <w:rFonts w:ascii="Arial" w:eastAsia="Times New Roman" w:hAnsi="Arial" w:cs="Arial"/>
          <w:sz w:val="24"/>
          <w:szCs w:val="24"/>
          <w:lang w:eastAsia="pl-PL"/>
        </w:rPr>
        <w:t>a</w:t>
      </w:r>
      <w:r w:rsidR="0086114B" w:rsidRPr="0054066F">
        <w:rPr>
          <w:rFonts w:ascii="Arial" w:eastAsia="Times New Roman" w:hAnsi="Arial" w:cs="Arial"/>
          <w:sz w:val="24"/>
          <w:szCs w:val="24"/>
          <w:lang w:eastAsia="pl-PL"/>
        </w:rPr>
        <w:t xml:space="preserve"> znacząco wpływać na środowisko przyrodnicze</w:t>
      </w:r>
      <w:r w:rsidRPr="0054066F">
        <w:rPr>
          <w:rFonts w:ascii="Arial" w:eastAsia="Times New Roman" w:hAnsi="Arial" w:cs="Arial"/>
          <w:sz w:val="24"/>
          <w:szCs w:val="24"/>
          <w:lang w:eastAsia="pl-PL"/>
        </w:rPr>
        <w:t>, w tym na wody</w:t>
      </w:r>
      <w:r w:rsidR="0086114B" w:rsidRPr="0054066F">
        <w:rPr>
          <w:rFonts w:ascii="Arial" w:eastAsia="Times New Roman" w:hAnsi="Arial" w:cs="Arial"/>
          <w:sz w:val="24"/>
          <w:szCs w:val="24"/>
          <w:lang w:eastAsia="pl-PL"/>
        </w:rPr>
        <w:t>. W</w:t>
      </w:r>
      <w:r w:rsidRPr="0054066F">
        <w:rPr>
          <w:rFonts w:ascii="Arial" w:eastAsia="Times New Roman" w:hAnsi="Arial" w:cs="Arial"/>
          <w:sz w:val="24"/>
          <w:szCs w:val="24"/>
          <w:lang w:eastAsia="pl-PL"/>
        </w:rPr>
        <w:t> </w:t>
      </w:r>
      <w:r w:rsidR="0086114B" w:rsidRPr="0054066F">
        <w:rPr>
          <w:rFonts w:ascii="Arial" w:eastAsia="Times New Roman" w:hAnsi="Arial" w:cs="Arial"/>
          <w:sz w:val="24"/>
          <w:szCs w:val="24"/>
          <w:lang w:eastAsia="pl-PL"/>
        </w:rPr>
        <w:t xml:space="preserve">zakresie planowanych działań przewiduje się neutralny ich charakter na stan wód powierzchniowych i podziemnych. Większość </w:t>
      </w:r>
      <w:r w:rsidRPr="0054066F">
        <w:rPr>
          <w:rFonts w:ascii="Arial" w:eastAsia="Times New Roman" w:hAnsi="Arial" w:cs="Arial"/>
          <w:sz w:val="24"/>
          <w:szCs w:val="24"/>
          <w:lang w:eastAsia="pl-PL"/>
        </w:rPr>
        <w:t>działań</w:t>
      </w:r>
      <w:r w:rsidR="0086114B" w:rsidRPr="0054066F">
        <w:rPr>
          <w:rFonts w:ascii="Arial" w:eastAsia="Times New Roman" w:hAnsi="Arial" w:cs="Arial"/>
          <w:sz w:val="24"/>
          <w:szCs w:val="24"/>
          <w:lang w:eastAsia="pl-PL"/>
        </w:rPr>
        <w:t xml:space="preserve"> zawartych w priorytecie 7 Kapitał ludzki gotowy do zmian oraz w priorytecie 8 Rozwój lokalny kierowany przez społeczność </w:t>
      </w:r>
      <w:r w:rsidRPr="0054066F">
        <w:rPr>
          <w:rFonts w:ascii="Arial" w:eastAsia="Times New Roman" w:hAnsi="Arial" w:cs="Arial"/>
          <w:sz w:val="24"/>
          <w:szCs w:val="24"/>
          <w:lang w:eastAsia="pl-PL"/>
        </w:rPr>
        <w:t xml:space="preserve">będzie miało </w:t>
      </w:r>
      <w:r w:rsidR="0086114B" w:rsidRPr="0054066F">
        <w:rPr>
          <w:rFonts w:ascii="Arial" w:eastAsia="Times New Roman" w:hAnsi="Arial" w:cs="Arial"/>
          <w:sz w:val="24"/>
          <w:szCs w:val="24"/>
          <w:lang w:eastAsia="pl-PL"/>
        </w:rPr>
        <w:t>również neutralny wpływ na środowisko wodne</w:t>
      </w:r>
      <w:r w:rsidRPr="0054066F">
        <w:rPr>
          <w:rFonts w:ascii="Arial" w:eastAsia="Times New Roman" w:hAnsi="Arial" w:cs="Arial"/>
          <w:sz w:val="24"/>
          <w:szCs w:val="24"/>
          <w:lang w:eastAsia="pl-PL"/>
        </w:rPr>
        <w:t>, przy czym wyjąte</w:t>
      </w:r>
      <w:r w:rsidR="00694009" w:rsidRPr="0054066F">
        <w:rPr>
          <w:rFonts w:ascii="Arial" w:eastAsia="Times New Roman" w:hAnsi="Arial" w:cs="Arial"/>
          <w:sz w:val="24"/>
          <w:szCs w:val="24"/>
          <w:lang w:eastAsia="pl-PL"/>
        </w:rPr>
        <w:t xml:space="preserve">k </w:t>
      </w:r>
      <w:r w:rsidR="0086114B" w:rsidRPr="0054066F">
        <w:rPr>
          <w:rFonts w:ascii="Arial" w:eastAsia="Times New Roman" w:hAnsi="Arial" w:cs="Arial"/>
          <w:sz w:val="24"/>
          <w:szCs w:val="24"/>
          <w:lang w:eastAsia="pl-PL"/>
        </w:rPr>
        <w:t>mogą stanowić działania związane:</w:t>
      </w:r>
    </w:p>
    <w:p w14:paraId="24CFCAB4" w14:textId="7E8FAC18" w:rsidR="00887939" w:rsidRPr="0054066F" w:rsidRDefault="00694009" w:rsidP="004C2EC9">
      <w:pPr>
        <w:pStyle w:val="Akapitzlist"/>
        <w:numPr>
          <w:ilvl w:val="0"/>
          <w:numId w:val="131"/>
        </w:numPr>
        <w:tabs>
          <w:tab w:val="num" w:pos="360"/>
        </w:tabs>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lastRenderedPageBreak/>
        <w:t xml:space="preserve">z </w:t>
      </w:r>
      <w:r w:rsidR="0086114B" w:rsidRPr="0054066F">
        <w:rPr>
          <w:rFonts w:ascii="Arial" w:eastAsia="Times New Roman" w:hAnsi="Arial" w:cs="Arial"/>
          <w:sz w:val="24"/>
          <w:szCs w:val="24"/>
          <w:lang w:eastAsia="pl-PL"/>
        </w:rPr>
        <w:t>poprawą dostępności do usług świadczonych w ośrodkach wychowania przedszkolnego poprzez dostosowanie istniejącej bazy lokalowej (priorytet 7, cel szczegółowy 4(f).: Wspieranie równego dostępu do dobrej jakości, włączającego kształcenia i szkolenia oraz możliwości ich ukończenia, w</w:t>
      </w:r>
      <w:r w:rsidR="003022C8" w:rsidRPr="0054066F">
        <w:rPr>
          <w:rFonts w:ascii="Arial" w:eastAsia="Times New Roman" w:hAnsi="Arial" w:cs="Arial"/>
          <w:sz w:val="24"/>
          <w:szCs w:val="24"/>
          <w:lang w:eastAsia="pl-PL"/>
        </w:rPr>
        <w:t> </w:t>
      </w:r>
      <w:r w:rsidR="0086114B" w:rsidRPr="0054066F">
        <w:rPr>
          <w:rFonts w:ascii="Arial" w:eastAsia="Times New Roman" w:hAnsi="Arial" w:cs="Arial"/>
          <w:sz w:val="24"/>
          <w:szCs w:val="24"/>
          <w:lang w:eastAsia="pl-PL"/>
        </w:rPr>
        <w:t>szczególności w odniesieniu do grup w niekorzystnej sytuacji, od wczesnej edukacji i opieki nad dzieckiem przez ogólne i zawodowe kształcenie</w:t>
      </w:r>
      <w:r w:rsidR="0086114B" w:rsidRPr="0054066F">
        <w:rPr>
          <w:rFonts w:ascii="Arial" w:eastAsia="Times New Roman" w:hAnsi="Arial" w:cs="Arial"/>
          <w:i/>
          <w:iCs/>
          <w:sz w:val="24"/>
          <w:szCs w:val="24"/>
          <w:lang w:eastAsia="pl-PL"/>
        </w:rPr>
        <w:t xml:space="preserve"> </w:t>
      </w:r>
      <w:r w:rsidR="0086114B" w:rsidRPr="0054066F">
        <w:rPr>
          <w:rFonts w:ascii="Arial" w:eastAsia="Times New Roman" w:hAnsi="Arial" w:cs="Arial"/>
          <w:sz w:val="24"/>
          <w:szCs w:val="24"/>
          <w:lang w:eastAsia="pl-PL"/>
        </w:rPr>
        <w:t>i</w:t>
      </w:r>
      <w:r w:rsidR="003022C8" w:rsidRPr="0054066F">
        <w:rPr>
          <w:rFonts w:ascii="Arial" w:eastAsia="Times New Roman" w:hAnsi="Arial" w:cs="Arial"/>
          <w:sz w:val="24"/>
          <w:szCs w:val="24"/>
          <w:lang w:eastAsia="pl-PL"/>
        </w:rPr>
        <w:t> </w:t>
      </w:r>
      <w:r w:rsidR="0086114B" w:rsidRPr="0054066F">
        <w:rPr>
          <w:rFonts w:ascii="Arial" w:eastAsia="Times New Roman" w:hAnsi="Arial" w:cs="Arial"/>
          <w:sz w:val="24"/>
          <w:szCs w:val="24"/>
          <w:lang w:eastAsia="pl-PL"/>
        </w:rPr>
        <w:t>szkolenie, po szkolnictwo wyższe, a także kształcenie i uczenie się dorosłych, w tym ułatwianie mobilności edukacyjnej dla wszystkich i</w:t>
      </w:r>
      <w:r w:rsidR="003022C8" w:rsidRPr="0054066F">
        <w:rPr>
          <w:rFonts w:ascii="Arial" w:eastAsia="Times New Roman" w:hAnsi="Arial" w:cs="Arial"/>
          <w:sz w:val="24"/>
          <w:szCs w:val="24"/>
          <w:lang w:eastAsia="pl-PL"/>
        </w:rPr>
        <w:t> </w:t>
      </w:r>
      <w:r w:rsidR="0086114B" w:rsidRPr="0054066F">
        <w:rPr>
          <w:rFonts w:ascii="Arial" w:eastAsia="Times New Roman" w:hAnsi="Arial" w:cs="Arial"/>
          <w:sz w:val="24"/>
          <w:szCs w:val="24"/>
          <w:lang w:eastAsia="pl-PL"/>
        </w:rPr>
        <w:t>dostępności dla osób z niepełnosprawnościami)</w:t>
      </w:r>
      <w:r w:rsidR="003022C8" w:rsidRPr="0054066F">
        <w:rPr>
          <w:rFonts w:ascii="Arial" w:eastAsia="Times New Roman" w:hAnsi="Arial" w:cs="Arial"/>
          <w:sz w:val="24"/>
          <w:szCs w:val="24"/>
          <w:lang w:eastAsia="pl-PL"/>
        </w:rPr>
        <w:t>;</w:t>
      </w:r>
    </w:p>
    <w:p w14:paraId="19542A7E" w14:textId="77777777" w:rsidR="003022C8" w:rsidRPr="0054066F" w:rsidRDefault="0086114B" w:rsidP="004C2EC9">
      <w:pPr>
        <w:pStyle w:val="Akapitzlist"/>
        <w:numPr>
          <w:ilvl w:val="0"/>
          <w:numId w:val="131"/>
        </w:numPr>
        <w:tabs>
          <w:tab w:val="num" w:pos="360"/>
        </w:tabs>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ze wsparciem w zakresie tworzenia i funkcjonowania mieszkań o charakterze chronionym i wspomaganym lub rozwoju mieszkalnictwa adoptowalnego, poprawy warunków mieszkaniowych (priorytet 7, cel szczegółowy 4(k) oraz priorytet 8, cel szczegółowy 4(k) (EFS+): Zwiększanie równego i szybkiego dostępu do dobrej jakości, trwałych i przystępnych cenowo usług, w tym usług, które wspierają dostęp do mieszkań oraz opieki skoncentrowanej na osobie, w</w:t>
      </w:r>
      <w:r w:rsidR="003022C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tym opieki zdrowotnej; modernizacja systemów ochrony socjalnej, w tym wspieranie dostępu do ochrony socjalnej, ze szczególnym uwzględnieniem dzieci i grup w niekorzystnej sytuacji; poprawa dostępności, w tym dla osób z</w:t>
      </w:r>
      <w:r w:rsidR="003022C8"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niepełnosprawnościami, skuteczności i odporności systemów ochrony zdrowia i usług opieki długoterminowej)</w:t>
      </w:r>
      <w:r w:rsidR="003022C8" w:rsidRPr="0054066F">
        <w:rPr>
          <w:rFonts w:ascii="Arial" w:eastAsia="Times New Roman" w:hAnsi="Arial" w:cs="Arial"/>
          <w:sz w:val="24"/>
          <w:szCs w:val="24"/>
          <w:lang w:eastAsia="pl-PL"/>
        </w:rPr>
        <w:t>.</w:t>
      </w:r>
    </w:p>
    <w:p w14:paraId="2B9DAAA7" w14:textId="5D53EEB9" w:rsidR="0086114B" w:rsidRPr="0054066F" w:rsidRDefault="00A844BF" w:rsidP="00114B42">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Potencjalnie negatywny w</w:t>
      </w:r>
      <w:r w:rsidR="0086114B" w:rsidRPr="0054066F">
        <w:rPr>
          <w:rFonts w:ascii="Arial" w:eastAsia="Times New Roman" w:hAnsi="Arial" w:cs="Arial"/>
          <w:sz w:val="24"/>
          <w:szCs w:val="24"/>
          <w:lang w:eastAsia="pl-PL"/>
        </w:rPr>
        <w:t xml:space="preserve">pływ </w:t>
      </w:r>
      <w:r w:rsidRPr="0054066F">
        <w:rPr>
          <w:rFonts w:ascii="Arial" w:eastAsia="Times New Roman" w:hAnsi="Arial" w:cs="Arial"/>
          <w:sz w:val="24"/>
          <w:szCs w:val="24"/>
          <w:lang w:eastAsia="pl-PL"/>
        </w:rPr>
        <w:t xml:space="preserve">realizacji </w:t>
      </w:r>
      <w:r w:rsidR="0086114B" w:rsidRPr="0054066F">
        <w:rPr>
          <w:rFonts w:ascii="Arial" w:eastAsia="Times New Roman" w:hAnsi="Arial" w:cs="Arial"/>
          <w:sz w:val="24"/>
          <w:szCs w:val="24"/>
          <w:lang w:eastAsia="pl-PL"/>
        </w:rPr>
        <w:t xml:space="preserve">tych działań na wody powierzchniowe i podziemne </w:t>
      </w:r>
      <w:r w:rsidRPr="0054066F">
        <w:rPr>
          <w:rFonts w:ascii="Arial" w:eastAsia="Times New Roman" w:hAnsi="Arial" w:cs="Arial"/>
          <w:sz w:val="24"/>
          <w:szCs w:val="24"/>
          <w:lang w:eastAsia="pl-PL"/>
        </w:rPr>
        <w:t xml:space="preserve">może wystąpić na etapie budowy nowych przedsięwzięć bądź modernizacji istniejących obiektów, </w:t>
      </w:r>
      <w:r w:rsidR="0086114B" w:rsidRPr="0054066F">
        <w:rPr>
          <w:rFonts w:ascii="Arial" w:eastAsia="Times New Roman" w:hAnsi="Arial" w:cs="Arial"/>
          <w:sz w:val="24"/>
          <w:szCs w:val="24"/>
          <w:lang w:eastAsia="pl-PL"/>
        </w:rPr>
        <w:t xml:space="preserve">ale </w:t>
      </w:r>
      <w:r w:rsidRPr="0054066F">
        <w:rPr>
          <w:rFonts w:ascii="Arial" w:eastAsia="Times New Roman" w:hAnsi="Arial" w:cs="Arial"/>
          <w:sz w:val="24"/>
          <w:szCs w:val="24"/>
          <w:lang w:eastAsia="pl-PL"/>
        </w:rPr>
        <w:t xml:space="preserve">będzie </w:t>
      </w:r>
      <w:r w:rsidR="0086114B" w:rsidRPr="0054066F">
        <w:rPr>
          <w:rFonts w:ascii="Arial" w:eastAsia="Times New Roman" w:hAnsi="Arial" w:cs="Arial"/>
          <w:sz w:val="24"/>
          <w:szCs w:val="24"/>
          <w:lang w:eastAsia="pl-PL"/>
        </w:rPr>
        <w:t>krótkotrwały, ograniczony do czasu trwania robót budowlanych</w:t>
      </w:r>
      <w:r w:rsidRPr="0054066F">
        <w:rPr>
          <w:rFonts w:ascii="Arial" w:eastAsia="Times New Roman" w:hAnsi="Arial" w:cs="Arial"/>
          <w:sz w:val="24"/>
          <w:szCs w:val="24"/>
          <w:lang w:eastAsia="pl-PL"/>
        </w:rPr>
        <w:t>, a przy zastosowaniu odpowiednich środków minimalizujących może zostać znacznie ograniczony, a nawet wyeliminowany</w:t>
      </w:r>
      <w:r w:rsidR="0086114B" w:rsidRPr="0054066F">
        <w:rPr>
          <w:rFonts w:ascii="Arial" w:eastAsia="Times New Roman" w:hAnsi="Arial" w:cs="Arial"/>
          <w:sz w:val="24"/>
          <w:szCs w:val="24"/>
          <w:lang w:eastAsia="pl-PL"/>
        </w:rPr>
        <w:t>.</w:t>
      </w:r>
    </w:p>
    <w:p w14:paraId="00F031CB" w14:textId="77777777" w:rsidR="00A0155C" w:rsidRPr="0054066F" w:rsidRDefault="00A0155C">
      <w:pPr>
        <w:rPr>
          <w:rFonts w:ascii="Arial" w:eastAsia="Times New Roman" w:hAnsi="Arial" w:cs="Arial"/>
          <w:b/>
          <w:bCs/>
          <w:sz w:val="24"/>
          <w:szCs w:val="24"/>
        </w:rPr>
      </w:pPr>
      <w:bookmarkStart w:id="579" w:name="_Toc97815436"/>
      <w:r w:rsidRPr="0054066F">
        <w:br w:type="page"/>
      </w:r>
    </w:p>
    <w:p w14:paraId="0952CC2F" w14:textId="5845984A" w:rsidR="00DC6791" w:rsidRPr="0054066F" w:rsidRDefault="00B10A63" w:rsidP="00B10A63">
      <w:pPr>
        <w:pStyle w:val="a20"/>
        <w:numPr>
          <w:ilvl w:val="0"/>
          <w:numId w:val="0"/>
        </w:numPr>
        <w:ind w:left="1276" w:hanging="425"/>
      </w:pPr>
      <w:r w:rsidRPr="0054066F">
        <w:lastRenderedPageBreak/>
        <w:t>2.</w:t>
      </w:r>
      <w:r w:rsidRPr="0054066F">
        <w:tab/>
      </w:r>
      <w:r w:rsidR="00CA2399" w:rsidRPr="0054066F">
        <w:t xml:space="preserve">Określenie czy realizacja projektu </w:t>
      </w:r>
      <w:r w:rsidR="003107A1" w:rsidRPr="0054066F">
        <w:t>FEP 2021-2027</w:t>
      </w:r>
      <w:r w:rsidR="00CA2399" w:rsidRPr="0054066F">
        <w:t xml:space="preserve"> przyczyni się do zmniejszenia lub zwiększenia poziomu ochrony wód</w:t>
      </w:r>
      <w:bookmarkEnd w:id="579"/>
    </w:p>
    <w:p w14:paraId="7EC427E5" w14:textId="77777777" w:rsidR="00A0155C" w:rsidRPr="0054066F" w:rsidRDefault="00A0155C" w:rsidP="00554ADA">
      <w:pPr>
        <w:spacing w:before="240" w:after="0" w:line="360" w:lineRule="auto"/>
        <w:ind w:firstLine="708"/>
        <w:rPr>
          <w:rFonts w:ascii="Arial" w:eastAsia="Times New Roman" w:hAnsi="Arial" w:cs="Arial"/>
          <w:sz w:val="24"/>
          <w:szCs w:val="24"/>
          <w:lang w:eastAsia="pl-PL"/>
        </w:rPr>
      </w:pPr>
    </w:p>
    <w:p w14:paraId="0B342C50" w14:textId="19B2E33C" w:rsidR="00554ADA" w:rsidRPr="0054066F" w:rsidRDefault="000053BE" w:rsidP="00554ADA">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W projekcie </w:t>
      </w:r>
      <w:r w:rsidR="00235AB9" w:rsidRPr="0054066F">
        <w:rPr>
          <w:rFonts w:ascii="Arial" w:eastAsia="Times New Roman" w:hAnsi="Arial" w:cs="Arial"/>
          <w:sz w:val="24"/>
          <w:szCs w:val="24"/>
          <w:lang w:eastAsia="pl-PL"/>
        </w:rPr>
        <w:t>FEP 2021-2027</w:t>
      </w:r>
      <w:r w:rsidRPr="0054066F">
        <w:rPr>
          <w:rFonts w:ascii="Arial" w:eastAsia="Times New Roman" w:hAnsi="Arial" w:cs="Arial"/>
          <w:sz w:val="24"/>
          <w:szCs w:val="24"/>
          <w:lang w:eastAsia="pl-PL"/>
        </w:rPr>
        <w:t xml:space="preserve"> zostały określone priorytety, cele szczegółowe i</w:t>
      </w:r>
      <w:r w:rsidR="00235AB9"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działania, których realizacja z pewnością przyczyni się do zwiększenia poziomu ochrony wód. </w:t>
      </w:r>
      <w:r w:rsidR="00554ADA" w:rsidRPr="0054066F">
        <w:rPr>
          <w:rFonts w:ascii="Arial" w:eastAsia="Times New Roman" w:hAnsi="Arial" w:cs="Arial"/>
          <w:sz w:val="24"/>
          <w:szCs w:val="24"/>
          <w:lang w:eastAsia="pl-PL"/>
        </w:rPr>
        <w:t>Należą do nich</w:t>
      </w:r>
      <w:r w:rsidRPr="0054066F">
        <w:rPr>
          <w:rFonts w:ascii="Arial" w:eastAsia="Times New Roman" w:hAnsi="Arial" w:cs="Arial"/>
          <w:sz w:val="24"/>
          <w:szCs w:val="24"/>
          <w:lang w:eastAsia="pl-PL"/>
        </w:rPr>
        <w:t xml:space="preserve"> przede wszystkim przedsięwzięcia </w:t>
      </w:r>
      <w:r w:rsidR="00554ADA" w:rsidRPr="0054066F">
        <w:rPr>
          <w:rFonts w:ascii="Arial" w:eastAsia="Times New Roman" w:hAnsi="Arial" w:cs="Arial"/>
          <w:sz w:val="24"/>
          <w:szCs w:val="24"/>
          <w:lang w:eastAsia="pl-PL"/>
        </w:rPr>
        <w:t>określone w ramach</w:t>
      </w:r>
      <w:r w:rsidRPr="0054066F">
        <w:rPr>
          <w:rFonts w:ascii="Arial" w:eastAsia="Times New Roman" w:hAnsi="Arial" w:cs="Arial"/>
          <w:sz w:val="24"/>
          <w:szCs w:val="24"/>
          <w:lang w:eastAsia="pl-PL"/>
        </w:rPr>
        <w:t xml:space="preserve"> priorytetu 2 Energia i środowisko, celu szczegółowego 2(v) Wspieranie dostępu do wody oraz zrównoważonej gospodarki wodnej oraz 2(iv) Wspieranie przystosowania się do zmian klimatu i zapobiegania ryzyku związanemu z klęskami żywiołowymi i</w:t>
      </w:r>
      <w:r w:rsidR="00554ADA"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katastrofami, a także odporności, z uwzględnieniem podejścia ekosystemowego.</w:t>
      </w:r>
    </w:p>
    <w:p w14:paraId="1331C0E8" w14:textId="7227E054" w:rsidR="00D91DF0" w:rsidRPr="0054066F" w:rsidRDefault="000053BE" w:rsidP="00D91DF0">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Zwiększeniu poziomu ochrony wód będą służyć przede wszystkim inwestycje związane z budową, modernizacją infrastruktury kanalizacyjnej oraz oczyszczania ścieków komunalnych, infrastruktury wodociągowej, poprawy jakości systemów zaopatrzenia w wodę oraz likwidowania strat wody, </w:t>
      </w:r>
      <w:r w:rsidR="00554ADA" w:rsidRPr="0054066F">
        <w:rPr>
          <w:rFonts w:ascii="Arial" w:eastAsia="Times New Roman" w:hAnsi="Arial" w:cs="Arial"/>
          <w:sz w:val="24"/>
          <w:szCs w:val="24"/>
          <w:lang w:eastAsia="pl-PL"/>
        </w:rPr>
        <w:t xml:space="preserve">a także </w:t>
      </w:r>
      <w:r w:rsidRPr="0054066F">
        <w:rPr>
          <w:rFonts w:ascii="Arial" w:eastAsia="Times New Roman" w:hAnsi="Arial" w:cs="Arial"/>
          <w:sz w:val="24"/>
          <w:szCs w:val="24"/>
          <w:lang w:eastAsia="pl-PL"/>
        </w:rPr>
        <w:t xml:space="preserve">projekty dotyczące retencjonowania wód, w tym małej retencji, budowy, przebudowy lub remontów urządzeń wodnych i infrastruktury przeciwpowodziowej itp. Ponadto realizacja pozostałych działań </w:t>
      </w:r>
      <w:r w:rsidR="00D91DF0" w:rsidRPr="0054066F">
        <w:rPr>
          <w:rFonts w:ascii="Arial" w:eastAsia="Times New Roman" w:hAnsi="Arial" w:cs="Arial"/>
          <w:sz w:val="24"/>
          <w:szCs w:val="24"/>
          <w:lang w:eastAsia="pl-PL"/>
        </w:rPr>
        <w:t>wyszczególnionych w ramach</w:t>
      </w:r>
      <w:r w:rsidRPr="0054066F">
        <w:rPr>
          <w:rFonts w:ascii="Arial" w:eastAsia="Times New Roman" w:hAnsi="Arial" w:cs="Arial"/>
          <w:sz w:val="24"/>
          <w:szCs w:val="24"/>
          <w:lang w:eastAsia="pl-PL"/>
        </w:rPr>
        <w:t xml:space="preserve"> priorytetu 2, </w:t>
      </w:r>
      <w:r w:rsidR="00D91DF0" w:rsidRPr="0054066F">
        <w:rPr>
          <w:rFonts w:ascii="Arial" w:eastAsia="Times New Roman" w:hAnsi="Arial" w:cs="Arial"/>
          <w:sz w:val="24"/>
          <w:szCs w:val="24"/>
          <w:lang w:eastAsia="pl-PL"/>
        </w:rPr>
        <w:t xml:space="preserve">a </w:t>
      </w:r>
      <w:r w:rsidRPr="0054066F">
        <w:rPr>
          <w:rFonts w:ascii="Arial" w:eastAsia="Times New Roman" w:hAnsi="Arial" w:cs="Arial"/>
          <w:sz w:val="24"/>
          <w:szCs w:val="24"/>
          <w:lang w:eastAsia="pl-PL"/>
        </w:rPr>
        <w:t>dotyczących wspierania energii odnawialnej, poprawy efektywności energetycznej budynków</w:t>
      </w:r>
      <w:r w:rsidR="00D91DF0" w:rsidRPr="0054066F">
        <w:rPr>
          <w:rFonts w:ascii="Arial" w:eastAsia="Times New Roman" w:hAnsi="Arial" w:cs="Arial"/>
          <w:sz w:val="24"/>
          <w:szCs w:val="24"/>
          <w:lang w:eastAsia="pl-PL"/>
        </w:rPr>
        <w:t>, a także</w:t>
      </w:r>
      <w:r w:rsidRPr="0054066F">
        <w:rPr>
          <w:rFonts w:ascii="Arial" w:eastAsia="Times New Roman" w:hAnsi="Arial" w:cs="Arial"/>
          <w:sz w:val="24"/>
          <w:szCs w:val="24"/>
          <w:lang w:eastAsia="pl-PL"/>
        </w:rPr>
        <w:t xml:space="preserve"> realizacj</w:t>
      </w:r>
      <w:r w:rsidR="00D91DF0" w:rsidRPr="0054066F">
        <w:rPr>
          <w:rFonts w:ascii="Arial" w:eastAsia="Times New Roman" w:hAnsi="Arial" w:cs="Arial"/>
          <w:sz w:val="24"/>
          <w:szCs w:val="24"/>
          <w:lang w:eastAsia="pl-PL"/>
        </w:rPr>
        <w:t>a</w:t>
      </w:r>
      <w:r w:rsidRPr="0054066F">
        <w:rPr>
          <w:rFonts w:ascii="Arial" w:eastAsia="Times New Roman" w:hAnsi="Arial" w:cs="Arial"/>
          <w:sz w:val="24"/>
          <w:szCs w:val="24"/>
          <w:lang w:eastAsia="pl-PL"/>
        </w:rPr>
        <w:t xml:space="preserve"> </w:t>
      </w:r>
      <w:r w:rsidR="00D91DF0" w:rsidRPr="0054066F">
        <w:rPr>
          <w:rFonts w:ascii="Arial" w:eastAsia="Times New Roman" w:hAnsi="Arial" w:cs="Arial"/>
          <w:sz w:val="24"/>
          <w:szCs w:val="24"/>
          <w:lang w:eastAsia="pl-PL"/>
        </w:rPr>
        <w:t>działań</w:t>
      </w:r>
      <w:r w:rsidRPr="0054066F">
        <w:rPr>
          <w:rFonts w:ascii="Arial" w:eastAsia="Times New Roman" w:hAnsi="Arial" w:cs="Arial"/>
          <w:sz w:val="24"/>
          <w:szCs w:val="24"/>
          <w:lang w:eastAsia="pl-PL"/>
        </w:rPr>
        <w:t xml:space="preserve"> mających na celu zmniejszenie zużyci</w:t>
      </w:r>
      <w:r w:rsidR="00D91DF0" w:rsidRPr="0054066F">
        <w:rPr>
          <w:rFonts w:ascii="Arial" w:eastAsia="Times New Roman" w:hAnsi="Arial" w:cs="Arial"/>
          <w:sz w:val="24"/>
          <w:szCs w:val="24"/>
          <w:lang w:eastAsia="pl-PL"/>
        </w:rPr>
        <w:t>a</w:t>
      </w:r>
      <w:r w:rsidRPr="0054066F">
        <w:rPr>
          <w:rFonts w:ascii="Arial" w:eastAsia="Times New Roman" w:hAnsi="Arial" w:cs="Arial"/>
          <w:sz w:val="24"/>
          <w:szCs w:val="24"/>
          <w:lang w:eastAsia="pl-PL"/>
        </w:rPr>
        <w:t xml:space="preserve"> wody w procesach produkcyjnych</w:t>
      </w:r>
      <w:r w:rsidR="00D91DF0" w:rsidRPr="0054066F">
        <w:rPr>
          <w:rFonts w:ascii="Arial" w:eastAsia="Times New Roman" w:hAnsi="Arial" w:cs="Arial"/>
          <w:sz w:val="24"/>
          <w:szCs w:val="24"/>
          <w:lang w:eastAsia="pl-PL"/>
        </w:rPr>
        <w:t>, np. poprzez</w:t>
      </w:r>
      <w:r w:rsidRPr="0054066F">
        <w:rPr>
          <w:rFonts w:ascii="Arial" w:eastAsia="Times New Roman" w:hAnsi="Arial" w:cs="Arial"/>
          <w:sz w:val="24"/>
          <w:szCs w:val="24"/>
          <w:lang w:eastAsia="pl-PL"/>
        </w:rPr>
        <w:t xml:space="preserve"> stosowanie obiegu zamkniętego</w:t>
      </w:r>
      <w:r w:rsidR="00D91DF0"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będzie pozytywnie wpływać na ochronę wód.</w:t>
      </w:r>
    </w:p>
    <w:p w14:paraId="4889AA79" w14:textId="77777777" w:rsidR="00E67670" w:rsidRPr="0054066F" w:rsidRDefault="000053BE" w:rsidP="00D91DF0">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Realizacja przedsięwzięć </w:t>
      </w:r>
      <w:r w:rsidR="00E67670" w:rsidRPr="0054066F">
        <w:rPr>
          <w:rFonts w:ascii="Arial" w:eastAsia="Times New Roman" w:hAnsi="Arial" w:cs="Arial"/>
          <w:sz w:val="24"/>
          <w:szCs w:val="24"/>
          <w:lang w:eastAsia="pl-PL"/>
        </w:rPr>
        <w:t>określonych</w:t>
      </w:r>
      <w:r w:rsidRPr="0054066F">
        <w:rPr>
          <w:rFonts w:ascii="Arial" w:eastAsia="Times New Roman" w:hAnsi="Arial" w:cs="Arial"/>
          <w:sz w:val="24"/>
          <w:szCs w:val="24"/>
          <w:lang w:eastAsia="pl-PL"/>
        </w:rPr>
        <w:t xml:space="preserve"> </w:t>
      </w:r>
      <w:r w:rsidR="00E67670" w:rsidRPr="0054066F">
        <w:rPr>
          <w:rFonts w:ascii="Arial" w:eastAsia="Times New Roman" w:hAnsi="Arial" w:cs="Arial"/>
          <w:sz w:val="24"/>
          <w:szCs w:val="24"/>
          <w:lang w:eastAsia="pl-PL"/>
        </w:rPr>
        <w:t>w</w:t>
      </w:r>
      <w:r w:rsidRPr="0054066F">
        <w:rPr>
          <w:rFonts w:ascii="Arial" w:eastAsia="Times New Roman" w:hAnsi="Arial" w:cs="Arial"/>
          <w:sz w:val="24"/>
          <w:szCs w:val="24"/>
          <w:lang w:eastAsia="pl-PL"/>
        </w:rPr>
        <w:t xml:space="preserve"> prioryte</w:t>
      </w:r>
      <w:r w:rsidR="00E67670" w:rsidRPr="0054066F">
        <w:rPr>
          <w:rFonts w:ascii="Arial" w:eastAsia="Times New Roman" w:hAnsi="Arial" w:cs="Arial"/>
          <w:sz w:val="24"/>
          <w:szCs w:val="24"/>
          <w:lang w:eastAsia="pl-PL"/>
        </w:rPr>
        <w:t>cie</w:t>
      </w:r>
      <w:r w:rsidRPr="0054066F">
        <w:rPr>
          <w:rFonts w:ascii="Arial" w:eastAsia="Times New Roman" w:hAnsi="Arial" w:cs="Arial"/>
          <w:sz w:val="24"/>
          <w:szCs w:val="24"/>
          <w:lang w:eastAsia="pl-PL"/>
        </w:rPr>
        <w:t xml:space="preserve"> 3 Mobilność miejska </w:t>
      </w:r>
      <w:r w:rsidR="00E67670" w:rsidRPr="0054066F">
        <w:rPr>
          <w:rFonts w:ascii="Arial" w:eastAsia="Times New Roman" w:hAnsi="Arial" w:cs="Arial"/>
          <w:sz w:val="24"/>
          <w:szCs w:val="24"/>
          <w:lang w:eastAsia="pl-PL"/>
        </w:rPr>
        <w:t>czy</w:t>
      </w:r>
      <w:r w:rsidRPr="0054066F">
        <w:rPr>
          <w:rFonts w:ascii="Arial" w:eastAsia="Times New Roman" w:hAnsi="Arial" w:cs="Arial"/>
          <w:sz w:val="24"/>
          <w:szCs w:val="24"/>
          <w:lang w:eastAsia="pl-PL"/>
        </w:rPr>
        <w:t xml:space="preserve"> prioryte</w:t>
      </w:r>
      <w:r w:rsidR="00E67670" w:rsidRPr="0054066F">
        <w:rPr>
          <w:rFonts w:ascii="Arial" w:eastAsia="Times New Roman" w:hAnsi="Arial" w:cs="Arial"/>
          <w:sz w:val="24"/>
          <w:szCs w:val="24"/>
          <w:lang w:eastAsia="pl-PL"/>
        </w:rPr>
        <w:t>cie</w:t>
      </w:r>
      <w:r w:rsidRPr="0054066F">
        <w:rPr>
          <w:rFonts w:ascii="Arial" w:eastAsia="Times New Roman" w:hAnsi="Arial" w:cs="Arial"/>
          <w:sz w:val="24"/>
          <w:szCs w:val="24"/>
          <w:lang w:eastAsia="pl-PL"/>
        </w:rPr>
        <w:t xml:space="preserve"> 4 Mobilności i łączność, </w:t>
      </w:r>
      <w:r w:rsidR="00E67670" w:rsidRPr="0054066F">
        <w:rPr>
          <w:rFonts w:ascii="Arial" w:eastAsia="Times New Roman" w:hAnsi="Arial" w:cs="Arial"/>
          <w:sz w:val="24"/>
          <w:szCs w:val="24"/>
          <w:lang w:eastAsia="pl-PL"/>
        </w:rPr>
        <w:t>prowadzących do</w:t>
      </w:r>
      <w:r w:rsidRPr="0054066F">
        <w:rPr>
          <w:rFonts w:ascii="Arial" w:eastAsia="Times New Roman" w:hAnsi="Arial" w:cs="Arial"/>
          <w:sz w:val="24"/>
          <w:szCs w:val="24"/>
          <w:lang w:eastAsia="pl-PL"/>
        </w:rPr>
        <w:t xml:space="preserve"> usprawni</w:t>
      </w:r>
      <w:r w:rsidR="00E67670" w:rsidRPr="0054066F">
        <w:rPr>
          <w:rFonts w:ascii="Arial" w:eastAsia="Times New Roman" w:hAnsi="Arial" w:cs="Arial"/>
          <w:sz w:val="24"/>
          <w:szCs w:val="24"/>
          <w:lang w:eastAsia="pl-PL"/>
        </w:rPr>
        <w:t>enia</w:t>
      </w:r>
      <w:r w:rsidRPr="0054066F">
        <w:rPr>
          <w:rFonts w:ascii="Arial" w:eastAsia="Times New Roman" w:hAnsi="Arial" w:cs="Arial"/>
          <w:sz w:val="24"/>
          <w:szCs w:val="24"/>
          <w:lang w:eastAsia="pl-PL"/>
        </w:rPr>
        <w:t xml:space="preserve"> system</w:t>
      </w:r>
      <w:r w:rsidR="00E67670" w:rsidRPr="0054066F">
        <w:rPr>
          <w:rFonts w:ascii="Arial" w:eastAsia="Times New Roman" w:hAnsi="Arial" w:cs="Arial"/>
          <w:sz w:val="24"/>
          <w:szCs w:val="24"/>
          <w:lang w:eastAsia="pl-PL"/>
        </w:rPr>
        <w:t>u</w:t>
      </w:r>
      <w:r w:rsidRPr="0054066F">
        <w:rPr>
          <w:rFonts w:ascii="Arial" w:eastAsia="Times New Roman" w:hAnsi="Arial" w:cs="Arial"/>
          <w:sz w:val="24"/>
          <w:szCs w:val="24"/>
          <w:lang w:eastAsia="pl-PL"/>
        </w:rPr>
        <w:t xml:space="preserve"> komunikacyjn</w:t>
      </w:r>
      <w:r w:rsidR="00E67670" w:rsidRPr="0054066F">
        <w:rPr>
          <w:rFonts w:ascii="Arial" w:eastAsia="Times New Roman" w:hAnsi="Arial" w:cs="Arial"/>
          <w:sz w:val="24"/>
          <w:szCs w:val="24"/>
          <w:lang w:eastAsia="pl-PL"/>
        </w:rPr>
        <w:t>ego</w:t>
      </w:r>
      <w:r w:rsidRPr="0054066F">
        <w:rPr>
          <w:rFonts w:ascii="Arial" w:eastAsia="Times New Roman" w:hAnsi="Arial" w:cs="Arial"/>
          <w:sz w:val="24"/>
          <w:szCs w:val="24"/>
          <w:lang w:eastAsia="pl-PL"/>
        </w:rPr>
        <w:t>, uczyni</w:t>
      </w:r>
      <w:r w:rsidR="00E67670" w:rsidRPr="0054066F">
        <w:rPr>
          <w:rFonts w:ascii="Arial" w:eastAsia="Times New Roman" w:hAnsi="Arial" w:cs="Arial"/>
          <w:sz w:val="24"/>
          <w:szCs w:val="24"/>
          <w:lang w:eastAsia="pl-PL"/>
        </w:rPr>
        <w:t>enia</w:t>
      </w:r>
      <w:r w:rsidRPr="0054066F">
        <w:rPr>
          <w:rFonts w:ascii="Arial" w:eastAsia="Times New Roman" w:hAnsi="Arial" w:cs="Arial"/>
          <w:sz w:val="24"/>
          <w:szCs w:val="24"/>
          <w:lang w:eastAsia="pl-PL"/>
        </w:rPr>
        <w:t xml:space="preserve"> go nowoczesnym i bezpiecznym może w sposób pośredni oddziaływać na jakość wód powierzchniowych i podziemnych, zarówno pozytywnie jak i negatywnie. </w:t>
      </w:r>
    </w:p>
    <w:p w14:paraId="3CC2F111" w14:textId="77777777" w:rsidR="00E67670" w:rsidRPr="0054066F" w:rsidRDefault="000053BE" w:rsidP="00E67670">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Zwiększeniu poziomu ochrony wód będą służyć inwestycje związane z</w:t>
      </w:r>
      <w:r w:rsidR="00E67670"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rozwojem transportu kolejowego. Ponadto wzmocnienie roli transportu publicznego w obrębie miejskich ośrodków funkcjonalnych, budowa obwodnic miast, nowych dróg, węzłów łączących z autostradą i drogami ekspresowymi, służyć będzie </w:t>
      </w:r>
      <w:r w:rsidRPr="0054066F">
        <w:rPr>
          <w:rFonts w:ascii="Arial" w:eastAsia="Times New Roman" w:hAnsi="Arial" w:cs="Arial"/>
          <w:sz w:val="24"/>
          <w:szCs w:val="24"/>
          <w:lang w:eastAsia="pl-PL"/>
        </w:rPr>
        <w:lastRenderedPageBreak/>
        <w:t xml:space="preserve">odciążeniu ruchu komunikacyjnego w obszarach zurbanizowanych, a tym samym przyczyni się do zmniejszenia zanieczyszczeń na terenach mieszkaniowych. Mniejsza emisja wytworzonych zanieczyszczeń przedostających się do powietrza atmosferycznego, to mniejsza ich </w:t>
      </w:r>
      <w:proofErr w:type="spellStart"/>
      <w:r w:rsidRPr="0054066F">
        <w:rPr>
          <w:rFonts w:ascii="Arial" w:eastAsia="Times New Roman" w:hAnsi="Arial" w:cs="Arial"/>
          <w:sz w:val="24"/>
          <w:szCs w:val="24"/>
          <w:lang w:eastAsia="pl-PL"/>
        </w:rPr>
        <w:t>imisja</w:t>
      </w:r>
      <w:proofErr w:type="spellEnd"/>
      <w:r w:rsidRPr="0054066F">
        <w:rPr>
          <w:rFonts w:ascii="Arial" w:eastAsia="Times New Roman" w:hAnsi="Arial" w:cs="Arial"/>
          <w:sz w:val="24"/>
          <w:szCs w:val="24"/>
          <w:lang w:eastAsia="pl-PL"/>
        </w:rPr>
        <w:t xml:space="preserve"> do wód i</w:t>
      </w:r>
      <w:r w:rsidR="00E67670"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gleby. Rozwój sieci tras rowerowych również wzmocni działania służące poprawie jakości wód. Dobrze zaprojektowane trasy rowerowe prowadzące do atrakcyjnych miejsc mogą zachęcać mieszkańców województwa i turystów do korzystania z</w:t>
      </w:r>
      <w:r w:rsidR="00E67670"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ekologicznego środka transportu, jakim jest rower. Podróże turystyczne rowerem zamiast samochodem przyczynią się do ograniczania emisji zanieczyszczeń komunikacyjnych, a tym samym do zwiększenia poziomu ochrony wód. </w:t>
      </w:r>
    </w:p>
    <w:p w14:paraId="16C31CB5" w14:textId="77777777" w:rsidR="00156C99" w:rsidRPr="0054066F" w:rsidRDefault="000053BE" w:rsidP="00156C99">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Poziom ochrony wód powierzchniowych oraz podziemnych może zostać zakłócony na etapie prowadzenia prac budowlanych związanych z realizacją poszczególnych projektów </w:t>
      </w:r>
      <w:r w:rsidR="00E67670" w:rsidRPr="0054066F">
        <w:rPr>
          <w:rFonts w:ascii="Arial" w:eastAsia="Times New Roman" w:hAnsi="Arial" w:cs="Arial"/>
          <w:sz w:val="24"/>
          <w:szCs w:val="24"/>
          <w:lang w:eastAsia="pl-PL"/>
        </w:rPr>
        <w:t xml:space="preserve">inwestycyjnych </w:t>
      </w:r>
      <w:r w:rsidRPr="0054066F">
        <w:rPr>
          <w:rFonts w:ascii="Arial" w:eastAsia="Times New Roman" w:hAnsi="Arial" w:cs="Arial"/>
          <w:sz w:val="24"/>
          <w:szCs w:val="24"/>
          <w:lang w:eastAsia="pl-PL"/>
        </w:rPr>
        <w:t xml:space="preserve">np.: </w:t>
      </w:r>
      <w:r w:rsidR="00156C99" w:rsidRPr="0054066F">
        <w:rPr>
          <w:rFonts w:ascii="Arial" w:eastAsia="Times New Roman" w:hAnsi="Arial" w:cs="Arial"/>
          <w:sz w:val="24"/>
          <w:szCs w:val="24"/>
          <w:lang w:eastAsia="pl-PL"/>
        </w:rPr>
        <w:t xml:space="preserve">z </w:t>
      </w:r>
      <w:r w:rsidRPr="0054066F">
        <w:rPr>
          <w:rFonts w:ascii="Arial" w:eastAsia="Times New Roman" w:hAnsi="Arial" w:cs="Arial"/>
          <w:sz w:val="24"/>
          <w:szCs w:val="24"/>
          <w:lang w:eastAsia="pl-PL"/>
        </w:rPr>
        <w:t xml:space="preserve">budową, rozbudową, modernizacją obiektów infrastruktury wodno-ściekowej, przeciwpowodziowej, transportowej. Prognozuje się, że oddziaływanie niekorzystne będzie obejmować okres trwania budowy lub modernizacji i ustąpi po zakończeniu prac. </w:t>
      </w:r>
    </w:p>
    <w:p w14:paraId="487B0A49" w14:textId="5630FAE2" w:rsidR="00DC6791" w:rsidRPr="0054066F" w:rsidRDefault="000053BE" w:rsidP="00156C99">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Osłabienie poziomu ochrony wód może powodować nie tylko realizacja projektów infrastrukturalnych, ale także funkcjonowanie szlaków transportowych, szczególnie tych o dużym natężeniu ruchu. Należy zaznaczyć, że drogi krajowe czy wojewódzkie wykorzystywane są do transportu substancji niebezpiecznych. Zwiększenie bezpieczeństwa przejazdów samochodów to również ograniczenie prawdopodobieństwa wystąpienia poważnych awarii z udziałem substancji niebezpiecznych, a co za tym idzie zmniejszenie ryzyka zanieczyszczenia wód. </w:t>
      </w:r>
    </w:p>
    <w:p w14:paraId="742704A4" w14:textId="77777777" w:rsidR="00A0155C" w:rsidRPr="0054066F" w:rsidRDefault="00A0155C">
      <w:pPr>
        <w:rPr>
          <w:rFonts w:ascii="Arial" w:eastAsia="Times New Roman" w:hAnsi="Arial" w:cs="Arial"/>
          <w:b/>
          <w:bCs/>
          <w:sz w:val="24"/>
          <w:szCs w:val="24"/>
        </w:rPr>
      </w:pPr>
      <w:bookmarkStart w:id="580" w:name="_Toc97815437"/>
      <w:r w:rsidRPr="0054066F">
        <w:br w:type="page"/>
      </w:r>
    </w:p>
    <w:p w14:paraId="3EE31A3C" w14:textId="463B8340" w:rsidR="00DC6791" w:rsidRPr="0054066F" w:rsidRDefault="00B10A63" w:rsidP="00B10A63">
      <w:pPr>
        <w:pStyle w:val="a20"/>
        <w:numPr>
          <w:ilvl w:val="0"/>
          <w:numId w:val="0"/>
        </w:numPr>
        <w:tabs>
          <w:tab w:val="left" w:pos="1276"/>
        </w:tabs>
        <w:ind w:left="1276" w:hanging="425"/>
      </w:pPr>
      <w:r w:rsidRPr="0054066F">
        <w:lastRenderedPageBreak/>
        <w:t>3.</w:t>
      </w:r>
      <w:r w:rsidRPr="0054066F">
        <w:tab/>
      </w:r>
      <w:r w:rsidR="00CA2399" w:rsidRPr="0054066F">
        <w:t xml:space="preserve">Wskazanie środków minimalizujących negatywne oddziaływanie realizacji projektu </w:t>
      </w:r>
      <w:r w:rsidR="003107A1" w:rsidRPr="0054066F">
        <w:t xml:space="preserve">FEP 2021-2027 </w:t>
      </w:r>
      <w:r w:rsidR="00CA2399" w:rsidRPr="0054066F">
        <w:t>na cele środowiskowe określone dla jednolitych części wód</w:t>
      </w:r>
      <w:bookmarkEnd w:id="580"/>
    </w:p>
    <w:p w14:paraId="04F4DAF7" w14:textId="77777777" w:rsidR="00A0155C" w:rsidRPr="0054066F" w:rsidRDefault="00A0155C" w:rsidP="00156C99">
      <w:pPr>
        <w:spacing w:before="240" w:after="0" w:line="360" w:lineRule="auto"/>
        <w:ind w:firstLine="709"/>
        <w:rPr>
          <w:rFonts w:ascii="Arial" w:eastAsia="Times New Roman" w:hAnsi="Arial" w:cs="Arial"/>
          <w:sz w:val="24"/>
          <w:szCs w:val="20"/>
          <w:lang w:eastAsia="pl-PL"/>
        </w:rPr>
      </w:pPr>
    </w:p>
    <w:p w14:paraId="19F27928" w14:textId="17E9F1FB" w:rsidR="0086114B" w:rsidRPr="0054066F" w:rsidRDefault="0086114B" w:rsidP="00156C99">
      <w:pPr>
        <w:spacing w:before="240" w:after="0" w:line="360" w:lineRule="auto"/>
        <w:ind w:firstLine="709"/>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Projekt FEP </w:t>
      </w:r>
      <w:r w:rsidR="00CD1F38" w:rsidRPr="0054066F">
        <w:rPr>
          <w:rFonts w:ascii="Arial" w:eastAsia="Times New Roman" w:hAnsi="Arial" w:cs="Arial"/>
          <w:sz w:val="24"/>
          <w:szCs w:val="20"/>
          <w:lang w:eastAsia="pl-PL"/>
        </w:rPr>
        <w:t xml:space="preserve">2021-2027 </w:t>
      </w:r>
      <w:r w:rsidRPr="0054066F">
        <w:rPr>
          <w:rFonts w:ascii="Arial" w:eastAsia="Times New Roman" w:hAnsi="Arial" w:cs="Arial"/>
          <w:sz w:val="24"/>
          <w:szCs w:val="20"/>
          <w:lang w:eastAsia="pl-PL"/>
        </w:rPr>
        <w:t>jest z założenia zgodny z polityk</w:t>
      </w:r>
      <w:r w:rsidR="00CD1F38" w:rsidRPr="0054066F">
        <w:rPr>
          <w:rFonts w:ascii="Arial" w:eastAsia="Times New Roman" w:hAnsi="Arial" w:cs="Arial"/>
          <w:sz w:val="24"/>
          <w:szCs w:val="20"/>
          <w:lang w:eastAsia="pl-PL"/>
        </w:rPr>
        <w:t>ą</w:t>
      </w:r>
      <w:r w:rsidRPr="0054066F">
        <w:rPr>
          <w:rFonts w:ascii="Arial" w:eastAsia="Times New Roman" w:hAnsi="Arial" w:cs="Arial"/>
          <w:sz w:val="24"/>
          <w:szCs w:val="20"/>
          <w:lang w:eastAsia="pl-PL"/>
        </w:rPr>
        <w:t xml:space="preserve"> Unii Europejskiej i</w:t>
      </w:r>
      <w:r w:rsidR="00CD1F38" w:rsidRPr="0054066F">
        <w:rPr>
          <w:rFonts w:ascii="Arial" w:eastAsia="Times New Roman" w:hAnsi="Arial" w:cs="Arial"/>
          <w:sz w:val="24"/>
          <w:szCs w:val="20"/>
          <w:lang w:eastAsia="pl-PL"/>
        </w:rPr>
        <w:t> </w:t>
      </w:r>
      <w:r w:rsidRPr="0054066F">
        <w:rPr>
          <w:rFonts w:ascii="Arial" w:eastAsia="Times New Roman" w:hAnsi="Arial" w:cs="Arial"/>
          <w:sz w:val="24"/>
          <w:szCs w:val="20"/>
          <w:lang w:eastAsia="pl-PL"/>
        </w:rPr>
        <w:t xml:space="preserve">zawiera tylko te działania, których realizacja nie może być sprzeczna z zasadą DNSH „nie czyn poważnych szkód”. </w:t>
      </w:r>
      <w:r w:rsidR="00CD1F38" w:rsidRPr="0054066F">
        <w:rPr>
          <w:rFonts w:ascii="Arial" w:eastAsia="Times New Roman" w:hAnsi="Arial" w:cs="Arial"/>
          <w:sz w:val="24"/>
          <w:szCs w:val="20"/>
          <w:lang w:eastAsia="pl-PL"/>
        </w:rPr>
        <w:t>Biorąc powyższe pod uwagę należy stwierdzić, że</w:t>
      </w:r>
      <w:r w:rsidRPr="0054066F">
        <w:rPr>
          <w:rFonts w:ascii="Arial" w:eastAsia="Times New Roman" w:hAnsi="Arial" w:cs="Arial"/>
          <w:sz w:val="24"/>
          <w:szCs w:val="20"/>
          <w:lang w:eastAsia="pl-PL"/>
        </w:rPr>
        <w:t xml:space="preserve"> nie będą wspierane </w:t>
      </w:r>
      <w:r w:rsidR="00CD1F38" w:rsidRPr="0054066F">
        <w:rPr>
          <w:rFonts w:ascii="Arial" w:eastAsia="Times New Roman" w:hAnsi="Arial" w:cs="Arial"/>
          <w:sz w:val="24"/>
          <w:szCs w:val="20"/>
          <w:lang w:eastAsia="pl-PL"/>
        </w:rPr>
        <w:t xml:space="preserve">te </w:t>
      </w:r>
      <w:r w:rsidRPr="0054066F">
        <w:rPr>
          <w:rFonts w:ascii="Arial" w:eastAsia="Times New Roman" w:hAnsi="Arial" w:cs="Arial"/>
          <w:sz w:val="24"/>
          <w:szCs w:val="20"/>
          <w:lang w:eastAsia="pl-PL"/>
        </w:rPr>
        <w:t>przedsięwzięcia</w:t>
      </w:r>
      <w:r w:rsidR="00CD1F38" w:rsidRPr="0054066F">
        <w:rPr>
          <w:rFonts w:ascii="Arial" w:eastAsia="Times New Roman" w:hAnsi="Arial" w:cs="Arial"/>
          <w:sz w:val="24"/>
          <w:szCs w:val="20"/>
          <w:lang w:eastAsia="pl-PL"/>
        </w:rPr>
        <w:t>, których realizacja będzie w sposób znacząco</w:t>
      </w:r>
      <w:r w:rsidRPr="0054066F">
        <w:rPr>
          <w:rFonts w:ascii="Arial" w:eastAsia="Times New Roman" w:hAnsi="Arial" w:cs="Arial"/>
          <w:sz w:val="24"/>
          <w:szCs w:val="20"/>
          <w:lang w:eastAsia="pl-PL"/>
        </w:rPr>
        <w:t xml:space="preserve"> negatywn</w:t>
      </w:r>
      <w:r w:rsidR="00CD1F38" w:rsidRPr="0054066F">
        <w:rPr>
          <w:rFonts w:ascii="Arial" w:eastAsia="Times New Roman" w:hAnsi="Arial" w:cs="Arial"/>
          <w:sz w:val="24"/>
          <w:szCs w:val="20"/>
          <w:lang w:eastAsia="pl-PL"/>
        </w:rPr>
        <w:t>y</w:t>
      </w:r>
      <w:r w:rsidRPr="0054066F">
        <w:rPr>
          <w:rFonts w:ascii="Arial" w:eastAsia="Times New Roman" w:hAnsi="Arial" w:cs="Arial"/>
          <w:sz w:val="24"/>
          <w:szCs w:val="20"/>
          <w:lang w:eastAsia="pl-PL"/>
        </w:rPr>
        <w:t xml:space="preserve"> wpływa</w:t>
      </w:r>
      <w:r w:rsidR="00CD1F38" w:rsidRPr="0054066F">
        <w:rPr>
          <w:rFonts w:ascii="Arial" w:eastAsia="Times New Roman" w:hAnsi="Arial" w:cs="Arial"/>
          <w:sz w:val="24"/>
          <w:szCs w:val="20"/>
          <w:lang w:eastAsia="pl-PL"/>
        </w:rPr>
        <w:t>ć</w:t>
      </w:r>
      <w:r w:rsidRPr="0054066F">
        <w:rPr>
          <w:rFonts w:ascii="Arial" w:eastAsia="Times New Roman" w:hAnsi="Arial" w:cs="Arial"/>
          <w:sz w:val="24"/>
          <w:szCs w:val="20"/>
          <w:lang w:eastAsia="pl-PL"/>
        </w:rPr>
        <w:t xml:space="preserve"> na cel</w:t>
      </w:r>
      <w:r w:rsidR="00CD1F38" w:rsidRPr="0054066F">
        <w:rPr>
          <w:rFonts w:ascii="Arial" w:eastAsia="Times New Roman" w:hAnsi="Arial" w:cs="Arial"/>
          <w:sz w:val="24"/>
          <w:szCs w:val="20"/>
          <w:lang w:eastAsia="pl-PL"/>
        </w:rPr>
        <w:t>e</w:t>
      </w:r>
      <w:r w:rsidRPr="0054066F">
        <w:rPr>
          <w:rFonts w:ascii="Arial" w:eastAsia="Times New Roman" w:hAnsi="Arial" w:cs="Arial"/>
          <w:sz w:val="24"/>
          <w:szCs w:val="20"/>
          <w:lang w:eastAsia="pl-PL"/>
        </w:rPr>
        <w:t xml:space="preserve"> środowiskow</w:t>
      </w:r>
      <w:r w:rsidR="00CD1F38" w:rsidRPr="0054066F">
        <w:rPr>
          <w:rFonts w:ascii="Arial" w:eastAsia="Times New Roman" w:hAnsi="Arial" w:cs="Arial"/>
          <w:sz w:val="24"/>
          <w:szCs w:val="20"/>
          <w:lang w:eastAsia="pl-PL"/>
        </w:rPr>
        <w:t>e</w:t>
      </w:r>
      <w:r w:rsidRPr="0054066F">
        <w:rPr>
          <w:rFonts w:ascii="Arial" w:eastAsia="Times New Roman" w:hAnsi="Arial" w:cs="Arial"/>
          <w:sz w:val="24"/>
          <w:szCs w:val="20"/>
          <w:lang w:eastAsia="pl-PL"/>
        </w:rPr>
        <w:t xml:space="preserve"> określon</w:t>
      </w:r>
      <w:r w:rsidR="00CD1F38" w:rsidRPr="0054066F">
        <w:rPr>
          <w:rFonts w:ascii="Arial" w:eastAsia="Times New Roman" w:hAnsi="Arial" w:cs="Arial"/>
          <w:sz w:val="24"/>
          <w:szCs w:val="20"/>
          <w:lang w:eastAsia="pl-PL"/>
        </w:rPr>
        <w:t>e</w:t>
      </w:r>
      <w:r w:rsidRPr="0054066F">
        <w:rPr>
          <w:rFonts w:ascii="Arial" w:eastAsia="Times New Roman" w:hAnsi="Arial" w:cs="Arial"/>
          <w:sz w:val="24"/>
          <w:szCs w:val="20"/>
          <w:lang w:eastAsia="pl-PL"/>
        </w:rPr>
        <w:t xml:space="preserve"> dla jednolitych części wód powierzchniowych i podziemnych.</w:t>
      </w:r>
    </w:p>
    <w:p w14:paraId="061EB04D" w14:textId="528E1FE7" w:rsidR="0086114B" w:rsidRPr="0054066F" w:rsidRDefault="0086114B" w:rsidP="005751D5">
      <w:pPr>
        <w:spacing w:after="0" w:line="360" w:lineRule="auto"/>
        <w:ind w:firstLine="709"/>
        <w:rPr>
          <w:rFonts w:ascii="Arial" w:eastAsia="Times New Roman" w:hAnsi="Arial" w:cs="Arial"/>
          <w:sz w:val="24"/>
          <w:szCs w:val="20"/>
          <w:lang w:eastAsia="pl-PL"/>
        </w:rPr>
      </w:pPr>
      <w:r w:rsidRPr="0054066F">
        <w:rPr>
          <w:rFonts w:ascii="Arial" w:eastAsia="Times New Roman" w:hAnsi="Arial" w:cs="Arial"/>
          <w:sz w:val="24"/>
          <w:szCs w:val="20"/>
          <w:lang w:eastAsia="pl-PL"/>
        </w:rPr>
        <w:t>Realizacja wielu działań zawartych w projekcie FEP</w:t>
      </w:r>
      <w:r w:rsidR="00CD1F38" w:rsidRPr="0054066F">
        <w:rPr>
          <w:rFonts w:ascii="Arial" w:eastAsia="Times New Roman" w:hAnsi="Arial" w:cs="Arial"/>
          <w:sz w:val="24"/>
          <w:szCs w:val="20"/>
          <w:lang w:eastAsia="pl-PL"/>
        </w:rPr>
        <w:t xml:space="preserve"> 2021-2027</w:t>
      </w:r>
      <w:r w:rsidRPr="0054066F">
        <w:rPr>
          <w:rFonts w:ascii="Arial" w:eastAsia="Times New Roman" w:hAnsi="Arial" w:cs="Arial"/>
          <w:sz w:val="24"/>
          <w:szCs w:val="20"/>
          <w:lang w:eastAsia="pl-PL"/>
        </w:rPr>
        <w:t xml:space="preserve"> będzie wymagać uzyskania decyzji o środowiskowych uwarunkowaniach. Do</w:t>
      </w:r>
      <w:r w:rsidR="00CD1F38" w:rsidRPr="0054066F">
        <w:rPr>
          <w:rFonts w:ascii="Arial" w:eastAsia="Times New Roman" w:hAnsi="Arial" w:cs="Arial"/>
          <w:sz w:val="24"/>
          <w:szCs w:val="20"/>
          <w:lang w:eastAsia="pl-PL"/>
        </w:rPr>
        <w:t xml:space="preserve"> </w:t>
      </w:r>
      <w:r w:rsidR="00825B1A" w:rsidRPr="0054066F">
        <w:rPr>
          <w:rFonts w:ascii="Arial" w:eastAsia="Times New Roman" w:hAnsi="Arial" w:cs="Arial"/>
          <w:sz w:val="24"/>
          <w:szCs w:val="20"/>
          <w:lang w:eastAsia="pl-PL"/>
        </w:rPr>
        <w:t xml:space="preserve">takich </w:t>
      </w:r>
      <w:r w:rsidR="00CD1F38" w:rsidRPr="0054066F">
        <w:rPr>
          <w:rFonts w:ascii="Arial" w:eastAsia="Times New Roman" w:hAnsi="Arial" w:cs="Arial"/>
          <w:sz w:val="24"/>
          <w:szCs w:val="20"/>
          <w:lang w:eastAsia="pl-PL"/>
        </w:rPr>
        <w:t xml:space="preserve">działań </w:t>
      </w:r>
      <w:r w:rsidR="00825B1A" w:rsidRPr="0054066F">
        <w:rPr>
          <w:rFonts w:ascii="Arial" w:eastAsia="Times New Roman" w:hAnsi="Arial" w:cs="Arial"/>
          <w:sz w:val="24"/>
          <w:szCs w:val="20"/>
          <w:lang w:eastAsia="pl-PL"/>
        </w:rPr>
        <w:t xml:space="preserve">należy zaliczyć </w:t>
      </w:r>
      <w:r w:rsidRPr="0054066F">
        <w:rPr>
          <w:rFonts w:ascii="Arial" w:eastAsia="Times New Roman" w:hAnsi="Arial" w:cs="Arial"/>
          <w:sz w:val="24"/>
          <w:szCs w:val="20"/>
          <w:lang w:eastAsia="pl-PL"/>
        </w:rPr>
        <w:t>m.in.: budow</w:t>
      </w:r>
      <w:r w:rsidR="00825B1A" w:rsidRPr="0054066F">
        <w:rPr>
          <w:rFonts w:ascii="Arial" w:eastAsia="Times New Roman" w:hAnsi="Arial" w:cs="Arial"/>
          <w:sz w:val="24"/>
          <w:szCs w:val="20"/>
          <w:lang w:eastAsia="pl-PL"/>
        </w:rPr>
        <w:t>ę</w:t>
      </w:r>
      <w:r w:rsidRPr="0054066F">
        <w:rPr>
          <w:rFonts w:ascii="Arial" w:eastAsia="Times New Roman" w:hAnsi="Arial" w:cs="Arial"/>
          <w:sz w:val="24"/>
          <w:szCs w:val="20"/>
          <w:lang w:eastAsia="pl-PL"/>
        </w:rPr>
        <w:t>, modernizacj</w:t>
      </w:r>
      <w:r w:rsidR="00825B1A" w:rsidRPr="0054066F">
        <w:rPr>
          <w:rFonts w:ascii="Arial" w:eastAsia="Times New Roman" w:hAnsi="Arial" w:cs="Arial"/>
          <w:sz w:val="24"/>
          <w:szCs w:val="20"/>
          <w:lang w:eastAsia="pl-PL"/>
        </w:rPr>
        <w:t>ę</w:t>
      </w:r>
      <w:r w:rsidRPr="0054066F">
        <w:rPr>
          <w:rFonts w:ascii="Arial" w:eastAsia="Times New Roman" w:hAnsi="Arial" w:cs="Arial"/>
          <w:sz w:val="24"/>
          <w:szCs w:val="20"/>
          <w:lang w:eastAsia="pl-PL"/>
        </w:rPr>
        <w:t xml:space="preserve"> dróg oraz linii kolejowych, budow</w:t>
      </w:r>
      <w:r w:rsidR="00825B1A" w:rsidRPr="0054066F">
        <w:rPr>
          <w:rFonts w:ascii="Arial" w:eastAsia="Times New Roman" w:hAnsi="Arial" w:cs="Arial"/>
          <w:sz w:val="24"/>
          <w:szCs w:val="20"/>
          <w:lang w:eastAsia="pl-PL"/>
        </w:rPr>
        <w:t>ę</w:t>
      </w:r>
      <w:r w:rsidRPr="0054066F">
        <w:rPr>
          <w:rFonts w:ascii="Arial" w:eastAsia="Times New Roman" w:hAnsi="Arial" w:cs="Arial"/>
          <w:sz w:val="24"/>
          <w:szCs w:val="20"/>
          <w:lang w:eastAsia="pl-PL"/>
        </w:rPr>
        <w:t>, rozbudow</w:t>
      </w:r>
      <w:r w:rsidR="00825B1A" w:rsidRPr="0054066F">
        <w:rPr>
          <w:rFonts w:ascii="Arial" w:eastAsia="Times New Roman" w:hAnsi="Arial" w:cs="Arial"/>
          <w:sz w:val="24"/>
          <w:szCs w:val="20"/>
          <w:lang w:eastAsia="pl-PL"/>
        </w:rPr>
        <w:t>ę</w:t>
      </w:r>
      <w:r w:rsidRPr="0054066F">
        <w:rPr>
          <w:rFonts w:ascii="Arial" w:eastAsia="Times New Roman" w:hAnsi="Arial" w:cs="Arial"/>
          <w:sz w:val="24"/>
          <w:szCs w:val="20"/>
          <w:lang w:eastAsia="pl-PL"/>
        </w:rPr>
        <w:t xml:space="preserve"> sieci i obiektów infrastrukturalnych, w tym </w:t>
      </w:r>
      <w:r w:rsidR="00CD1F38" w:rsidRPr="0054066F">
        <w:rPr>
          <w:rFonts w:ascii="Arial" w:eastAsia="Times New Roman" w:hAnsi="Arial" w:cs="Arial"/>
          <w:sz w:val="24"/>
          <w:szCs w:val="20"/>
          <w:lang w:eastAsia="pl-PL"/>
        </w:rPr>
        <w:t xml:space="preserve">z zakresu </w:t>
      </w:r>
      <w:r w:rsidRPr="0054066F">
        <w:rPr>
          <w:rFonts w:ascii="Arial" w:eastAsia="Times New Roman" w:hAnsi="Arial" w:cs="Arial"/>
          <w:sz w:val="24"/>
          <w:szCs w:val="20"/>
          <w:lang w:eastAsia="pl-PL"/>
        </w:rPr>
        <w:t>gospodarki wodno</w:t>
      </w:r>
      <w:r w:rsidR="00CD1F38" w:rsidRPr="0054066F">
        <w:rPr>
          <w:rFonts w:ascii="Arial" w:eastAsia="Times New Roman" w:hAnsi="Arial" w:cs="Arial"/>
          <w:sz w:val="24"/>
          <w:szCs w:val="20"/>
          <w:lang w:eastAsia="pl-PL"/>
        </w:rPr>
        <w:t>-</w:t>
      </w:r>
      <w:r w:rsidRPr="0054066F">
        <w:rPr>
          <w:rFonts w:ascii="Arial" w:eastAsia="Times New Roman" w:hAnsi="Arial" w:cs="Arial"/>
          <w:sz w:val="24"/>
          <w:szCs w:val="20"/>
          <w:lang w:eastAsia="pl-PL"/>
        </w:rPr>
        <w:t>ściekowej, przeciwpowodziowej, energetycznej, przygotowani</w:t>
      </w:r>
      <w:r w:rsidR="00825B1A" w:rsidRPr="0054066F">
        <w:rPr>
          <w:rFonts w:ascii="Arial" w:eastAsia="Times New Roman" w:hAnsi="Arial" w:cs="Arial"/>
          <w:sz w:val="24"/>
          <w:szCs w:val="20"/>
          <w:lang w:eastAsia="pl-PL"/>
        </w:rPr>
        <w:t>e</w:t>
      </w:r>
      <w:r w:rsidRPr="0054066F">
        <w:rPr>
          <w:rFonts w:ascii="Arial" w:eastAsia="Times New Roman" w:hAnsi="Arial" w:cs="Arial"/>
          <w:sz w:val="24"/>
          <w:szCs w:val="20"/>
          <w:lang w:eastAsia="pl-PL"/>
        </w:rPr>
        <w:t xml:space="preserve"> terenów pod inwestycje budowlane, itp. Na etapie przygotowania dokumentacji dla konkretnych przedsięwzięć, po stwierdzeniu możliwości wystąpienia negatywnych skutków m.in. dla osiągnięcia celów środowiskowych określonych dla jednolitych części wód, należy przedstawić takie rozwiązania planistyczne i technologiczne, które będą je minimalizować, niemniej wszelkie prace budowlane należy prowadzić w sposób zapewniający utrzymanie stosunków wodnych i wykluczający przenikanie </w:t>
      </w:r>
      <w:r w:rsidR="00CD1F38" w:rsidRPr="0054066F">
        <w:rPr>
          <w:rFonts w:ascii="Arial" w:eastAsia="Times New Roman" w:hAnsi="Arial" w:cs="Arial"/>
          <w:sz w:val="24"/>
          <w:szCs w:val="20"/>
          <w:lang w:eastAsia="pl-PL"/>
        </w:rPr>
        <w:t xml:space="preserve">ewentualnych </w:t>
      </w:r>
      <w:r w:rsidRPr="0054066F">
        <w:rPr>
          <w:rFonts w:ascii="Arial" w:eastAsia="Times New Roman" w:hAnsi="Arial" w:cs="Arial"/>
          <w:sz w:val="24"/>
          <w:szCs w:val="20"/>
          <w:lang w:eastAsia="pl-PL"/>
        </w:rPr>
        <w:t xml:space="preserve">zanieczyszczeń do wód gruntowych. </w:t>
      </w:r>
    </w:p>
    <w:p w14:paraId="625E395C" w14:textId="77777777" w:rsidR="0086114B" w:rsidRPr="0054066F" w:rsidRDefault="0086114B" w:rsidP="005751D5">
      <w:pPr>
        <w:spacing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Do innych środków minimalizujących negatywne oddziaływanie należy stosowanie najnowocześniejszych rozwiązań technicznych i technologicznych, zapewnienie wstępnego oczyszczania wód opadowych i roztopowych z terenów dróg, odprowadzanie wód opadowych z terenów dróg, parkingów do kanalizacji deszczowej lub odbiornika dopiero po wstępnym podczyszczeniu, prowadzenie robót budowlanych w taki sposób, aby maksymalnie ograniczyć niekorzystny wpływ na jakość wód. Należy również sprawdzać stan techniczny sprzętów i urządzeń, dokonywać przeglądów i potrzebnych napraw, tak by uniknąć nieprzewidzianych usterek, awarii sprzętu, które mogłyby spowodować wypływ substancji niebezpiecznych do środowiska. </w:t>
      </w:r>
    </w:p>
    <w:p w14:paraId="1BCA5867" w14:textId="339187B5" w:rsidR="0086114B" w:rsidRPr="0054066F" w:rsidRDefault="0086114B" w:rsidP="00156C99">
      <w:pPr>
        <w:spacing w:after="0" w:line="360" w:lineRule="auto"/>
        <w:ind w:firstLine="709"/>
        <w:rPr>
          <w:rFonts w:ascii="Arial" w:eastAsia="Times New Roman" w:hAnsi="Arial" w:cs="Arial"/>
          <w:sz w:val="24"/>
          <w:szCs w:val="24"/>
          <w:lang w:eastAsia="pl-PL"/>
        </w:rPr>
      </w:pPr>
      <w:r w:rsidRPr="0054066F">
        <w:rPr>
          <w:rFonts w:ascii="Arial" w:eastAsia="Times New Roman" w:hAnsi="Arial" w:cs="Arial"/>
          <w:sz w:val="24"/>
          <w:szCs w:val="24"/>
          <w:lang w:eastAsia="pl-PL"/>
        </w:rPr>
        <w:lastRenderedPageBreak/>
        <w:t>Pełna lista środków minimalizujących niekorzystne oddziaływanie powinna być wskazana w decyzji o środowiskowych uwarunkowaniach realizacji przedsięwzięcia.</w:t>
      </w:r>
    </w:p>
    <w:p w14:paraId="3B59ACBE" w14:textId="599C5C24" w:rsidR="00CA2399" w:rsidRPr="0054066F" w:rsidRDefault="00B10A63" w:rsidP="00356BE9">
      <w:pPr>
        <w:pStyle w:val="a1"/>
        <w:numPr>
          <w:ilvl w:val="0"/>
          <w:numId w:val="0"/>
        </w:numPr>
        <w:spacing w:before="240" w:line="360" w:lineRule="auto"/>
        <w:ind w:left="1134" w:hanging="708"/>
        <w:jc w:val="left"/>
        <w:rPr>
          <w:caps/>
        </w:rPr>
      </w:pPr>
      <w:bookmarkStart w:id="581" w:name="_Toc97815438"/>
      <w:r w:rsidRPr="0054066F">
        <w:t>IX.</w:t>
      </w:r>
      <w:r w:rsidRPr="0054066F">
        <w:tab/>
      </w:r>
      <w:r w:rsidR="00CA2399" w:rsidRPr="0054066F">
        <w:t>Określenie, analiza i ocena przewidywanych znaczących oddziaływań na środowisko, w tym oddziaływań bezpośrednich, pośrednich, wtórnych, skumulowanych, krótkoterminowych, średnioterminowych i długoterminowych, stałych i chwilowych oraz pozytywnych i negatywnych</w:t>
      </w:r>
      <w:bookmarkEnd w:id="581"/>
    </w:p>
    <w:p w14:paraId="15993245" w14:textId="5E87B209" w:rsidR="00DC6791" w:rsidRPr="0054066F" w:rsidRDefault="00B10A63" w:rsidP="00B10A63">
      <w:pPr>
        <w:pStyle w:val="a20"/>
        <w:numPr>
          <w:ilvl w:val="0"/>
          <w:numId w:val="0"/>
        </w:numPr>
        <w:ind w:left="1276" w:hanging="425"/>
      </w:pPr>
      <w:bookmarkStart w:id="582" w:name="_Toc97815439"/>
      <w:r w:rsidRPr="0054066F">
        <w:t>1.</w:t>
      </w:r>
      <w:r w:rsidRPr="0054066F">
        <w:tab/>
      </w:r>
      <w:r w:rsidR="00CA2399" w:rsidRPr="0054066F">
        <w:t>Analiza i ocena przewidywanego znaczącego oddziaływania na środowisko</w:t>
      </w:r>
      <w:bookmarkEnd w:id="582"/>
    </w:p>
    <w:p w14:paraId="2DEC7781" w14:textId="77777777" w:rsidR="00A0155C" w:rsidRPr="0054066F" w:rsidRDefault="00A0155C" w:rsidP="00E17B5D">
      <w:pPr>
        <w:pStyle w:val="NormalnyWeb"/>
        <w:spacing w:before="200" w:beforeAutospacing="0" w:after="200" w:afterAutospacing="0" w:line="360" w:lineRule="auto"/>
        <w:ind w:firstLine="708"/>
        <w:rPr>
          <w:rFonts w:ascii="Arial" w:hAnsi="Arial" w:cs="Arial"/>
        </w:rPr>
      </w:pPr>
    </w:p>
    <w:p w14:paraId="60C8E0F8" w14:textId="4080F2B9" w:rsidR="00BB0671" w:rsidRPr="0054066F" w:rsidRDefault="00BB0671" w:rsidP="00E17B5D">
      <w:pPr>
        <w:pStyle w:val="NormalnyWeb"/>
        <w:spacing w:before="200" w:beforeAutospacing="0" w:after="200" w:afterAutospacing="0" w:line="360" w:lineRule="auto"/>
        <w:ind w:firstLine="708"/>
        <w:rPr>
          <w:rFonts w:ascii="Arial" w:hAnsi="Arial" w:cs="Arial"/>
        </w:rPr>
      </w:pPr>
      <w:r w:rsidRPr="0054066F">
        <w:rPr>
          <w:rFonts w:ascii="Arial" w:hAnsi="Arial" w:cs="Arial"/>
        </w:rPr>
        <w:t xml:space="preserve">Cele szczegółowe wraz działaniami określonymi w ramach projektu FEP 2021-2027 odpowiadają na wyzwania jakie stoją przed województwem </w:t>
      </w:r>
      <w:r w:rsidR="00E17B5D" w:rsidRPr="0054066F">
        <w:rPr>
          <w:rFonts w:ascii="Arial" w:hAnsi="Arial" w:cs="Arial"/>
        </w:rPr>
        <w:t xml:space="preserve">podkarpackim </w:t>
      </w:r>
      <w:r w:rsidRPr="0054066F">
        <w:rPr>
          <w:rFonts w:ascii="Arial" w:hAnsi="Arial" w:cs="Arial"/>
        </w:rPr>
        <w:t>w najbliższych latach</w:t>
      </w:r>
      <w:r w:rsidR="00E17B5D" w:rsidRPr="0054066F">
        <w:rPr>
          <w:rFonts w:ascii="Arial" w:hAnsi="Arial" w:cs="Arial"/>
        </w:rPr>
        <w:t>.</w:t>
      </w:r>
      <w:r w:rsidRPr="0054066F">
        <w:rPr>
          <w:rFonts w:ascii="Arial" w:hAnsi="Arial" w:cs="Arial"/>
        </w:rPr>
        <w:t xml:space="preserve"> </w:t>
      </w:r>
      <w:r w:rsidR="00E17B5D" w:rsidRPr="0054066F">
        <w:rPr>
          <w:rFonts w:ascii="Arial" w:hAnsi="Arial" w:cs="Arial"/>
        </w:rPr>
        <w:t xml:space="preserve">W </w:t>
      </w:r>
      <w:r w:rsidRPr="0054066F">
        <w:rPr>
          <w:rFonts w:ascii="Arial" w:hAnsi="Arial" w:cs="Arial"/>
        </w:rPr>
        <w:t xml:space="preserve">szczególności </w:t>
      </w:r>
      <w:r w:rsidR="00E17B5D" w:rsidRPr="0054066F">
        <w:rPr>
          <w:rFonts w:ascii="Arial" w:hAnsi="Arial" w:cs="Arial"/>
        </w:rPr>
        <w:t xml:space="preserve">są one </w:t>
      </w:r>
      <w:r w:rsidRPr="0054066F">
        <w:rPr>
          <w:rFonts w:ascii="Arial" w:hAnsi="Arial" w:cs="Arial"/>
        </w:rPr>
        <w:t xml:space="preserve">związane z adaptacją do zmian klimatu, wypełnienia wymogów wynikających z Dyrektywy Ściekowej, </w:t>
      </w:r>
      <w:r w:rsidR="00E17B5D" w:rsidRPr="0054066F">
        <w:rPr>
          <w:rFonts w:ascii="Arial" w:hAnsi="Arial" w:cs="Arial"/>
        </w:rPr>
        <w:t xml:space="preserve">dotyczą również </w:t>
      </w:r>
      <w:r w:rsidRPr="0054066F">
        <w:rPr>
          <w:rFonts w:ascii="Arial" w:hAnsi="Arial" w:cs="Arial"/>
        </w:rPr>
        <w:t xml:space="preserve">zintensyfikowania działań w zakresie zapobiegania powstawaniu oraz zagospodarowania jak największej ilości odpadów komunalnych poprzez recykling, zapewnienia dostępu do właściwej ilości i odpowiedniej jakości wody </w:t>
      </w:r>
      <w:r w:rsidR="00B134C1" w:rsidRPr="0054066F">
        <w:rPr>
          <w:rFonts w:ascii="Arial" w:hAnsi="Arial" w:cs="Arial"/>
        </w:rPr>
        <w:t>do spożycia</w:t>
      </w:r>
      <w:r w:rsidRPr="0054066F">
        <w:rPr>
          <w:rFonts w:ascii="Arial" w:hAnsi="Arial" w:cs="Arial"/>
        </w:rPr>
        <w:t xml:space="preserve">, zachowania pełnej różnorodności biologicznej i krajobrazu województwa jako elementu budowania marki regionu, </w:t>
      </w:r>
      <w:r w:rsidR="00E17B5D" w:rsidRPr="0054066F">
        <w:rPr>
          <w:rFonts w:ascii="Arial" w:hAnsi="Arial" w:cs="Arial"/>
        </w:rPr>
        <w:t xml:space="preserve">prowadzą do </w:t>
      </w:r>
      <w:r w:rsidRPr="0054066F">
        <w:rPr>
          <w:rFonts w:ascii="Arial" w:hAnsi="Arial" w:cs="Arial"/>
        </w:rPr>
        <w:t>popraw</w:t>
      </w:r>
      <w:r w:rsidR="00E17B5D" w:rsidRPr="0054066F">
        <w:rPr>
          <w:rFonts w:ascii="Arial" w:hAnsi="Arial" w:cs="Arial"/>
        </w:rPr>
        <w:t>y</w:t>
      </w:r>
      <w:r w:rsidRPr="0054066F">
        <w:rPr>
          <w:rFonts w:ascii="Arial" w:hAnsi="Arial" w:cs="Arial"/>
        </w:rPr>
        <w:t xml:space="preserve"> stan taboru miejskiego oraz zintegrowani</w:t>
      </w:r>
      <w:r w:rsidR="00E17B5D" w:rsidRPr="0054066F">
        <w:rPr>
          <w:rFonts w:ascii="Arial" w:hAnsi="Arial" w:cs="Arial"/>
        </w:rPr>
        <w:t>a</w:t>
      </w:r>
      <w:r w:rsidRPr="0054066F">
        <w:rPr>
          <w:rFonts w:ascii="Arial" w:hAnsi="Arial" w:cs="Arial"/>
        </w:rPr>
        <w:t xml:space="preserve"> systemów komunikacji zbiorowej w miastach i obszarach funkcjonalnych, podejmowani</w:t>
      </w:r>
      <w:r w:rsidR="00E17B5D" w:rsidRPr="0054066F">
        <w:rPr>
          <w:rFonts w:ascii="Arial" w:hAnsi="Arial" w:cs="Arial"/>
        </w:rPr>
        <w:t>a</w:t>
      </w:r>
      <w:r w:rsidRPr="0054066F">
        <w:rPr>
          <w:rFonts w:ascii="Arial" w:hAnsi="Arial" w:cs="Arial"/>
        </w:rPr>
        <w:t xml:space="preserve"> działań mających na celu usuwanie luk w systemie transportu, które są</w:t>
      </w:r>
      <w:r w:rsidR="00E17B5D" w:rsidRPr="0054066F">
        <w:rPr>
          <w:rFonts w:ascii="Arial" w:hAnsi="Arial" w:cs="Arial"/>
        </w:rPr>
        <w:t>,</w:t>
      </w:r>
      <w:r w:rsidRPr="0054066F">
        <w:rPr>
          <w:rFonts w:ascii="Arial" w:hAnsi="Arial" w:cs="Arial"/>
        </w:rPr>
        <w:t xml:space="preserve"> lub w przewidywalnej perspektywie mogą być</w:t>
      </w:r>
      <w:r w:rsidR="00E17B5D" w:rsidRPr="0054066F">
        <w:rPr>
          <w:rFonts w:ascii="Arial" w:hAnsi="Arial" w:cs="Arial"/>
        </w:rPr>
        <w:t>,</w:t>
      </w:r>
      <w:r w:rsidRPr="0054066F">
        <w:rPr>
          <w:rFonts w:ascii="Arial" w:hAnsi="Arial" w:cs="Arial"/>
        </w:rPr>
        <w:t xml:space="preserve"> przyczynami narastających dysproporcji w rozwoju województwa oraz powiększania się obszarów zagrożonych wykluczeniem transportowym, poszukiwaniu nowych rozwiązań dążących do efektywnego wykorzystania potencjału kulturalnego regionu, </w:t>
      </w:r>
      <w:r w:rsidR="00976FA8" w:rsidRPr="0054066F">
        <w:rPr>
          <w:rFonts w:ascii="Arial" w:hAnsi="Arial" w:cs="Arial"/>
        </w:rPr>
        <w:t xml:space="preserve">przyczynią się do </w:t>
      </w:r>
      <w:r w:rsidRPr="0054066F">
        <w:rPr>
          <w:rFonts w:ascii="Arial" w:hAnsi="Arial" w:cs="Arial"/>
        </w:rPr>
        <w:t>podejmowania przedsięwzięć aktywizacyjnych na rzecz wsparcia osób w</w:t>
      </w:r>
      <w:r w:rsidR="00976FA8" w:rsidRPr="0054066F">
        <w:rPr>
          <w:rFonts w:ascii="Arial" w:hAnsi="Arial" w:cs="Arial"/>
        </w:rPr>
        <w:t> </w:t>
      </w:r>
      <w:r w:rsidRPr="0054066F">
        <w:rPr>
          <w:rFonts w:ascii="Arial" w:hAnsi="Arial" w:cs="Arial"/>
        </w:rPr>
        <w:t xml:space="preserve">trudnej sytuacji na rynku pracy, </w:t>
      </w:r>
      <w:r w:rsidR="00976FA8" w:rsidRPr="0054066F">
        <w:rPr>
          <w:rFonts w:ascii="Arial" w:hAnsi="Arial" w:cs="Arial"/>
        </w:rPr>
        <w:t xml:space="preserve">prowadzą do </w:t>
      </w:r>
      <w:r w:rsidRPr="0054066F">
        <w:rPr>
          <w:rFonts w:ascii="Arial" w:hAnsi="Arial" w:cs="Arial"/>
        </w:rPr>
        <w:t>popraw</w:t>
      </w:r>
      <w:r w:rsidR="00976FA8" w:rsidRPr="0054066F">
        <w:rPr>
          <w:rFonts w:ascii="Arial" w:hAnsi="Arial" w:cs="Arial"/>
        </w:rPr>
        <w:t>y</w:t>
      </w:r>
      <w:r w:rsidRPr="0054066F">
        <w:rPr>
          <w:rFonts w:ascii="Arial" w:hAnsi="Arial" w:cs="Arial"/>
        </w:rPr>
        <w:t xml:space="preserve"> jakości i dostępności edukacji, w tym m.in. </w:t>
      </w:r>
      <w:r w:rsidR="00976FA8" w:rsidRPr="0054066F">
        <w:rPr>
          <w:rFonts w:ascii="Arial" w:hAnsi="Arial" w:cs="Arial"/>
        </w:rPr>
        <w:t xml:space="preserve">poprzez </w:t>
      </w:r>
      <w:r w:rsidRPr="0054066F">
        <w:rPr>
          <w:rFonts w:ascii="Arial" w:hAnsi="Arial" w:cs="Arial"/>
        </w:rPr>
        <w:t>dostosowan</w:t>
      </w:r>
      <w:r w:rsidR="00976FA8" w:rsidRPr="0054066F">
        <w:rPr>
          <w:rFonts w:ascii="Arial" w:hAnsi="Arial" w:cs="Arial"/>
        </w:rPr>
        <w:t>ie</w:t>
      </w:r>
      <w:r w:rsidRPr="0054066F">
        <w:rPr>
          <w:rFonts w:ascii="Arial" w:hAnsi="Arial" w:cs="Arial"/>
        </w:rPr>
        <w:t xml:space="preserve"> jej do regionalnego rynku pracy, przeciwdziałanie ubóstwu i wykluczeniu społecznemu, zwiększani</w:t>
      </w:r>
      <w:r w:rsidR="00976FA8" w:rsidRPr="0054066F">
        <w:rPr>
          <w:rFonts w:ascii="Arial" w:hAnsi="Arial" w:cs="Arial"/>
        </w:rPr>
        <w:t>e</w:t>
      </w:r>
      <w:r w:rsidRPr="0054066F">
        <w:rPr>
          <w:rFonts w:ascii="Arial" w:hAnsi="Arial" w:cs="Arial"/>
        </w:rPr>
        <w:t xml:space="preserve"> dostępu do wysokiej jakości usług zdrowotnych, wspierających rozwój obszarów funkcjonalnych i</w:t>
      </w:r>
      <w:r w:rsidR="00976FA8" w:rsidRPr="0054066F">
        <w:rPr>
          <w:rFonts w:ascii="Arial" w:hAnsi="Arial" w:cs="Arial"/>
        </w:rPr>
        <w:t> </w:t>
      </w:r>
      <w:r w:rsidRPr="0054066F">
        <w:rPr>
          <w:rFonts w:ascii="Arial" w:hAnsi="Arial" w:cs="Arial"/>
        </w:rPr>
        <w:t xml:space="preserve">wspólnego rozwiazywania problemów. </w:t>
      </w:r>
    </w:p>
    <w:p w14:paraId="7B2B6A90" w14:textId="77777777" w:rsidR="00976FA8" w:rsidRPr="0054066F" w:rsidRDefault="00BB0671" w:rsidP="00976FA8">
      <w:pPr>
        <w:pStyle w:val="Bezodstpw"/>
        <w:spacing w:line="360" w:lineRule="auto"/>
        <w:ind w:firstLine="708"/>
        <w:rPr>
          <w:rFonts w:ascii="Arial" w:hAnsi="Arial" w:cs="Arial"/>
        </w:rPr>
      </w:pPr>
      <w:r w:rsidRPr="0054066F">
        <w:rPr>
          <w:rFonts w:ascii="Arial" w:hAnsi="Arial" w:cs="Arial"/>
        </w:rPr>
        <w:lastRenderedPageBreak/>
        <w:t xml:space="preserve">W projekcie FEP 2021-2027 określono rodzaje działań jakie będą wspierane finansowo, w obrębie przyjętych priorytetów i celów szczegółowych, bez szczegółowego opisu realizujących je przedsięwzięć. Z tego względu możliwe jest określenie jedynie potencjalnego oddziaływania, bez szczegółowego określania poziomów oddziaływań, tj.: wielkości emisji zanieczyszczeń, wielkości emitowanego hałasu, ilości i jakości zajmowanych czy przekształcanych siedlisk przyrodniczych. Ponadto </w:t>
      </w:r>
      <w:r w:rsidR="00976FA8" w:rsidRPr="0054066F">
        <w:rPr>
          <w:rFonts w:ascii="Arial" w:hAnsi="Arial" w:cs="Arial"/>
        </w:rPr>
        <w:t xml:space="preserve">wskazano, że </w:t>
      </w:r>
      <w:r w:rsidRPr="0054066F">
        <w:rPr>
          <w:rFonts w:ascii="Arial" w:hAnsi="Arial" w:cs="Arial"/>
        </w:rPr>
        <w:t>przy realizacji projektów „twardych” preferowane będą projekty proekologiczne. Pozytywn</w:t>
      </w:r>
      <w:r w:rsidR="00976FA8" w:rsidRPr="0054066F">
        <w:rPr>
          <w:rFonts w:ascii="Arial" w:hAnsi="Arial" w:cs="Arial"/>
        </w:rPr>
        <w:t>e</w:t>
      </w:r>
      <w:r w:rsidRPr="0054066F">
        <w:rPr>
          <w:rFonts w:ascii="Arial" w:hAnsi="Arial" w:cs="Arial"/>
        </w:rPr>
        <w:t xml:space="preserve"> oddziaływanie będ</w:t>
      </w:r>
      <w:r w:rsidR="00976FA8" w:rsidRPr="0054066F">
        <w:rPr>
          <w:rFonts w:ascii="Arial" w:hAnsi="Arial" w:cs="Arial"/>
        </w:rPr>
        <w:t>zie związane z realizacją</w:t>
      </w:r>
      <w:r w:rsidRPr="0054066F">
        <w:rPr>
          <w:rFonts w:ascii="Arial" w:hAnsi="Arial" w:cs="Arial"/>
        </w:rPr>
        <w:t xml:space="preserve"> przewidzian</w:t>
      </w:r>
      <w:r w:rsidR="00976FA8" w:rsidRPr="0054066F">
        <w:rPr>
          <w:rFonts w:ascii="Arial" w:hAnsi="Arial" w:cs="Arial"/>
        </w:rPr>
        <w:t>ych</w:t>
      </w:r>
      <w:r w:rsidRPr="0054066F">
        <w:rPr>
          <w:rFonts w:ascii="Arial" w:hAnsi="Arial" w:cs="Arial"/>
        </w:rPr>
        <w:t xml:space="preserve"> w projekcie FEP 2021-2027 działa</w:t>
      </w:r>
      <w:r w:rsidR="00976FA8" w:rsidRPr="0054066F">
        <w:rPr>
          <w:rFonts w:ascii="Arial" w:hAnsi="Arial" w:cs="Arial"/>
        </w:rPr>
        <w:t>ń</w:t>
      </w:r>
      <w:r w:rsidRPr="0054066F">
        <w:rPr>
          <w:rFonts w:ascii="Arial" w:hAnsi="Arial" w:cs="Arial"/>
        </w:rPr>
        <w:t xml:space="preserve"> „miękki</w:t>
      </w:r>
      <w:r w:rsidR="00976FA8" w:rsidRPr="0054066F">
        <w:rPr>
          <w:rFonts w:ascii="Arial" w:hAnsi="Arial" w:cs="Arial"/>
        </w:rPr>
        <w:t>ch</w:t>
      </w:r>
      <w:r w:rsidRPr="0054066F">
        <w:rPr>
          <w:rFonts w:ascii="Arial" w:hAnsi="Arial" w:cs="Arial"/>
        </w:rPr>
        <w:t xml:space="preserve">” o charakterze społecznym. </w:t>
      </w:r>
    </w:p>
    <w:p w14:paraId="1B9A7600" w14:textId="77777777" w:rsidR="00976FA8" w:rsidRPr="0054066F" w:rsidRDefault="00BB0671" w:rsidP="00976FA8">
      <w:pPr>
        <w:pStyle w:val="Bezodstpw"/>
        <w:spacing w:line="360" w:lineRule="auto"/>
        <w:ind w:firstLine="708"/>
        <w:rPr>
          <w:rFonts w:ascii="Arial" w:hAnsi="Arial" w:cs="Arial"/>
        </w:rPr>
      </w:pPr>
      <w:r w:rsidRPr="0054066F">
        <w:rPr>
          <w:rFonts w:ascii="Arial" w:hAnsi="Arial" w:cs="Arial"/>
        </w:rPr>
        <w:t>W Prognozie, w obrębie poszczególnych priorytetów wskazane zostały rodzaje działań, których realizacja może mieć wpływ na następujące elementy środowiska: różnorodność biologiczna, powietrze, wody powierzchniowe i</w:t>
      </w:r>
      <w:r w:rsidR="00976FA8" w:rsidRPr="0054066F">
        <w:rPr>
          <w:rFonts w:ascii="Arial" w:hAnsi="Arial" w:cs="Arial"/>
        </w:rPr>
        <w:t> </w:t>
      </w:r>
      <w:r w:rsidRPr="0054066F">
        <w:rPr>
          <w:rFonts w:ascii="Arial" w:hAnsi="Arial" w:cs="Arial"/>
        </w:rPr>
        <w:t>podziemne, klimat akustyczny, powierzchni</w:t>
      </w:r>
      <w:r w:rsidR="00976FA8" w:rsidRPr="0054066F">
        <w:rPr>
          <w:rFonts w:ascii="Arial" w:hAnsi="Arial" w:cs="Arial"/>
        </w:rPr>
        <w:t>ę</w:t>
      </w:r>
      <w:r w:rsidRPr="0054066F">
        <w:rPr>
          <w:rFonts w:ascii="Arial" w:hAnsi="Arial" w:cs="Arial"/>
        </w:rPr>
        <w:t xml:space="preserve"> ziemi łącznie z glebą, krajobraz, zabytki, zdrowie ludzi oraz na obszary chronione na podstawie ustawy o ochronie przyrody. </w:t>
      </w:r>
    </w:p>
    <w:p w14:paraId="574C924F" w14:textId="2D509D6D" w:rsidR="00BB0671" w:rsidRPr="0054066F" w:rsidRDefault="00BB0671" w:rsidP="00976FA8">
      <w:pPr>
        <w:pStyle w:val="Bezodstpw"/>
        <w:spacing w:line="360" w:lineRule="auto"/>
        <w:ind w:firstLine="708"/>
        <w:rPr>
          <w:rFonts w:ascii="Arial" w:hAnsi="Arial" w:cs="Arial"/>
        </w:rPr>
      </w:pPr>
      <w:r w:rsidRPr="0054066F">
        <w:rPr>
          <w:rFonts w:ascii="Arial" w:hAnsi="Arial" w:cs="Arial"/>
        </w:rPr>
        <w:t xml:space="preserve">Ocenie </w:t>
      </w:r>
      <w:r w:rsidR="00976FA8" w:rsidRPr="0054066F">
        <w:rPr>
          <w:rFonts w:ascii="Arial" w:hAnsi="Arial" w:cs="Arial"/>
        </w:rPr>
        <w:t xml:space="preserve">oddziaływania na środowisko </w:t>
      </w:r>
      <w:r w:rsidRPr="0054066F">
        <w:rPr>
          <w:rFonts w:ascii="Arial" w:hAnsi="Arial" w:cs="Arial"/>
        </w:rPr>
        <w:t xml:space="preserve">poddane zostały </w:t>
      </w:r>
      <w:r w:rsidR="00976FA8" w:rsidRPr="0054066F">
        <w:rPr>
          <w:rFonts w:ascii="Arial" w:hAnsi="Arial" w:cs="Arial"/>
        </w:rPr>
        <w:t xml:space="preserve">wszystkie </w:t>
      </w:r>
      <w:r w:rsidRPr="0054066F">
        <w:rPr>
          <w:rFonts w:ascii="Arial" w:hAnsi="Arial" w:cs="Arial"/>
        </w:rPr>
        <w:t>rodzaje działań określon</w:t>
      </w:r>
      <w:r w:rsidR="00976FA8" w:rsidRPr="0054066F">
        <w:rPr>
          <w:rFonts w:ascii="Arial" w:hAnsi="Arial" w:cs="Arial"/>
        </w:rPr>
        <w:t>e</w:t>
      </w:r>
      <w:r w:rsidRPr="0054066F">
        <w:rPr>
          <w:rFonts w:ascii="Arial" w:hAnsi="Arial" w:cs="Arial"/>
        </w:rPr>
        <w:t xml:space="preserve"> w </w:t>
      </w:r>
      <w:r w:rsidR="00976FA8" w:rsidRPr="0054066F">
        <w:rPr>
          <w:rFonts w:ascii="Arial" w:hAnsi="Arial" w:cs="Arial"/>
        </w:rPr>
        <w:t xml:space="preserve">projekcie FEP 2021-2027 </w:t>
      </w:r>
      <w:r w:rsidRPr="0054066F">
        <w:rPr>
          <w:rFonts w:ascii="Arial" w:hAnsi="Arial" w:cs="Arial"/>
        </w:rPr>
        <w:t xml:space="preserve">(Tabela </w:t>
      </w:r>
      <w:r w:rsidR="005156A9" w:rsidRPr="0054066F">
        <w:rPr>
          <w:rFonts w:ascii="Arial" w:hAnsi="Arial" w:cs="Arial"/>
        </w:rPr>
        <w:t>10</w:t>
      </w:r>
      <w:r w:rsidRPr="0054066F">
        <w:rPr>
          <w:rFonts w:ascii="Arial" w:hAnsi="Arial" w:cs="Arial"/>
        </w:rPr>
        <w:t>), a poniżej dokonano ogólnej charakterystyki poszczególnych priorytetów oraz ich oddziaływania na środowisko.</w:t>
      </w:r>
    </w:p>
    <w:p w14:paraId="2F95CB66" w14:textId="77777777" w:rsidR="00BB0671" w:rsidRPr="0054066F" w:rsidRDefault="00BB0671" w:rsidP="001F28C7">
      <w:pPr>
        <w:pStyle w:val="Bezodstpw"/>
        <w:spacing w:before="200" w:line="360" w:lineRule="auto"/>
        <w:rPr>
          <w:rFonts w:ascii="Arial" w:hAnsi="Arial" w:cs="Arial"/>
          <w:b/>
        </w:rPr>
      </w:pPr>
      <w:r w:rsidRPr="0054066F">
        <w:rPr>
          <w:rFonts w:ascii="Arial" w:hAnsi="Arial" w:cs="Arial"/>
          <w:b/>
        </w:rPr>
        <w:t>Priorytet 1- KONKURENCYJNA I CYFROWA GOSPODARKA</w:t>
      </w:r>
    </w:p>
    <w:p w14:paraId="444E546C" w14:textId="489F5E8C" w:rsidR="00D141F5" w:rsidRPr="0054066F" w:rsidRDefault="00BB0671" w:rsidP="00D141F5">
      <w:pPr>
        <w:pStyle w:val="NormalnyWeb"/>
        <w:spacing w:before="200" w:beforeAutospacing="0" w:after="200" w:afterAutospacing="0" w:line="360" w:lineRule="auto"/>
        <w:ind w:firstLine="708"/>
        <w:rPr>
          <w:rFonts w:ascii="Arial" w:hAnsi="Arial" w:cs="Arial"/>
        </w:rPr>
      </w:pPr>
      <w:r w:rsidRPr="0054066F">
        <w:rPr>
          <w:rFonts w:ascii="Arial" w:hAnsi="Arial" w:cs="Arial"/>
        </w:rPr>
        <w:t xml:space="preserve">W ramach Priorytetu 1 przewiduje </w:t>
      </w:r>
      <w:r w:rsidR="00D141F5" w:rsidRPr="0054066F">
        <w:rPr>
          <w:rFonts w:ascii="Arial" w:hAnsi="Arial" w:cs="Arial"/>
        </w:rPr>
        <w:t xml:space="preserve">się </w:t>
      </w:r>
      <w:r w:rsidRPr="0054066F">
        <w:rPr>
          <w:rFonts w:ascii="Arial" w:hAnsi="Arial" w:cs="Arial"/>
        </w:rPr>
        <w:t xml:space="preserve">działania ukierunkowane w szczególności na pobudzanie rozwoju innowacyjności w regionie, </w:t>
      </w:r>
      <w:r w:rsidR="00D72277" w:rsidRPr="0054066F">
        <w:rPr>
          <w:rFonts w:ascii="Arial" w:hAnsi="Arial" w:cs="Arial"/>
        </w:rPr>
        <w:t xml:space="preserve">wsparcie </w:t>
      </w:r>
      <w:r w:rsidRPr="0054066F">
        <w:rPr>
          <w:rFonts w:ascii="Arial" w:hAnsi="Arial" w:cs="Arial"/>
        </w:rPr>
        <w:t>działalności badawczo-rozwojowej i dalsze zacieśnianie współpracy między środowiskiem nauki i</w:t>
      </w:r>
      <w:r w:rsidR="00D141F5" w:rsidRPr="0054066F">
        <w:rPr>
          <w:rFonts w:ascii="Arial" w:hAnsi="Arial" w:cs="Arial"/>
        </w:rPr>
        <w:t> </w:t>
      </w:r>
      <w:r w:rsidRPr="0054066F">
        <w:rPr>
          <w:rFonts w:ascii="Arial" w:hAnsi="Arial" w:cs="Arial"/>
        </w:rPr>
        <w:t xml:space="preserve">biznesu, tworzenie wysokowartościowych proinnowacyjnych usług </w:t>
      </w:r>
      <w:r w:rsidR="00D72277" w:rsidRPr="0054066F">
        <w:rPr>
          <w:rFonts w:ascii="Arial" w:hAnsi="Arial" w:cs="Arial"/>
        </w:rPr>
        <w:t>dla przedsiębiorstw oraz w</w:t>
      </w:r>
      <w:r w:rsidR="00D72277" w:rsidRPr="0054066F">
        <w:rPr>
          <w:rFonts w:ascii="Arial" w:eastAsia="Calibri" w:hAnsi="Arial" w:cs="Arial"/>
          <w:noProof/>
          <w:lang w:bidi="pl-PL"/>
        </w:rPr>
        <w:t xml:space="preserve">sparcie działalności B+R i innowacyjności skoncentrowanej na inteligentnych specjalizacjach (określonych na poziomie regionalnym), </w:t>
      </w:r>
      <w:r w:rsidR="00D72277" w:rsidRPr="0054066F">
        <w:rPr>
          <w:rFonts w:ascii="Arial" w:eastAsia="Calibri" w:hAnsi="Arial" w:cs="Arial"/>
          <w:lang w:bidi="pl-PL"/>
        </w:rPr>
        <w:t>budowę potencjału ośrodków innowacji,</w:t>
      </w:r>
      <w:r w:rsidR="00D72277" w:rsidRPr="0054066F">
        <w:rPr>
          <w:rFonts w:ascii="Arial" w:hAnsi="Arial" w:cs="Arial"/>
        </w:rPr>
        <w:t xml:space="preserve"> </w:t>
      </w:r>
      <w:r w:rsidRPr="0054066F">
        <w:rPr>
          <w:rFonts w:ascii="Arial" w:hAnsi="Arial" w:cs="Arial"/>
        </w:rPr>
        <w:t>zwiększenie zaawansowania cyfrowego oraz rozszerzenia zakresu i</w:t>
      </w:r>
      <w:r w:rsidR="00D141F5" w:rsidRPr="0054066F">
        <w:rPr>
          <w:rFonts w:ascii="Arial" w:hAnsi="Arial" w:cs="Arial"/>
        </w:rPr>
        <w:t> </w:t>
      </w:r>
      <w:r w:rsidRPr="0054066F">
        <w:rPr>
          <w:rFonts w:ascii="Arial" w:hAnsi="Arial" w:cs="Arial"/>
        </w:rPr>
        <w:t>poprawy jakości e-usług publicznych, promocję gospodarki regionalnej i</w:t>
      </w:r>
      <w:r w:rsidR="00D141F5" w:rsidRPr="0054066F">
        <w:rPr>
          <w:rFonts w:ascii="Arial" w:hAnsi="Arial" w:cs="Arial"/>
        </w:rPr>
        <w:t> </w:t>
      </w:r>
      <w:r w:rsidRPr="0054066F">
        <w:rPr>
          <w:rFonts w:ascii="Arial" w:hAnsi="Arial" w:cs="Arial"/>
        </w:rPr>
        <w:t xml:space="preserve">internacjonalizację MŚP (doradztwa jako elementu projektu), </w:t>
      </w:r>
      <w:r w:rsidR="00D72277" w:rsidRPr="0054066F">
        <w:rPr>
          <w:rFonts w:ascii="Arial" w:hAnsi="Arial" w:cs="Arial"/>
        </w:rPr>
        <w:t xml:space="preserve">rozwój infrastruktury adekwatnej do oczekiwań podmiotów chcących prowadzić, bądź prowadzących, działalność gospodarczą w województwie </w:t>
      </w:r>
      <w:r w:rsidR="00D72277" w:rsidRPr="0054066F">
        <w:rPr>
          <w:rFonts w:ascii="Arial" w:hAnsi="Arial" w:cs="Arial"/>
        </w:rPr>
        <w:lastRenderedPageBreak/>
        <w:t>podkarpackim, w tym u</w:t>
      </w:r>
      <w:r w:rsidR="00D72277" w:rsidRPr="0054066F">
        <w:rPr>
          <w:rFonts w:ascii="Arial" w:eastAsia="Calibri" w:hAnsi="Arial" w:cs="Arial"/>
          <w:lang w:bidi="pl-PL"/>
        </w:rPr>
        <w:t>zbrajanie terenów inwestycyjnych</w:t>
      </w:r>
      <w:r w:rsidR="00D72277" w:rsidRPr="0054066F">
        <w:rPr>
          <w:rFonts w:ascii="Arial" w:hAnsi="Arial" w:cs="Arial"/>
        </w:rPr>
        <w:t xml:space="preserve">, </w:t>
      </w:r>
      <w:r w:rsidRPr="0054066F">
        <w:rPr>
          <w:rFonts w:ascii="Arial" w:hAnsi="Arial" w:cs="Arial"/>
        </w:rPr>
        <w:t>a także identyfikację nowych kierunków badań naukowych i prac rozwojowych oraz budow</w:t>
      </w:r>
      <w:r w:rsidR="00D141F5" w:rsidRPr="0054066F">
        <w:rPr>
          <w:rFonts w:ascii="Arial" w:hAnsi="Arial" w:cs="Arial"/>
        </w:rPr>
        <w:t>ę</w:t>
      </w:r>
      <w:r w:rsidRPr="0054066F">
        <w:rPr>
          <w:rFonts w:ascii="Arial" w:hAnsi="Arial" w:cs="Arial"/>
        </w:rPr>
        <w:t xml:space="preserve"> potencjału regionalnych systemów innowacji w ramach PPO (RIS), rozwijanie potencjału regionalnych klastrów zalążkowych (z wyjątkiem umiędzynarodowienia i potencjału infrastrukturalnego) i budowę potencjału ośrodków innowacji. </w:t>
      </w:r>
      <w:r w:rsidR="00D141F5" w:rsidRPr="0054066F">
        <w:rPr>
          <w:rFonts w:ascii="Arial" w:hAnsi="Arial" w:cs="Arial"/>
        </w:rPr>
        <w:t>Większość</w:t>
      </w:r>
      <w:r w:rsidRPr="0054066F">
        <w:rPr>
          <w:rFonts w:ascii="Arial" w:hAnsi="Arial" w:cs="Arial"/>
        </w:rPr>
        <w:t xml:space="preserve"> działań o</w:t>
      </w:r>
      <w:r w:rsidR="00D141F5" w:rsidRPr="0054066F">
        <w:rPr>
          <w:rFonts w:ascii="Arial" w:hAnsi="Arial" w:cs="Arial"/>
        </w:rPr>
        <w:t> </w:t>
      </w:r>
      <w:r w:rsidRPr="0054066F">
        <w:rPr>
          <w:rFonts w:ascii="Arial" w:hAnsi="Arial" w:cs="Arial"/>
        </w:rPr>
        <w:t>„miękkim” charakter</w:t>
      </w:r>
      <w:r w:rsidR="00D141F5" w:rsidRPr="0054066F">
        <w:rPr>
          <w:rFonts w:ascii="Arial" w:hAnsi="Arial" w:cs="Arial"/>
        </w:rPr>
        <w:t>z</w:t>
      </w:r>
      <w:r w:rsidRPr="0054066F">
        <w:rPr>
          <w:rFonts w:ascii="Arial" w:hAnsi="Arial" w:cs="Arial"/>
        </w:rPr>
        <w:t>e „będzie miało pozytywny lub neutralny wpływ na ludzi i</w:t>
      </w:r>
      <w:r w:rsidR="00D141F5" w:rsidRPr="0054066F">
        <w:rPr>
          <w:rFonts w:ascii="Arial" w:hAnsi="Arial" w:cs="Arial"/>
        </w:rPr>
        <w:t> </w:t>
      </w:r>
      <w:r w:rsidRPr="0054066F">
        <w:rPr>
          <w:rFonts w:ascii="Arial" w:hAnsi="Arial" w:cs="Arial"/>
        </w:rPr>
        <w:t xml:space="preserve">środowisko, zwłaszcza działania realizowane w ramach </w:t>
      </w:r>
      <w:r w:rsidRPr="0054066F">
        <w:rPr>
          <w:rFonts w:ascii="Arial" w:hAnsi="Arial" w:cs="Arial"/>
          <w:b/>
          <w:iCs/>
        </w:rPr>
        <w:t>Celu szczegółowego 1i</w:t>
      </w:r>
      <w:r w:rsidR="00D141F5" w:rsidRPr="0054066F">
        <w:rPr>
          <w:rFonts w:ascii="Arial" w:hAnsi="Arial" w:cs="Arial"/>
          <w:b/>
          <w:iCs/>
        </w:rPr>
        <w:t> </w:t>
      </w:r>
      <w:r w:rsidRPr="0054066F">
        <w:rPr>
          <w:rFonts w:ascii="Arial" w:hAnsi="Arial" w:cs="Arial"/>
          <w:b/>
          <w:bCs/>
          <w:iCs/>
        </w:rPr>
        <w:t>Wzrost konkurencyjności gospodarki regionu oparty na innowacyjności i</w:t>
      </w:r>
      <w:r w:rsidR="00D141F5" w:rsidRPr="0054066F">
        <w:rPr>
          <w:rFonts w:ascii="Arial" w:hAnsi="Arial" w:cs="Arial"/>
          <w:b/>
          <w:bCs/>
          <w:iCs/>
        </w:rPr>
        <w:t> </w:t>
      </w:r>
      <w:r w:rsidRPr="0054066F">
        <w:rPr>
          <w:rFonts w:ascii="Arial" w:hAnsi="Arial" w:cs="Arial"/>
          <w:b/>
          <w:bCs/>
          <w:iCs/>
        </w:rPr>
        <w:t>wdrażaniu zaawansowanych technologii</w:t>
      </w:r>
      <w:r w:rsidRPr="0054066F">
        <w:rPr>
          <w:rFonts w:ascii="Arial" w:hAnsi="Arial" w:cs="Arial"/>
          <w:iCs/>
        </w:rPr>
        <w:t xml:space="preserve"> </w:t>
      </w:r>
      <w:r w:rsidRPr="0054066F">
        <w:rPr>
          <w:rFonts w:ascii="Arial" w:hAnsi="Arial" w:cs="Arial"/>
        </w:rPr>
        <w:t xml:space="preserve">oraz </w:t>
      </w:r>
      <w:r w:rsidRPr="0054066F">
        <w:rPr>
          <w:rFonts w:ascii="Arial" w:hAnsi="Arial" w:cs="Arial"/>
          <w:b/>
        </w:rPr>
        <w:t>Celu szczegółowym</w:t>
      </w:r>
      <w:r w:rsidRPr="0054066F">
        <w:rPr>
          <w:rFonts w:ascii="Arial" w:hAnsi="Arial" w:cs="Arial"/>
        </w:rPr>
        <w:t xml:space="preserve"> </w:t>
      </w:r>
      <w:r w:rsidRPr="0054066F">
        <w:rPr>
          <w:rFonts w:ascii="Arial" w:hAnsi="Arial" w:cs="Arial"/>
          <w:b/>
        </w:rPr>
        <w:t>1(iii)</w:t>
      </w:r>
      <w:r w:rsidR="00D141F5" w:rsidRPr="0054066F">
        <w:rPr>
          <w:rFonts w:ascii="Arial" w:hAnsi="Arial" w:cs="Arial"/>
          <w:b/>
        </w:rPr>
        <w:t> </w:t>
      </w:r>
      <w:r w:rsidRPr="0054066F">
        <w:rPr>
          <w:rFonts w:ascii="Arial" w:hAnsi="Arial" w:cs="Arial"/>
          <w:b/>
        </w:rPr>
        <w:t>Wzmacnianie trwałego wzrostu i konkurencyjności MŚP oraz tworzenie miejsc pracy w MŚP, w tym poprzez inwestycje produkcyjne,</w:t>
      </w:r>
      <w:r w:rsidRPr="0054066F">
        <w:rPr>
          <w:rFonts w:ascii="Arial" w:hAnsi="Arial" w:cs="Arial"/>
          <w:i/>
        </w:rPr>
        <w:t xml:space="preserve"> </w:t>
      </w:r>
      <w:r w:rsidRPr="0054066F">
        <w:rPr>
          <w:rFonts w:ascii="Arial" w:hAnsi="Arial" w:cs="Arial"/>
        </w:rPr>
        <w:t xml:space="preserve">które pozwolą na rozwój nowoczesnych technologii, dzięki którym możliwe będzie zmniejszenie wodochłonności, odpadowości i </w:t>
      </w:r>
      <w:r w:rsidR="00D141F5" w:rsidRPr="0054066F">
        <w:rPr>
          <w:rFonts w:ascii="Arial" w:hAnsi="Arial" w:cs="Arial"/>
        </w:rPr>
        <w:t xml:space="preserve">emisji </w:t>
      </w:r>
      <w:r w:rsidRPr="0054066F">
        <w:rPr>
          <w:rFonts w:ascii="Arial" w:hAnsi="Arial" w:cs="Arial"/>
        </w:rPr>
        <w:t xml:space="preserve">zanieczyszczeń powietrza. </w:t>
      </w:r>
    </w:p>
    <w:p w14:paraId="20A8D4B5" w14:textId="26DB841E" w:rsidR="00BB0671" w:rsidRPr="0054066F" w:rsidRDefault="00BB0671" w:rsidP="00D141F5">
      <w:pPr>
        <w:pStyle w:val="NormalnyWeb"/>
        <w:spacing w:before="200" w:beforeAutospacing="0" w:after="200" w:afterAutospacing="0" w:line="360" w:lineRule="auto"/>
        <w:ind w:firstLine="708"/>
        <w:rPr>
          <w:rFonts w:ascii="Arial" w:hAnsi="Arial" w:cs="Arial"/>
        </w:rPr>
      </w:pPr>
      <w:r w:rsidRPr="0054066F">
        <w:rPr>
          <w:rFonts w:ascii="Arial" w:hAnsi="Arial" w:cs="Arial"/>
        </w:rPr>
        <w:t xml:space="preserve">Działania określone w ramach </w:t>
      </w:r>
      <w:r w:rsidRPr="0054066F">
        <w:rPr>
          <w:rFonts w:ascii="Arial" w:hAnsi="Arial" w:cs="Arial"/>
          <w:b/>
        </w:rPr>
        <w:t>Celu szczegółowym</w:t>
      </w:r>
      <w:r w:rsidRPr="0054066F">
        <w:rPr>
          <w:rFonts w:ascii="Arial" w:hAnsi="Arial" w:cs="Arial"/>
        </w:rPr>
        <w:t xml:space="preserve"> </w:t>
      </w:r>
      <w:r w:rsidRPr="0054066F">
        <w:rPr>
          <w:rFonts w:ascii="Arial" w:hAnsi="Arial" w:cs="Arial"/>
          <w:b/>
        </w:rPr>
        <w:t xml:space="preserve">1(iii) </w:t>
      </w:r>
      <w:r w:rsidRPr="0054066F">
        <w:rPr>
          <w:rFonts w:ascii="Arial" w:hAnsi="Arial" w:cs="Arial"/>
        </w:rPr>
        <w:t>wspierające i</w:t>
      </w:r>
      <w:r w:rsidR="00D141F5" w:rsidRPr="0054066F">
        <w:rPr>
          <w:rFonts w:ascii="Arial" w:hAnsi="Arial" w:cs="Arial"/>
        </w:rPr>
        <w:t> </w:t>
      </w:r>
      <w:r w:rsidRPr="0054066F">
        <w:rPr>
          <w:rFonts w:ascii="Arial" w:hAnsi="Arial" w:cs="Arial"/>
        </w:rPr>
        <w:t xml:space="preserve">promujące rozwój regionu, zwłaszcza promocja gospodarki regionalnej w efekcie doprowadzi do </w:t>
      </w:r>
      <w:r w:rsidR="00D141F5" w:rsidRPr="0054066F">
        <w:rPr>
          <w:rFonts w:ascii="Arial" w:hAnsi="Arial" w:cs="Arial"/>
        </w:rPr>
        <w:t xml:space="preserve">powstawania </w:t>
      </w:r>
      <w:r w:rsidRPr="0054066F">
        <w:rPr>
          <w:rFonts w:ascii="Arial" w:hAnsi="Arial" w:cs="Arial"/>
        </w:rPr>
        <w:t xml:space="preserve">nowych </w:t>
      </w:r>
      <w:r w:rsidR="00D141F5" w:rsidRPr="0054066F">
        <w:rPr>
          <w:rFonts w:ascii="Arial" w:hAnsi="Arial" w:cs="Arial"/>
        </w:rPr>
        <w:t>przedsiębiorstw</w:t>
      </w:r>
      <w:r w:rsidRPr="0054066F">
        <w:rPr>
          <w:rFonts w:ascii="Arial" w:hAnsi="Arial" w:cs="Arial"/>
        </w:rPr>
        <w:t xml:space="preserve">, których oddziaływanie na </w:t>
      </w:r>
      <w:r w:rsidR="00D141F5" w:rsidRPr="0054066F">
        <w:rPr>
          <w:rFonts w:ascii="Arial" w:hAnsi="Arial" w:cs="Arial"/>
        </w:rPr>
        <w:t>środowisko</w:t>
      </w:r>
      <w:r w:rsidRPr="0054066F">
        <w:rPr>
          <w:rFonts w:ascii="Arial" w:hAnsi="Arial" w:cs="Arial"/>
        </w:rPr>
        <w:t xml:space="preserve"> może mieć </w:t>
      </w:r>
      <w:r w:rsidR="00D141F5" w:rsidRPr="0054066F">
        <w:rPr>
          <w:rFonts w:ascii="Arial" w:hAnsi="Arial" w:cs="Arial"/>
        </w:rPr>
        <w:t xml:space="preserve">różny </w:t>
      </w:r>
      <w:r w:rsidRPr="0054066F">
        <w:rPr>
          <w:rFonts w:ascii="Arial" w:hAnsi="Arial" w:cs="Arial"/>
        </w:rPr>
        <w:t>zasięg</w:t>
      </w:r>
      <w:r w:rsidR="00D141F5" w:rsidRPr="0054066F">
        <w:rPr>
          <w:rFonts w:ascii="Arial" w:hAnsi="Arial" w:cs="Arial"/>
        </w:rPr>
        <w:t>, skalę</w:t>
      </w:r>
      <w:r w:rsidRPr="0054066F">
        <w:rPr>
          <w:rFonts w:ascii="Arial" w:hAnsi="Arial" w:cs="Arial"/>
        </w:rPr>
        <w:t xml:space="preserve"> </w:t>
      </w:r>
      <w:r w:rsidR="00D141F5" w:rsidRPr="0054066F">
        <w:rPr>
          <w:rFonts w:ascii="Arial" w:hAnsi="Arial" w:cs="Arial"/>
        </w:rPr>
        <w:t>czy</w:t>
      </w:r>
      <w:r w:rsidRPr="0054066F">
        <w:rPr>
          <w:rFonts w:ascii="Arial" w:hAnsi="Arial" w:cs="Arial"/>
        </w:rPr>
        <w:t xml:space="preserve"> intensywność.  </w:t>
      </w:r>
    </w:p>
    <w:p w14:paraId="07F4F6A1" w14:textId="77777777" w:rsidR="00BB0671" w:rsidRPr="0054066F" w:rsidRDefault="00BB0671" w:rsidP="001F28C7">
      <w:pPr>
        <w:pStyle w:val="Bezodstpw"/>
        <w:spacing w:after="200" w:line="360" w:lineRule="auto"/>
        <w:rPr>
          <w:rFonts w:ascii="Arial" w:hAnsi="Arial" w:cs="Arial"/>
          <w:b/>
        </w:rPr>
      </w:pPr>
      <w:r w:rsidRPr="0054066F">
        <w:rPr>
          <w:rFonts w:ascii="Arial" w:hAnsi="Arial" w:cs="Arial"/>
          <w:b/>
        </w:rPr>
        <w:t>PRIORYTET 2 – ENERGIA I ŚRODOWISKO</w:t>
      </w:r>
    </w:p>
    <w:p w14:paraId="5BA62DEB" w14:textId="1CFF64BA" w:rsidR="00BB0671" w:rsidRPr="0054066F" w:rsidRDefault="00BB0671" w:rsidP="000073E9">
      <w:pPr>
        <w:spacing w:line="360" w:lineRule="auto"/>
        <w:ind w:right="-108" w:firstLine="708"/>
        <w:rPr>
          <w:rFonts w:ascii="Arial" w:eastAsia="Times New Roman" w:hAnsi="Arial" w:cs="Arial"/>
          <w:b/>
          <w:sz w:val="24"/>
          <w:szCs w:val="24"/>
          <w:lang w:eastAsia="pl-PL"/>
        </w:rPr>
      </w:pPr>
      <w:r w:rsidRPr="0054066F">
        <w:rPr>
          <w:rFonts w:ascii="Arial" w:eastAsia="Times New Roman" w:hAnsi="Arial" w:cs="Arial"/>
          <w:sz w:val="24"/>
          <w:szCs w:val="24"/>
          <w:lang w:eastAsia="pl-PL"/>
        </w:rPr>
        <w:t xml:space="preserve">Działania wspierane w ramach Priorytetu 2 generalnie będą miały pozytywny wpływ na środowisko. W ramach </w:t>
      </w:r>
      <w:r w:rsidRPr="0054066F">
        <w:rPr>
          <w:rFonts w:ascii="Arial" w:eastAsia="Times New Roman" w:hAnsi="Arial" w:cs="Arial"/>
          <w:b/>
          <w:sz w:val="24"/>
          <w:szCs w:val="24"/>
          <w:lang w:eastAsia="pl-PL"/>
        </w:rPr>
        <w:t>Cel</w:t>
      </w:r>
      <w:r w:rsidR="00FB33D4" w:rsidRPr="0054066F">
        <w:rPr>
          <w:rFonts w:ascii="Arial" w:eastAsia="Times New Roman" w:hAnsi="Arial" w:cs="Arial"/>
          <w:b/>
          <w:sz w:val="24"/>
          <w:szCs w:val="24"/>
          <w:lang w:eastAsia="pl-PL"/>
        </w:rPr>
        <w:t>u</w:t>
      </w:r>
      <w:r w:rsidRPr="0054066F">
        <w:rPr>
          <w:rFonts w:ascii="Arial" w:eastAsia="Times New Roman" w:hAnsi="Arial" w:cs="Arial"/>
          <w:b/>
          <w:sz w:val="24"/>
          <w:szCs w:val="24"/>
          <w:lang w:eastAsia="pl-PL"/>
        </w:rPr>
        <w:t xml:space="preserve"> szczegółow</w:t>
      </w:r>
      <w:r w:rsidR="00FB33D4" w:rsidRPr="0054066F">
        <w:rPr>
          <w:rFonts w:ascii="Arial" w:eastAsia="Times New Roman" w:hAnsi="Arial" w:cs="Arial"/>
          <w:b/>
          <w:sz w:val="24"/>
          <w:szCs w:val="24"/>
          <w:lang w:eastAsia="pl-PL"/>
        </w:rPr>
        <w:t>ego</w:t>
      </w:r>
      <w:r w:rsidRPr="0054066F">
        <w:rPr>
          <w:rFonts w:ascii="Arial" w:eastAsia="Times New Roman" w:hAnsi="Arial" w:cs="Arial"/>
          <w:b/>
          <w:sz w:val="24"/>
          <w:szCs w:val="24"/>
          <w:lang w:eastAsia="pl-PL"/>
        </w:rPr>
        <w:t xml:space="preserve"> 2(i) Wspieranie efektywności energetycznej i redukcji emisji gazów cieplarnianych </w:t>
      </w:r>
      <w:r w:rsidRPr="0054066F">
        <w:rPr>
          <w:rFonts w:ascii="Arial" w:eastAsia="Times New Roman" w:hAnsi="Arial" w:cs="Arial"/>
          <w:sz w:val="24"/>
          <w:szCs w:val="24"/>
          <w:lang w:eastAsia="pl-PL"/>
        </w:rPr>
        <w:t>realizowane będą</w:t>
      </w:r>
      <w:r w:rsidRPr="0054066F">
        <w:rPr>
          <w:rFonts w:ascii="Arial" w:eastAsia="Times New Roman" w:hAnsi="Arial" w:cs="Arial"/>
          <w:b/>
          <w:sz w:val="24"/>
          <w:szCs w:val="24"/>
          <w:lang w:eastAsia="pl-PL"/>
        </w:rPr>
        <w:t xml:space="preserve"> </w:t>
      </w:r>
      <w:r w:rsidR="00FB33D4" w:rsidRPr="0054066F">
        <w:rPr>
          <w:rFonts w:ascii="Arial" w:eastAsia="Times New Roman" w:hAnsi="Arial" w:cs="Arial"/>
          <w:sz w:val="24"/>
          <w:szCs w:val="24"/>
          <w:lang w:eastAsia="pl-PL"/>
        </w:rPr>
        <w:t>przedsięwzięcia</w:t>
      </w:r>
      <w:r w:rsidRPr="0054066F">
        <w:rPr>
          <w:rFonts w:ascii="Arial" w:eastAsia="Times New Roman" w:hAnsi="Arial" w:cs="Arial"/>
          <w:sz w:val="24"/>
          <w:szCs w:val="24"/>
          <w:lang w:eastAsia="pl-PL"/>
        </w:rPr>
        <w:t xml:space="preserve"> w zakresie kompleksowej modernizacji budynków w kierunku budownictwa energooszczędnego z jednoczesnym ograniczeniem niskiej emisji, oszczędności zużycia energii oraz zmniejszenia niskiej emisji (</w:t>
      </w:r>
      <w:r w:rsidR="00FB33D4" w:rsidRPr="0054066F">
        <w:rPr>
          <w:rFonts w:ascii="Arial" w:eastAsia="Times New Roman" w:hAnsi="Arial" w:cs="Arial"/>
          <w:sz w:val="24"/>
          <w:szCs w:val="24"/>
          <w:lang w:eastAsia="pl-PL"/>
        </w:rPr>
        <w:t>np.</w:t>
      </w:r>
      <w:r w:rsidRPr="0054066F">
        <w:rPr>
          <w:rFonts w:ascii="Arial" w:eastAsia="Times New Roman" w:hAnsi="Arial" w:cs="Arial"/>
          <w:sz w:val="24"/>
          <w:szCs w:val="24"/>
          <w:lang w:eastAsia="pl-PL"/>
        </w:rPr>
        <w:t xml:space="preserve"> poprzez działania termomodernizacyjne połączone z eliminacją przestarzałych indywidualnych źródeł ogrzewania), wytwarzania energii elektrycznej i ciepła z odnawialnych źródeł energii (jako elementu projektów w obszarze efektywności energetycznej budynków/przedsiębiorstw), będą wpływać na poprawę jakości powietrza oraz zmniejszenie zjawiska ubóstwa energetycznego. </w:t>
      </w:r>
    </w:p>
    <w:p w14:paraId="246DFB63" w14:textId="77777777" w:rsidR="00A0155C" w:rsidRPr="0054066F" w:rsidRDefault="00A0155C">
      <w:pPr>
        <w:rPr>
          <w:rFonts w:ascii="Arial" w:eastAsia="Times New Roman" w:hAnsi="Arial" w:cs="Arial"/>
          <w:sz w:val="24"/>
          <w:szCs w:val="24"/>
          <w:lang w:eastAsia="pl-PL"/>
        </w:rPr>
      </w:pPr>
      <w:r w:rsidRPr="0054066F">
        <w:rPr>
          <w:rFonts w:ascii="Arial" w:eastAsia="Times New Roman" w:hAnsi="Arial" w:cs="Arial"/>
          <w:sz w:val="24"/>
          <w:szCs w:val="24"/>
          <w:lang w:eastAsia="pl-PL"/>
        </w:rPr>
        <w:br w:type="page"/>
      </w:r>
    </w:p>
    <w:p w14:paraId="113C6964" w14:textId="63B15099" w:rsidR="00BB0671" w:rsidRPr="0054066F" w:rsidRDefault="00BB0671" w:rsidP="00FB33D4">
      <w:pPr>
        <w:spacing w:line="360" w:lineRule="auto"/>
        <w:ind w:right="-108" w:firstLine="708"/>
        <w:rPr>
          <w:rFonts w:ascii="Arial" w:eastAsia="Times New Roman" w:hAnsi="Arial" w:cs="Arial"/>
          <w:b/>
          <w:sz w:val="24"/>
          <w:szCs w:val="24"/>
          <w:lang w:eastAsia="pl-PL"/>
        </w:rPr>
      </w:pPr>
      <w:r w:rsidRPr="0054066F">
        <w:rPr>
          <w:rFonts w:ascii="Arial" w:eastAsia="Times New Roman" w:hAnsi="Arial" w:cs="Arial"/>
          <w:sz w:val="24"/>
          <w:szCs w:val="24"/>
          <w:lang w:eastAsia="pl-PL"/>
        </w:rPr>
        <w:lastRenderedPageBreak/>
        <w:t>Pozytywne oddziaływanie będą miały również działania adaptacyj</w:t>
      </w:r>
      <w:r w:rsidR="00FB33D4" w:rsidRPr="0054066F">
        <w:rPr>
          <w:rFonts w:ascii="Arial" w:eastAsia="Times New Roman" w:hAnsi="Arial" w:cs="Arial"/>
          <w:sz w:val="24"/>
          <w:szCs w:val="24"/>
          <w:lang w:eastAsia="pl-PL"/>
        </w:rPr>
        <w:t>n</w:t>
      </w:r>
      <w:r w:rsidRPr="0054066F">
        <w:rPr>
          <w:rFonts w:ascii="Arial" w:eastAsia="Times New Roman" w:hAnsi="Arial" w:cs="Arial"/>
          <w:sz w:val="24"/>
          <w:szCs w:val="24"/>
          <w:lang w:eastAsia="pl-PL"/>
        </w:rPr>
        <w:t xml:space="preserve">e do zmian klimatu określone w </w:t>
      </w:r>
      <w:r w:rsidRPr="0054066F">
        <w:rPr>
          <w:rFonts w:ascii="Arial" w:eastAsia="Times New Roman" w:hAnsi="Arial" w:cs="Arial"/>
          <w:b/>
          <w:sz w:val="24"/>
          <w:szCs w:val="24"/>
          <w:lang w:eastAsia="pl-PL"/>
        </w:rPr>
        <w:t>Celu szczegółowym 2(iv) Wspieranie przystosowania się do zmian klimatu i zapobiegania ryzyku związanemu z klęskami żywiołowymi i</w:t>
      </w:r>
      <w:r w:rsidR="00FB33D4" w:rsidRPr="0054066F">
        <w:rPr>
          <w:rFonts w:ascii="Arial" w:eastAsia="Times New Roman" w:hAnsi="Arial" w:cs="Arial"/>
          <w:b/>
          <w:sz w:val="24"/>
          <w:szCs w:val="24"/>
          <w:lang w:eastAsia="pl-PL"/>
        </w:rPr>
        <w:t> </w:t>
      </w:r>
      <w:r w:rsidRPr="0054066F">
        <w:rPr>
          <w:rFonts w:ascii="Arial" w:eastAsia="Times New Roman" w:hAnsi="Arial" w:cs="Arial"/>
          <w:b/>
          <w:sz w:val="24"/>
          <w:szCs w:val="24"/>
          <w:lang w:eastAsia="pl-PL"/>
        </w:rPr>
        <w:t>katastrofami, a  także odporności, z uwzględnieniem podejścia ekosystemowego</w:t>
      </w:r>
      <w:r w:rsidRPr="0054066F">
        <w:rPr>
          <w:rFonts w:ascii="Arial" w:eastAsia="Times New Roman" w:hAnsi="Arial" w:cs="Arial"/>
          <w:sz w:val="24"/>
          <w:szCs w:val="24"/>
          <w:lang w:eastAsia="pl-PL"/>
        </w:rPr>
        <w:t xml:space="preserve">, </w:t>
      </w:r>
      <w:r w:rsidRPr="0054066F">
        <w:rPr>
          <w:rFonts w:ascii="Arial" w:hAnsi="Arial" w:cs="Arial"/>
          <w:sz w:val="24"/>
          <w:szCs w:val="24"/>
        </w:rPr>
        <w:t>polegające na budowie niezbędnej infrastruktury przeciwpowodziowej i obiektów małej retencji (tam, gdzie to uzasadnione ekonomicznie, ekologicznie oraz społecznie)</w:t>
      </w:r>
      <w:r w:rsidR="00FB33D4" w:rsidRPr="0054066F">
        <w:rPr>
          <w:rFonts w:ascii="Arial" w:hAnsi="Arial" w:cs="Arial"/>
          <w:sz w:val="24"/>
          <w:szCs w:val="24"/>
        </w:rPr>
        <w:t>,</w:t>
      </w:r>
      <w:r w:rsidRPr="0054066F">
        <w:rPr>
          <w:rFonts w:ascii="Arial" w:hAnsi="Arial" w:cs="Arial"/>
          <w:sz w:val="24"/>
          <w:szCs w:val="24"/>
        </w:rPr>
        <w:t xml:space="preserve"> na rozwoju zielonej i niebieskiej infrastruktury i likwidacji miejskich wysp ciepła. Działania ukierunkowane będą również na zarządzanie wodami opadowymi poprzez m.in. różne formy retencji i rozwój infrastruktury zieleni.</w:t>
      </w:r>
      <w:r w:rsidRPr="0054066F">
        <w:rPr>
          <w:rFonts w:ascii="Arial" w:eastAsia="Times New Roman" w:hAnsi="Arial" w:cs="Arial"/>
          <w:sz w:val="24"/>
          <w:szCs w:val="24"/>
          <w:lang w:eastAsia="pl-PL"/>
        </w:rPr>
        <w:t xml:space="preserve"> Zmiany klimatu, w wyniku których w ostatnich latach w regionie nasiliło się zjawisko suszy</w:t>
      </w:r>
      <w:r w:rsidR="00BF5144"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uwidoczniły pilne potrzeby dotyczące budowy i</w:t>
      </w:r>
      <w:r w:rsidR="00BF5144"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modernizacji infrastruktury służącej zaopatrzeniu w wodę oraz zapewnieniu odpowiedniej jakości dostarczanej wody (</w:t>
      </w:r>
      <w:r w:rsidRPr="0054066F">
        <w:rPr>
          <w:rFonts w:ascii="Arial" w:eastAsia="Times New Roman" w:hAnsi="Arial" w:cs="Arial"/>
          <w:b/>
          <w:sz w:val="24"/>
          <w:szCs w:val="24"/>
          <w:lang w:eastAsia="pl-PL"/>
        </w:rPr>
        <w:t>Cel szczegółowy 2(v) Wspieranie dostępu do wody oraz zrównoważonej gospodarki wodnej).</w:t>
      </w:r>
    </w:p>
    <w:p w14:paraId="55A3CCB6" w14:textId="758D3878" w:rsidR="00BB0671" w:rsidRPr="0054066F" w:rsidRDefault="00BB0671" w:rsidP="00BF5144">
      <w:pPr>
        <w:spacing w:line="360" w:lineRule="auto"/>
        <w:ind w:right="-108" w:firstLine="708"/>
        <w:rPr>
          <w:rFonts w:ascii="Arial" w:eastAsia="Times New Roman" w:hAnsi="Arial" w:cs="Arial"/>
          <w:b/>
          <w:sz w:val="24"/>
          <w:szCs w:val="24"/>
          <w:lang w:eastAsia="pl-PL"/>
        </w:rPr>
      </w:pPr>
      <w:r w:rsidRPr="0054066F">
        <w:rPr>
          <w:rFonts w:ascii="Arial" w:eastAsia="Times New Roman" w:hAnsi="Arial" w:cs="Arial"/>
          <w:sz w:val="24"/>
          <w:szCs w:val="24"/>
          <w:lang w:eastAsia="pl-PL"/>
        </w:rPr>
        <w:t>Na zmniejszenie wodochłonności wpływ będ</w:t>
      </w:r>
      <w:r w:rsidR="00583A93" w:rsidRPr="0054066F">
        <w:rPr>
          <w:rFonts w:ascii="Arial" w:eastAsia="Times New Roman" w:hAnsi="Arial" w:cs="Arial"/>
          <w:sz w:val="24"/>
          <w:szCs w:val="24"/>
          <w:lang w:eastAsia="pl-PL"/>
        </w:rPr>
        <w:t>zie</w:t>
      </w:r>
      <w:r w:rsidRPr="0054066F">
        <w:rPr>
          <w:rFonts w:ascii="Arial" w:eastAsia="Times New Roman" w:hAnsi="Arial" w:cs="Arial"/>
          <w:sz w:val="24"/>
          <w:szCs w:val="24"/>
          <w:lang w:eastAsia="pl-PL"/>
        </w:rPr>
        <w:t xml:space="preserve"> miał</w:t>
      </w:r>
      <w:r w:rsidR="00583A93" w:rsidRPr="0054066F">
        <w:rPr>
          <w:rFonts w:ascii="Arial" w:eastAsia="Times New Roman" w:hAnsi="Arial" w:cs="Arial"/>
          <w:sz w:val="24"/>
          <w:szCs w:val="24"/>
          <w:lang w:eastAsia="pl-PL"/>
        </w:rPr>
        <w:t>a realizacja</w:t>
      </w:r>
      <w:r w:rsidRPr="0054066F">
        <w:rPr>
          <w:rFonts w:ascii="Arial" w:eastAsia="Times New Roman" w:hAnsi="Arial" w:cs="Arial"/>
          <w:sz w:val="24"/>
          <w:szCs w:val="24"/>
          <w:lang w:eastAsia="pl-PL"/>
        </w:rPr>
        <w:t xml:space="preserve"> działa</w:t>
      </w:r>
      <w:r w:rsidR="00583A93" w:rsidRPr="0054066F">
        <w:rPr>
          <w:rFonts w:ascii="Arial" w:eastAsia="Times New Roman" w:hAnsi="Arial" w:cs="Arial"/>
          <w:sz w:val="24"/>
          <w:szCs w:val="24"/>
          <w:lang w:eastAsia="pl-PL"/>
        </w:rPr>
        <w:t>ń</w:t>
      </w:r>
      <w:r w:rsidRPr="0054066F">
        <w:rPr>
          <w:rFonts w:ascii="Arial" w:eastAsia="Times New Roman" w:hAnsi="Arial" w:cs="Arial"/>
          <w:sz w:val="24"/>
          <w:szCs w:val="24"/>
          <w:lang w:eastAsia="pl-PL"/>
        </w:rPr>
        <w:t xml:space="preserve"> dążąc</w:t>
      </w:r>
      <w:r w:rsidR="00583A93" w:rsidRPr="0054066F">
        <w:rPr>
          <w:rFonts w:ascii="Arial" w:eastAsia="Times New Roman" w:hAnsi="Arial" w:cs="Arial"/>
          <w:sz w:val="24"/>
          <w:szCs w:val="24"/>
          <w:lang w:eastAsia="pl-PL"/>
        </w:rPr>
        <w:t>ych</w:t>
      </w:r>
      <w:r w:rsidRPr="0054066F">
        <w:rPr>
          <w:rFonts w:ascii="Arial" w:eastAsia="Times New Roman" w:hAnsi="Arial" w:cs="Arial"/>
          <w:sz w:val="24"/>
          <w:szCs w:val="24"/>
          <w:lang w:eastAsia="pl-PL"/>
        </w:rPr>
        <w:t xml:space="preserve"> do wzmacniania gospodarki w obiegu zamkniętym (GOZ)</w:t>
      </w:r>
      <w:r w:rsidR="00BF5144" w:rsidRPr="0054066F">
        <w:rPr>
          <w:rFonts w:ascii="Arial" w:eastAsia="Times New Roman" w:hAnsi="Arial" w:cs="Arial"/>
          <w:sz w:val="24"/>
          <w:szCs w:val="24"/>
          <w:lang w:eastAsia="pl-PL"/>
        </w:rPr>
        <w:t xml:space="preserve"> </w:t>
      </w:r>
      <w:r w:rsidR="00583A93" w:rsidRPr="0054066F">
        <w:rPr>
          <w:rFonts w:ascii="Arial" w:eastAsia="Times New Roman" w:hAnsi="Arial" w:cs="Arial"/>
          <w:sz w:val="24"/>
          <w:szCs w:val="24"/>
          <w:lang w:eastAsia="pl-PL"/>
        </w:rPr>
        <w:t xml:space="preserve">określonych </w:t>
      </w:r>
      <w:r w:rsidR="00BF5144" w:rsidRPr="0054066F">
        <w:rPr>
          <w:rFonts w:ascii="Arial" w:eastAsia="Times New Roman" w:hAnsi="Arial" w:cs="Arial"/>
          <w:sz w:val="24"/>
          <w:szCs w:val="24"/>
          <w:lang w:eastAsia="pl-PL"/>
        </w:rPr>
        <w:t>w</w:t>
      </w:r>
      <w:r w:rsidR="00583A93" w:rsidRPr="0054066F">
        <w:rPr>
          <w:rFonts w:ascii="Arial" w:eastAsia="Times New Roman" w:hAnsi="Arial" w:cs="Arial"/>
          <w:sz w:val="24"/>
          <w:szCs w:val="24"/>
          <w:lang w:eastAsia="pl-PL"/>
        </w:rPr>
        <w:t> </w:t>
      </w:r>
      <w:r w:rsidR="00BF5144" w:rsidRPr="0054066F">
        <w:rPr>
          <w:rFonts w:ascii="Arial" w:eastAsia="Times New Roman" w:hAnsi="Arial" w:cs="Arial"/>
          <w:sz w:val="24"/>
          <w:szCs w:val="24"/>
          <w:lang w:eastAsia="pl-PL"/>
        </w:rPr>
        <w:t>ramach</w:t>
      </w:r>
      <w:r w:rsidRPr="0054066F">
        <w:rPr>
          <w:rFonts w:ascii="Arial" w:eastAsia="Times New Roman" w:hAnsi="Arial" w:cs="Arial"/>
          <w:sz w:val="24"/>
          <w:szCs w:val="24"/>
          <w:lang w:eastAsia="pl-PL"/>
        </w:rPr>
        <w:t xml:space="preserve"> </w:t>
      </w:r>
      <w:r w:rsidRPr="0054066F">
        <w:rPr>
          <w:rFonts w:ascii="Arial" w:eastAsia="Times New Roman" w:hAnsi="Arial" w:cs="Arial"/>
          <w:b/>
          <w:sz w:val="24"/>
          <w:szCs w:val="24"/>
          <w:lang w:eastAsia="pl-PL"/>
        </w:rPr>
        <w:t xml:space="preserve">Celu szczegółowego 2(vi) Wspieranie transformacji w kierunku gospodarki o obiegu zamkniętym i gospodarki </w:t>
      </w:r>
      <w:proofErr w:type="spellStart"/>
      <w:r w:rsidRPr="0054066F">
        <w:rPr>
          <w:rFonts w:ascii="Arial" w:eastAsia="Times New Roman" w:hAnsi="Arial" w:cs="Arial"/>
          <w:b/>
          <w:sz w:val="24"/>
          <w:szCs w:val="24"/>
          <w:lang w:eastAsia="pl-PL"/>
        </w:rPr>
        <w:t>zasobooszczędnej</w:t>
      </w:r>
      <w:proofErr w:type="spellEnd"/>
      <w:r w:rsidR="00BF5144" w:rsidRPr="0054066F">
        <w:rPr>
          <w:rFonts w:ascii="Arial" w:eastAsia="Times New Roman" w:hAnsi="Arial" w:cs="Arial"/>
          <w:sz w:val="24"/>
          <w:szCs w:val="24"/>
          <w:lang w:eastAsia="pl-PL"/>
        </w:rPr>
        <w:t xml:space="preserve">. W ramach tego celu </w:t>
      </w:r>
      <w:r w:rsidRPr="0054066F">
        <w:rPr>
          <w:rFonts w:ascii="Arial" w:eastAsia="Times New Roman" w:hAnsi="Arial" w:cs="Arial"/>
          <w:sz w:val="24"/>
          <w:szCs w:val="24"/>
          <w:lang w:eastAsia="pl-PL"/>
        </w:rPr>
        <w:t>wspierane będą:</w:t>
      </w:r>
    </w:p>
    <w:p w14:paraId="3C3AB475" w14:textId="77777777" w:rsidR="0035375A" w:rsidRPr="0054066F" w:rsidRDefault="00EA718B" w:rsidP="00677CC6">
      <w:pPr>
        <w:pStyle w:val="Listapunktowana5"/>
        <w:numPr>
          <w:ilvl w:val="0"/>
          <w:numId w:val="140"/>
        </w:numPr>
      </w:pPr>
      <w:r w:rsidRPr="0054066F">
        <w:t xml:space="preserve">Projekty </w:t>
      </w:r>
      <w:r w:rsidR="00BB0671" w:rsidRPr="0054066F">
        <w:t>przedsiębiorstw mające na celu zwiększenie ponownego wykorzystania surowców, recyklingu materiałów i efektywnego gospodarowania zasobami w kierunku priorytetowych procesów określonych w hierarchii sposobów postępowania z odpadami (zapobieganie, minimalizacja, sortowanie, ponowne użycie, recykling), w tym m.in. zmiany procesów produkcyjnych w celu przejścia z modelu liniowego na cyrkularny, gospodarowanie wodą w zakładach przemysłowych (projekty mające na celu zmniejszenie zużycia wody, zamknięcie jej w obieg zamknięty, a także powtórne jej wykorzystanie)</w:t>
      </w:r>
      <w:r w:rsidR="00BF5144" w:rsidRPr="0054066F">
        <w:t>;</w:t>
      </w:r>
    </w:p>
    <w:p w14:paraId="78926828" w14:textId="77777777" w:rsidR="0035375A" w:rsidRPr="0054066F" w:rsidRDefault="00EA718B" w:rsidP="00677CC6">
      <w:pPr>
        <w:pStyle w:val="Listapunktowana5"/>
        <w:numPr>
          <w:ilvl w:val="0"/>
          <w:numId w:val="140"/>
        </w:numPr>
      </w:pPr>
      <w:r w:rsidRPr="0054066F">
        <w:t xml:space="preserve">Projekty </w:t>
      </w:r>
      <w:r w:rsidR="00BF5144" w:rsidRPr="0054066F">
        <w:t xml:space="preserve">mające na celu </w:t>
      </w:r>
      <w:r w:rsidR="00BB0671" w:rsidRPr="0054066F">
        <w:t xml:space="preserve">rozwijanie recyklingu odpadów, w szczególności odpadów komunalnych (projekty w kierunku gospodarki </w:t>
      </w:r>
      <w:proofErr w:type="spellStart"/>
      <w:r w:rsidR="00BB0671" w:rsidRPr="0054066F">
        <w:t>zasobooszczędnej</w:t>
      </w:r>
      <w:proofErr w:type="spellEnd"/>
      <w:r w:rsidR="00BB0671" w:rsidRPr="0054066F">
        <w:t>) – projekty nie mające charakteru badawczo-rozwojowego, dotyczące wdrażania technologii</w:t>
      </w:r>
      <w:r w:rsidR="00BF5144" w:rsidRPr="0054066F">
        <w:t>;</w:t>
      </w:r>
    </w:p>
    <w:p w14:paraId="0C56EA10" w14:textId="77777777" w:rsidR="0035375A" w:rsidRPr="0054066F" w:rsidRDefault="00EA718B" w:rsidP="00677CC6">
      <w:pPr>
        <w:pStyle w:val="Listapunktowana5"/>
        <w:numPr>
          <w:ilvl w:val="0"/>
          <w:numId w:val="140"/>
        </w:numPr>
      </w:pPr>
      <w:r w:rsidRPr="0054066F">
        <w:lastRenderedPageBreak/>
        <w:t xml:space="preserve">Projekty </w:t>
      </w:r>
      <w:r w:rsidR="00BF5144" w:rsidRPr="0054066F">
        <w:t xml:space="preserve">rozwijające </w:t>
      </w:r>
      <w:r w:rsidR="00BB0671" w:rsidRPr="0054066F">
        <w:t>systemy selektywnego zbierania odpadów komunalnych uwzględniające rozwiązania dotyczące zapobiegania powstawaniu odpadów lub ponowne użycie (PSZOK)</w:t>
      </w:r>
      <w:r w:rsidR="00D72277" w:rsidRPr="0054066F">
        <w:t>;</w:t>
      </w:r>
    </w:p>
    <w:p w14:paraId="2A397DBA" w14:textId="06E7F962" w:rsidR="00BB0671" w:rsidRPr="0054066F" w:rsidRDefault="00EA718B" w:rsidP="00677CC6">
      <w:pPr>
        <w:pStyle w:val="Listapunktowana5"/>
        <w:numPr>
          <w:ilvl w:val="0"/>
          <w:numId w:val="140"/>
        </w:numPr>
      </w:pPr>
      <w:r w:rsidRPr="0054066F">
        <w:t xml:space="preserve">Rekultywacja </w:t>
      </w:r>
      <w:r w:rsidR="00D72277" w:rsidRPr="0054066F">
        <w:t>składowisk odpadów komunalnych</w:t>
      </w:r>
      <w:r w:rsidR="00BB0671" w:rsidRPr="0054066F">
        <w:t>.</w:t>
      </w:r>
    </w:p>
    <w:p w14:paraId="7A991106" w14:textId="01CE7C34" w:rsidR="00BB0671" w:rsidRPr="0054066F" w:rsidRDefault="00BB0671" w:rsidP="00BF5144">
      <w:pPr>
        <w:spacing w:before="240" w:line="360" w:lineRule="auto"/>
        <w:ind w:right="-108" w:firstLine="708"/>
        <w:rPr>
          <w:rFonts w:ascii="Arial" w:eastAsia="Times New Roman" w:hAnsi="Arial" w:cs="Arial"/>
          <w:b/>
          <w:color w:val="0000FF"/>
          <w:sz w:val="24"/>
          <w:szCs w:val="24"/>
          <w:lang w:eastAsia="pl-PL"/>
        </w:rPr>
      </w:pPr>
      <w:r w:rsidRPr="0054066F">
        <w:rPr>
          <w:rFonts w:ascii="Arial" w:eastAsia="Times New Roman" w:hAnsi="Arial" w:cs="Arial"/>
          <w:sz w:val="24"/>
          <w:szCs w:val="24"/>
          <w:lang w:eastAsia="pl-PL"/>
        </w:rPr>
        <w:t>Pozyt</w:t>
      </w:r>
      <w:r w:rsidR="00BF5144" w:rsidRPr="0054066F">
        <w:rPr>
          <w:rFonts w:ascii="Arial" w:eastAsia="Times New Roman" w:hAnsi="Arial" w:cs="Arial"/>
          <w:sz w:val="24"/>
          <w:szCs w:val="24"/>
          <w:lang w:eastAsia="pl-PL"/>
        </w:rPr>
        <w:t>y</w:t>
      </w:r>
      <w:r w:rsidRPr="0054066F">
        <w:rPr>
          <w:rFonts w:ascii="Arial" w:eastAsia="Times New Roman" w:hAnsi="Arial" w:cs="Arial"/>
          <w:sz w:val="24"/>
          <w:szCs w:val="24"/>
          <w:lang w:eastAsia="pl-PL"/>
        </w:rPr>
        <w:t xml:space="preserve">wny wpływ na środowisko mieć będą dotowane przedsięwzięcia realizowane w ramach </w:t>
      </w:r>
      <w:r w:rsidRPr="0054066F">
        <w:rPr>
          <w:rFonts w:ascii="Arial" w:eastAsia="Times New Roman" w:hAnsi="Arial" w:cs="Arial"/>
          <w:b/>
          <w:sz w:val="24"/>
          <w:szCs w:val="24"/>
          <w:lang w:eastAsia="pl-PL"/>
        </w:rPr>
        <w:t>Cel</w:t>
      </w:r>
      <w:r w:rsidR="00BF5144" w:rsidRPr="0054066F">
        <w:rPr>
          <w:rFonts w:ascii="Arial" w:eastAsia="Times New Roman" w:hAnsi="Arial" w:cs="Arial"/>
          <w:b/>
          <w:sz w:val="24"/>
          <w:szCs w:val="24"/>
          <w:lang w:eastAsia="pl-PL"/>
        </w:rPr>
        <w:t>u</w:t>
      </w:r>
      <w:r w:rsidRPr="0054066F">
        <w:rPr>
          <w:rFonts w:ascii="Arial" w:eastAsia="Times New Roman" w:hAnsi="Arial" w:cs="Arial"/>
          <w:b/>
          <w:sz w:val="24"/>
          <w:szCs w:val="24"/>
          <w:lang w:eastAsia="pl-PL"/>
        </w:rPr>
        <w:t xml:space="preserve"> szczegółow</w:t>
      </w:r>
      <w:r w:rsidR="00BF5144" w:rsidRPr="0054066F">
        <w:rPr>
          <w:rFonts w:ascii="Arial" w:eastAsia="Times New Roman" w:hAnsi="Arial" w:cs="Arial"/>
          <w:b/>
          <w:sz w:val="24"/>
          <w:szCs w:val="24"/>
          <w:lang w:eastAsia="pl-PL"/>
        </w:rPr>
        <w:t>ego</w:t>
      </w:r>
      <w:r w:rsidRPr="0054066F">
        <w:rPr>
          <w:rFonts w:ascii="Arial" w:eastAsia="Times New Roman" w:hAnsi="Arial" w:cs="Arial"/>
          <w:b/>
          <w:sz w:val="24"/>
          <w:szCs w:val="24"/>
          <w:lang w:eastAsia="pl-PL"/>
        </w:rPr>
        <w:t xml:space="preserve"> 2(vii) Wzmacnianie ochrony i</w:t>
      </w:r>
      <w:r w:rsidR="00BF5144" w:rsidRPr="0054066F">
        <w:rPr>
          <w:rFonts w:ascii="Arial" w:eastAsia="Times New Roman" w:hAnsi="Arial" w:cs="Arial"/>
          <w:b/>
          <w:sz w:val="24"/>
          <w:szCs w:val="24"/>
          <w:lang w:eastAsia="pl-PL"/>
        </w:rPr>
        <w:t> </w:t>
      </w:r>
      <w:r w:rsidRPr="0054066F">
        <w:rPr>
          <w:rFonts w:ascii="Arial" w:eastAsia="Times New Roman" w:hAnsi="Arial" w:cs="Arial"/>
          <w:b/>
          <w:sz w:val="24"/>
          <w:szCs w:val="24"/>
          <w:lang w:eastAsia="pl-PL"/>
        </w:rPr>
        <w:t xml:space="preserve">zachowania przyrody, różnorodności biologicznej oraz zielonej infrastruktury, w tym na obszarach miejskich, oraz ograniczanie wszelkich rodzajów zanieczyszczenia </w:t>
      </w:r>
      <w:r w:rsidRPr="0054066F">
        <w:rPr>
          <w:rFonts w:ascii="Arial" w:eastAsia="Times New Roman" w:hAnsi="Arial" w:cs="Arial"/>
          <w:sz w:val="24"/>
          <w:szCs w:val="24"/>
          <w:lang w:eastAsia="pl-PL"/>
        </w:rPr>
        <w:t>związane głównie z zachowaniem różnorodności biologicznej oraz projekty dotyczące ochrony in-situ lub ex-situ zagrożonych gatunków i siedlisk przyrodniczych, zgodne z zasadą horyzontalną DNSH (do-no-</w:t>
      </w:r>
      <w:proofErr w:type="spellStart"/>
      <w:r w:rsidRPr="0054066F">
        <w:rPr>
          <w:rFonts w:ascii="Arial" w:eastAsia="Times New Roman" w:hAnsi="Arial" w:cs="Arial"/>
          <w:sz w:val="24"/>
          <w:szCs w:val="24"/>
          <w:lang w:eastAsia="pl-PL"/>
        </w:rPr>
        <w:t>significant</w:t>
      </w:r>
      <w:proofErr w:type="spellEnd"/>
      <w:r w:rsidRPr="0054066F">
        <w:rPr>
          <w:rFonts w:ascii="Arial" w:eastAsia="Times New Roman" w:hAnsi="Arial" w:cs="Arial"/>
          <w:sz w:val="24"/>
          <w:szCs w:val="24"/>
          <w:lang w:eastAsia="pl-PL"/>
        </w:rPr>
        <w:t>-</w:t>
      </w:r>
      <w:proofErr w:type="spellStart"/>
      <w:r w:rsidRPr="0054066F">
        <w:rPr>
          <w:rFonts w:ascii="Arial" w:eastAsia="Times New Roman" w:hAnsi="Arial" w:cs="Arial"/>
          <w:sz w:val="24"/>
          <w:szCs w:val="24"/>
          <w:lang w:eastAsia="pl-PL"/>
        </w:rPr>
        <w:t>harm</w:t>
      </w:r>
      <w:proofErr w:type="spellEnd"/>
      <w:r w:rsidRPr="0054066F">
        <w:rPr>
          <w:rFonts w:ascii="Arial" w:eastAsia="Times New Roman" w:hAnsi="Arial" w:cs="Arial"/>
          <w:sz w:val="24"/>
          <w:szCs w:val="24"/>
          <w:lang w:eastAsia="pl-PL"/>
        </w:rPr>
        <w:t xml:space="preserve"> - nie czynić poważnych szkód) - art.17 rozporządzenia (UE) 2020/852. Projekty realizowane w ramach </w:t>
      </w:r>
      <w:proofErr w:type="spellStart"/>
      <w:r w:rsidRPr="0054066F">
        <w:rPr>
          <w:rFonts w:ascii="Arial" w:eastAsia="Times New Roman" w:hAnsi="Arial" w:cs="Arial"/>
          <w:sz w:val="24"/>
          <w:szCs w:val="24"/>
          <w:lang w:eastAsia="pl-PL"/>
        </w:rPr>
        <w:t>cs</w:t>
      </w:r>
      <w:proofErr w:type="spellEnd"/>
      <w:r w:rsidRPr="0054066F">
        <w:rPr>
          <w:rFonts w:ascii="Arial" w:eastAsia="Times New Roman" w:hAnsi="Arial" w:cs="Arial"/>
          <w:sz w:val="24"/>
          <w:szCs w:val="24"/>
          <w:lang w:eastAsia="pl-PL"/>
        </w:rPr>
        <w:t xml:space="preserve"> 2(vii) powinny być zgodne z dyrektywą „ptasią” 2009/147/WE i „siedliskową” 92/43/EWG oraz </w:t>
      </w:r>
      <w:r w:rsidRPr="0054066F">
        <w:rPr>
          <w:rFonts w:ascii="Arial" w:hAnsi="Arial" w:cs="Arial"/>
          <w:sz w:val="24"/>
          <w:szCs w:val="24"/>
        </w:rPr>
        <w:t>działania</w:t>
      </w:r>
      <w:r w:rsidR="005529A2" w:rsidRPr="0054066F">
        <w:rPr>
          <w:rFonts w:ascii="Arial" w:hAnsi="Arial" w:cs="Arial"/>
          <w:sz w:val="24"/>
          <w:szCs w:val="24"/>
        </w:rPr>
        <w:t>mi</w:t>
      </w:r>
      <w:r w:rsidRPr="0054066F">
        <w:rPr>
          <w:rFonts w:ascii="Arial" w:hAnsi="Arial" w:cs="Arial"/>
          <w:sz w:val="24"/>
          <w:szCs w:val="24"/>
        </w:rPr>
        <w:t xml:space="preserve"> ochronn</w:t>
      </w:r>
      <w:r w:rsidR="005529A2" w:rsidRPr="0054066F">
        <w:rPr>
          <w:rFonts w:ascii="Arial" w:hAnsi="Arial" w:cs="Arial"/>
          <w:sz w:val="24"/>
          <w:szCs w:val="24"/>
        </w:rPr>
        <w:t>ymi</w:t>
      </w:r>
      <w:r w:rsidRPr="0054066F">
        <w:rPr>
          <w:rFonts w:ascii="Arial" w:hAnsi="Arial" w:cs="Arial"/>
          <w:sz w:val="24"/>
          <w:szCs w:val="24"/>
        </w:rPr>
        <w:t xml:space="preserve"> wynikając</w:t>
      </w:r>
      <w:r w:rsidR="005529A2" w:rsidRPr="0054066F">
        <w:rPr>
          <w:rFonts w:ascii="Arial" w:hAnsi="Arial" w:cs="Arial"/>
          <w:sz w:val="24"/>
          <w:szCs w:val="24"/>
        </w:rPr>
        <w:t>ymi</w:t>
      </w:r>
      <w:r w:rsidRPr="0054066F">
        <w:rPr>
          <w:rFonts w:ascii="Arial" w:hAnsi="Arial" w:cs="Arial"/>
          <w:sz w:val="24"/>
          <w:szCs w:val="24"/>
        </w:rPr>
        <w:t xml:space="preserve"> z</w:t>
      </w:r>
      <w:r w:rsidR="005529A2" w:rsidRPr="0054066F">
        <w:rPr>
          <w:rFonts w:ascii="Arial" w:hAnsi="Arial" w:cs="Arial"/>
          <w:sz w:val="24"/>
          <w:szCs w:val="24"/>
        </w:rPr>
        <w:t> </w:t>
      </w:r>
      <w:r w:rsidRPr="0054066F">
        <w:rPr>
          <w:rFonts w:ascii="Arial" w:hAnsi="Arial" w:cs="Arial"/>
          <w:sz w:val="24"/>
          <w:szCs w:val="24"/>
        </w:rPr>
        <w:t xml:space="preserve">opracowanych dokumentów planistycznych dla obszarów chronionych. Ponadto wspierane będą </w:t>
      </w:r>
      <w:r w:rsidR="00D72277" w:rsidRPr="0054066F">
        <w:rPr>
          <w:rFonts w:ascii="Arial" w:hAnsi="Arial" w:cs="Arial"/>
          <w:sz w:val="24"/>
          <w:szCs w:val="24"/>
        </w:rPr>
        <w:t xml:space="preserve">m.in. </w:t>
      </w:r>
      <w:r w:rsidRPr="0054066F">
        <w:rPr>
          <w:rFonts w:ascii="Arial" w:hAnsi="Arial" w:cs="Arial"/>
          <w:sz w:val="24"/>
          <w:szCs w:val="24"/>
        </w:rPr>
        <w:t>działania takie jak:</w:t>
      </w:r>
    </w:p>
    <w:p w14:paraId="5D2F05D2" w14:textId="5A58C360" w:rsidR="00BB0671" w:rsidRPr="0054066F" w:rsidRDefault="00EA718B" w:rsidP="00B427CC">
      <w:pPr>
        <w:pStyle w:val="Akapitzlist"/>
        <w:numPr>
          <w:ilvl w:val="0"/>
          <w:numId w:val="169"/>
        </w:numPr>
        <w:spacing w:line="360" w:lineRule="auto"/>
        <w:rPr>
          <w:rFonts w:ascii="Arial" w:hAnsi="Arial" w:cs="Arial"/>
          <w:sz w:val="24"/>
          <w:szCs w:val="24"/>
        </w:rPr>
      </w:pPr>
      <w:r w:rsidRPr="0054066F">
        <w:rPr>
          <w:rFonts w:ascii="Arial" w:hAnsi="Arial" w:cs="Arial"/>
          <w:sz w:val="24"/>
          <w:szCs w:val="24"/>
        </w:rPr>
        <w:t xml:space="preserve">Poszerzanie </w:t>
      </w:r>
      <w:r w:rsidR="00BB0671" w:rsidRPr="0054066F">
        <w:rPr>
          <w:rFonts w:ascii="Arial" w:hAnsi="Arial" w:cs="Arial"/>
          <w:sz w:val="24"/>
          <w:szCs w:val="24"/>
        </w:rPr>
        <w:t>i dbałość o obszary i obiekty objęte/obejmowane prawnymi formami ochrony przyrody, w tym projekty służące ochronie tych obszarów poprzez dywersyfikację ruchu turystycznego</w:t>
      </w:r>
      <w:r w:rsidR="005529A2" w:rsidRPr="0054066F">
        <w:rPr>
          <w:rFonts w:ascii="Arial" w:hAnsi="Arial" w:cs="Arial"/>
          <w:sz w:val="24"/>
          <w:szCs w:val="24"/>
        </w:rPr>
        <w:t>;</w:t>
      </w:r>
    </w:p>
    <w:p w14:paraId="6FFF1FD4" w14:textId="73720717" w:rsidR="00BB0671" w:rsidRPr="0054066F" w:rsidRDefault="00EA718B" w:rsidP="00B427CC">
      <w:pPr>
        <w:pStyle w:val="Akapitzlist"/>
        <w:numPr>
          <w:ilvl w:val="0"/>
          <w:numId w:val="169"/>
        </w:numPr>
        <w:spacing w:line="360" w:lineRule="auto"/>
        <w:rPr>
          <w:rFonts w:ascii="Arial" w:hAnsi="Arial" w:cs="Arial"/>
          <w:sz w:val="24"/>
          <w:szCs w:val="24"/>
        </w:rPr>
      </w:pPr>
      <w:r w:rsidRPr="0054066F">
        <w:rPr>
          <w:rFonts w:ascii="Arial" w:hAnsi="Arial" w:cs="Arial"/>
          <w:sz w:val="24"/>
          <w:szCs w:val="24"/>
        </w:rPr>
        <w:t xml:space="preserve">Projekty </w:t>
      </w:r>
      <w:r w:rsidR="00BB0671" w:rsidRPr="0054066F">
        <w:rPr>
          <w:rFonts w:ascii="Arial" w:hAnsi="Arial" w:cs="Arial"/>
          <w:sz w:val="24"/>
          <w:szCs w:val="24"/>
        </w:rPr>
        <w:t>w zakresie tworzenia miejsc ochrony różnorodności biologicznej na obszarach miejskich i pozamiejskich w oparciu o gatunki rodzime podlegające ochronie (m.in. banki genowe, parki, ogrody botaniczne, projekty z zakresu zielonej i niebieskiej infrastruktury)</w:t>
      </w:r>
      <w:r w:rsidR="005529A2" w:rsidRPr="0054066F">
        <w:rPr>
          <w:rFonts w:ascii="Arial" w:hAnsi="Arial" w:cs="Arial"/>
          <w:sz w:val="24"/>
          <w:szCs w:val="24"/>
        </w:rPr>
        <w:t>;</w:t>
      </w:r>
    </w:p>
    <w:p w14:paraId="2975005A" w14:textId="6B6CE348" w:rsidR="00BB0671" w:rsidRPr="0054066F" w:rsidRDefault="00EA718B" w:rsidP="00B427CC">
      <w:pPr>
        <w:pStyle w:val="Akapitzlist"/>
        <w:numPr>
          <w:ilvl w:val="0"/>
          <w:numId w:val="169"/>
        </w:numPr>
        <w:spacing w:line="360" w:lineRule="auto"/>
        <w:rPr>
          <w:rFonts w:ascii="Arial" w:hAnsi="Arial" w:cs="Arial"/>
          <w:sz w:val="24"/>
          <w:szCs w:val="24"/>
        </w:rPr>
      </w:pPr>
      <w:r w:rsidRPr="0054066F">
        <w:rPr>
          <w:rFonts w:ascii="Arial" w:hAnsi="Arial" w:cs="Arial"/>
          <w:sz w:val="24"/>
          <w:szCs w:val="24"/>
        </w:rPr>
        <w:t>Rekultywacja</w:t>
      </w:r>
      <w:r w:rsidR="00BB0671" w:rsidRPr="0054066F">
        <w:rPr>
          <w:rFonts w:ascii="Arial" w:hAnsi="Arial" w:cs="Arial"/>
          <w:sz w:val="24"/>
          <w:szCs w:val="24"/>
        </w:rPr>
        <w:t xml:space="preserve">, w tym </w:t>
      </w:r>
      <w:proofErr w:type="spellStart"/>
      <w:r w:rsidR="00BB0671" w:rsidRPr="0054066F">
        <w:rPr>
          <w:rFonts w:ascii="Arial" w:hAnsi="Arial" w:cs="Arial"/>
          <w:sz w:val="24"/>
          <w:szCs w:val="24"/>
        </w:rPr>
        <w:t>remediacja</w:t>
      </w:r>
      <w:proofErr w:type="spellEnd"/>
      <w:r w:rsidR="00BB0671" w:rsidRPr="0054066F">
        <w:rPr>
          <w:rFonts w:ascii="Arial" w:hAnsi="Arial" w:cs="Arial"/>
          <w:sz w:val="24"/>
          <w:szCs w:val="24"/>
        </w:rPr>
        <w:t xml:space="preserve"> terenów zdegradowanych działalnością gospodarczą (w tym składowisk odpadów) oraz przywrócenie ich funkcjonalności środowiskowej i nadanie funkcji przyrodniczych lub społecznych</w:t>
      </w:r>
      <w:r w:rsidR="005529A2" w:rsidRPr="0054066F">
        <w:rPr>
          <w:rFonts w:ascii="Arial" w:hAnsi="Arial" w:cs="Arial"/>
          <w:sz w:val="24"/>
          <w:szCs w:val="24"/>
        </w:rPr>
        <w:t>;</w:t>
      </w:r>
    </w:p>
    <w:p w14:paraId="4C849D3B" w14:textId="1038618E" w:rsidR="00D72277" w:rsidRPr="0054066F" w:rsidRDefault="00EA718B" w:rsidP="00B427CC">
      <w:pPr>
        <w:pStyle w:val="Akapitzlist"/>
        <w:numPr>
          <w:ilvl w:val="0"/>
          <w:numId w:val="169"/>
        </w:numPr>
        <w:spacing w:line="360" w:lineRule="auto"/>
        <w:rPr>
          <w:rFonts w:ascii="Arial" w:hAnsi="Arial" w:cs="Arial"/>
          <w:sz w:val="24"/>
          <w:szCs w:val="24"/>
        </w:rPr>
      </w:pPr>
      <w:r w:rsidRPr="0054066F">
        <w:rPr>
          <w:rFonts w:ascii="Arial" w:hAnsi="Arial" w:cs="Arial"/>
          <w:sz w:val="24"/>
          <w:szCs w:val="24"/>
        </w:rPr>
        <w:t xml:space="preserve">Realizacja </w:t>
      </w:r>
      <w:r w:rsidR="00BB0671" w:rsidRPr="0054066F">
        <w:rPr>
          <w:rFonts w:ascii="Arial" w:hAnsi="Arial" w:cs="Arial"/>
          <w:sz w:val="24"/>
          <w:szCs w:val="24"/>
        </w:rPr>
        <w:t>indywidualnych systemów oczyszczania ścieków oraz zaopatrzenia w wodę na obszarach cennych przyrodniczo</w:t>
      </w:r>
      <w:r w:rsidR="00D72277" w:rsidRPr="0054066F">
        <w:rPr>
          <w:rFonts w:ascii="Arial" w:hAnsi="Arial" w:cs="Arial"/>
          <w:sz w:val="24"/>
          <w:szCs w:val="24"/>
        </w:rPr>
        <w:t>;</w:t>
      </w:r>
    </w:p>
    <w:p w14:paraId="089B4BC0" w14:textId="3D653C7C" w:rsidR="00BB0671" w:rsidRPr="0054066F" w:rsidRDefault="00EA718B" w:rsidP="00B427CC">
      <w:pPr>
        <w:pStyle w:val="Akapitzlist"/>
        <w:numPr>
          <w:ilvl w:val="0"/>
          <w:numId w:val="169"/>
        </w:numPr>
        <w:spacing w:line="360" w:lineRule="auto"/>
        <w:rPr>
          <w:rFonts w:ascii="Arial" w:hAnsi="Arial" w:cs="Arial"/>
          <w:sz w:val="24"/>
          <w:szCs w:val="24"/>
        </w:rPr>
      </w:pPr>
      <w:r w:rsidRPr="0054066F">
        <w:rPr>
          <w:rFonts w:ascii="Arial" w:hAnsi="Arial" w:cs="Arial"/>
          <w:sz w:val="24"/>
          <w:szCs w:val="24"/>
        </w:rPr>
        <w:t xml:space="preserve">Edukacja </w:t>
      </w:r>
      <w:r w:rsidR="00D72277" w:rsidRPr="0054066F">
        <w:rPr>
          <w:rFonts w:ascii="Arial" w:hAnsi="Arial" w:cs="Arial"/>
          <w:sz w:val="24"/>
          <w:szCs w:val="24"/>
        </w:rPr>
        <w:t>w zakresie ochrony przyrody i różnorodności biologicznej</w:t>
      </w:r>
      <w:r w:rsidR="00BB0671" w:rsidRPr="0054066F">
        <w:rPr>
          <w:rFonts w:ascii="Arial" w:hAnsi="Arial" w:cs="Arial"/>
          <w:sz w:val="24"/>
          <w:szCs w:val="24"/>
        </w:rPr>
        <w:t>.</w:t>
      </w:r>
    </w:p>
    <w:p w14:paraId="21B7F831" w14:textId="77777777" w:rsidR="00A0155C" w:rsidRPr="0054066F" w:rsidRDefault="00A0155C">
      <w:pPr>
        <w:rPr>
          <w:rFonts w:ascii="Arial" w:eastAsia="Times New Roman" w:hAnsi="Arial" w:cs="Arial"/>
          <w:b/>
          <w:sz w:val="24"/>
          <w:szCs w:val="24"/>
          <w:lang w:eastAsia="pl-PL"/>
        </w:rPr>
      </w:pPr>
      <w:r w:rsidRPr="0054066F">
        <w:rPr>
          <w:rFonts w:ascii="Arial" w:hAnsi="Arial" w:cs="Arial"/>
          <w:b/>
        </w:rPr>
        <w:br w:type="page"/>
      </w:r>
    </w:p>
    <w:p w14:paraId="48B5AA10" w14:textId="2A51DDD5" w:rsidR="00BB0671" w:rsidRPr="0054066F" w:rsidRDefault="00BB0671" w:rsidP="001F28C7">
      <w:pPr>
        <w:pStyle w:val="Bezodstpw"/>
        <w:spacing w:before="200" w:after="200" w:line="360" w:lineRule="auto"/>
        <w:rPr>
          <w:rFonts w:ascii="Arial" w:hAnsi="Arial" w:cs="Arial"/>
          <w:b/>
        </w:rPr>
      </w:pPr>
      <w:r w:rsidRPr="0054066F">
        <w:rPr>
          <w:rFonts w:ascii="Arial" w:hAnsi="Arial" w:cs="Arial"/>
          <w:b/>
        </w:rPr>
        <w:lastRenderedPageBreak/>
        <w:t>PRIORYTET 3 – MOBILNOŚĆ MIEJSKA</w:t>
      </w:r>
    </w:p>
    <w:p w14:paraId="7C4A132E" w14:textId="53C53670" w:rsidR="00BB0671" w:rsidRPr="0054066F" w:rsidRDefault="00BB0671" w:rsidP="005529A2">
      <w:pPr>
        <w:spacing w:line="360" w:lineRule="auto"/>
        <w:ind w:right="-108" w:firstLine="708"/>
        <w:rPr>
          <w:rFonts w:ascii="Arial" w:eastAsia="Times New Roman" w:hAnsi="Arial" w:cs="Arial"/>
          <w:b/>
          <w:sz w:val="24"/>
          <w:szCs w:val="24"/>
          <w:lang w:eastAsia="pl-PL"/>
        </w:rPr>
      </w:pPr>
      <w:r w:rsidRPr="0054066F">
        <w:rPr>
          <w:rFonts w:ascii="Arial" w:eastAsia="Times New Roman" w:hAnsi="Arial" w:cs="Arial"/>
          <w:sz w:val="24"/>
          <w:szCs w:val="24"/>
          <w:lang w:eastAsia="pl-PL"/>
        </w:rPr>
        <w:t xml:space="preserve">Wpływ na poprawę stanu środowiska w miastach, w </w:t>
      </w:r>
      <w:r w:rsidR="005529A2" w:rsidRPr="0054066F">
        <w:rPr>
          <w:rFonts w:ascii="Arial" w:eastAsia="Times New Roman" w:hAnsi="Arial" w:cs="Arial"/>
          <w:sz w:val="24"/>
          <w:szCs w:val="24"/>
          <w:lang w:eastAsia="pl-PL"/>
        </w:rPr>
        <w:t>szczególności dotyczące</w:t>
      </w:r>
      <w:r w:rsidRPr="0054066F">
        <w:rPr>
          <w:rFonts w:ascii="Arial" w:eastAsia="Times New Roman" w:hAnsi="Arial" w:cs="Arial"/>
          <w:sz w:val="24"/>
          <w:szCs w:val="24"/>
          <w:lang w:eastAsia="pl-PL"/>
        </w:rPr>
        <w:t xml:space="preserve"> zmniejszenia emisji hałasu oraz zanieczyszczeń powietrza</w:t>
      </w:r>
      <w:r w:rsidR="005529A2"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będzie mieć realizacja </w:t>
      </w:r>
      <w:r w:rsidRPr="0054066F">
        <w:rPr>
          <w:rFonts w:ascii="Arial" w:eastAsia="Times New Roman" w:hAnsi="Arial" w:cs="Arial"/>
          <w:b/>
          <w:sz w:val="24"/>
          <w:szCs w:val="24"/>
          <w:lang w:eastAsia="pl-PL"/>
        </w:rPr>
        <w:t>Celu szczegółowego 2(viii) Wspieranie zrównoważonej multimodalnej mobilności miejskiej jako elementu transformacji w kierunku gospodarki zeroemisyjnej.</w:t>
      </w:r>
    </w:p>
    <w:p w14:paraId="40CED714" w14:textId="09590305" w:rsidR="00BB0671" w:rsidRPr="0054066F" w:rsidRDefault="00BB0671" w:rsidP="005529A2">
      <w:pPr>
        <w:spacing w:before="12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Preferencje w dostępie do finansowania otrzymają ośrodki miejskie, w których stosowane będzie zintegrowane podejście do działań związanych z kształtowaniem systemu transportowego poprzez tworzenie i realizację dokumentów spełniających ideę planów zrównoważonej mobilności miejskiej (SUMP). Pozytywny wpływ na środowisko będzie mieć realizacja inwestycji infrastrukturalnych dążących do </w:t>
      </w:r>
      <w:r w:rsidRPr="0054066F">
        <w:rPr>
          <w:rFonts w:ascii="Arial" w:eastAsia="Times New Roman" w:hAnsi="Arial" w:cs="Arial"/>
          <w:b/>
          <w:sz w:val="24"/>
          <w:szCs w:val="24"/>
          <w:lang w:eastAsia="pl-PL"/>
        </w:rPr>
        <w:t xml:space="preserve">rozwoju mobilności miejskiej w kierunku neutralnym klimatycznie </w:t>
      </w:r>
      <w:r w:rsidRPr="0054066F">
        <w:rPr>
          <w:rFonts w:ascii="Arial" w:eastAsia="Times New Roman" w:hAnsi="Arial" w:cs="Arial"/>
          <w:sz w:val="24"/>
          <w:szCs w:val="24"/>
          <w:lang w:eastAsia="pl-PL"/>
        </w:rPr>
        <w:t xml:space="preserve">w zakresie uzupełnienia luk infrastrukturalnych. </w:t>
      </w:r>
      <w:r w:rsidR="002C2C8A" w:rsidRPr="0054066F">
        <w:rPr>
          <w:rFonts w:ascii="Arial" w:eastAsia="Times New Roman" w:hAnsi="Arial" w:cs="Arial"/>
          <w:sz w:val="24"/>
          <w:szCs w:val="24"/>
          <w:lang w:eastAsia="pl-PL"/>
        </w:rPr>
        <w:t>Natomiast</w:t>
      </w:r>
      <w:r w:rsidRPr="0054066F">
        <w:rPr>
          <w:rFonts w:ascii="Arial" w:eastAsia="Times New Roman" w:hAnsi="Arial" w:cs="Arial"/>
          <w:sz w:val="24"/>
          <w:szCs w:val="24"/>
          <w:lang w:eastAsia="pl-PL"/>
        </w:rPr>
        <w:t xml:space="preserve"> poprawa stanu technicznego i wzrost dostępności do transportu publicznego w miejskich obszarach funkcjonalnych oraz </w:t>
      </w:r>
      <w:r w:rsidR="002C2C8A" w:rsidRPr="0054066F">
        <w:rPr>
          <w:rFonts w:ascii="Arial" w:eastAsia="Times New Roman" w:hAnsi="Arial" w:cs="Arial"/>
          <w:sz w:val="24"/>
          <w:szCs w:val="24"/>
          <w:lang w:eastAsia="pl-PL"/>
        </w:rPr>
        <w:t xml:space="preserve">działania </w:t>
      </w:r>
      <w:r w:rsidRPr="0054066F">
        <w:rPr>
          <w:rFonts w:ascii="Arial" w:eastAsia="Times New Roman" w:hAnsi="Arial" w:cs="Arial"/>
          <w:sz w:val="24"/>
          <w:szCs w:val="24"/>
          <w:lang w:eastAsia="pl-PL"/>
        </w:rPr>
        <w:t>związane ze zmniejszeniem zagęszczenia ruchu w miastach np. inteligentne systemy transportowe oraz przedsięwzięcia towarzyszące, takie jak np. nasadzenia zieleni, wymiana oświetlenia ulicznego na energooszczędne</w:t>
      </w:r>
      <w:r w:rsidR="002C2C8A"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wpłyną na zmniejszenie emisji zanieczyszczeń powietrza i hałasu.</w:t>
      </w:r>
    </w:p>
    <w:p w14:paraId="5A1DEE69" w14:textId="77777777" w:rsidR="00BB0671" w:rsidRPr="0054066F" w:rsidRDefault="00BB0671" w:rsidP="001F28C7">
      <w:pPr>
        <w:pStyle w:val="Bezodstpw"/>
        <w:spacing w:before="200" w:after="200" w:line="360" w:lineRule="auto"/>
        <w:rPr>
          <w:rFonts w:ascii="Arial" w:hAnsi="Arial" w:cs="Arial"/>
          <w:b/>
        </w:rPr>
      </w:pPr>
      <w:r w:rsidRPr="0054066F">
        <w:rPr>
          <w:rFonts w:ascii="Arial" w:hAnsi="Arial" w:cs="Arial"/>
          <w:b/>
        </w:rPr>
        <w:t>PRIORYTET 4 – MOBILNOŚĆ I ŁĄCZNOŚĆ</w:t>
      </w:r>
    </w:p>
    <w:p w14:paraId="19E8833D" w14:textId="7B9DECF9" w:rsidR="0014767C" w:rsidRPr="0054066F" w:rsidRDefault="00BB0671" w:rsidP="004C2EC9">
      <w:pPr>
        <w:pStyle w:val="Akapitzlist"/>
        <w:numPr>
          <w:ilvl w:val="0"/>
          <w:numId w:val="140"/>
        </w:numPr>
        <w:spacing w:line="360" w:lineRule="auto"/>
        <w:ind w:right="-108"/>
        <w:rPr>
          <w:rFonts w:ascii="Arial" w:eastAsia="Times New Roman" w:hAnsi="Arial" w:cs="Arial"/>
          <w:b/>
          <w:sz w:val="24"/>
          <w:szCs w:val="24"/>
          <w:lang w:eastAsia="pl-PL"/>
        </w:rPr>
      </w:pPr>
      <w:r w:rsidRPr="0054066F">
        <w:rPr>
          <w:rFonts w:ascii="Arial" w:hAnsi="Arial" w:cs="Arial"/>
          <w:sz w:val="24"/>
          <w:szCs w:val="24"/>
        </w:rPr>
        <w:t xml:space="preserve">Działania </w:t>
      </w:r>
      <w:r w:rsidR="002C2C8A" w:rsidRPr="0054066F">
        <w:rPr>
          <w:rFonts w:ascii="Arial" w:hAnsi="Arial" w:cs="Arial"/>
          <w:sz w:val="24"/>
          <w:szCs w:val="24"/>
        </w:rPr>
        <w:t>przewidziane</w:t>
      </w:r>
      <w:r w:rsidRPr="0054066F">
        <w:rPr>
          <w:rFonts w:ascii="Arial" w:hAnsi="Arial" w:cs="Arial"/>
          <w:sz w:val="24"/>
          <w:szCs w:val="24"/>
        </w:rPr>
        <w:t xml:space="preserve"> w ramach Priorytet</w:t>
      </w:r>
      <w:r w:rsidR="002C2C8A" w:rsidRPr="0054066F">
        <w:rPr>
          <w:rFonts w:ascii="Arial" w:hAnsi="Arial" w:cs="Arial"/>
          <w:sz w:val="24"/>
          <w:szCs w:val="24"/>
        </w:rPr>
        <w:t>u</w:t>
      </w:r>
      <w:r w:rsidRPr="0054066F">
        <w:rPr>
          <w:rFonts w:ascii="Arial" w:hAnsi="Arial" w:cs="Arial"/>
          <w:sz w:val="24"/>
          <w:szCs w:val="24"/>
        </w:rPr>
        <w:t xml:space="preserve"> 4 i </w:t>
      </w:r>
      <w:r w:rsidRPr="0054066F">
        <w:rPr>
          <w:rFonts w:ascii="Arial" w:eastAsia="Times New Roman" w:hAnsi="Arial" w:cs="Arial"/>
          <w:b/>
          <w:sz w:val="24"/>
          <w:szCs w:val="24"/>
          <w:lang w:eastAsia="pl-PL"/>
        </w:rPr>
        <w:t>Cel</w:t>
      </w:r>
      <w:r w:rsidR="002C2C8A" w:rsidRPr="0054066F">
        <w:rPr>
          <w:rFonts w:ascii="Arial" w:eastAsia="Times New Roman" w:hAnsi="Arial" w:cs="Arial"/>
          <w:b/>
          <w:sz w:val="24"/>
          <w:szCs w:val="24"/>
          <w:lang w:eastAsia="pl-PL"/>
        </w:rPr>
        <w:t>u</w:t>
      </w:r>
      <w:r w:rsidRPr="0054066F">
        <w:rPr>
          <w:rFonts w:ascii="Arial" w:eastAsia="Times New Roman" w:hAnsi="Arial" w:cs="Arial"/>
          <w:b/>
          <w:sz w:val="24"/>
          <w:szCs w:val="24"/>
          <w:lang w:eastAsia="pl-PL"/>
        </w:rPr>
        <w:t xml:space="preserve"> szczegółow</w:t>
      </w:r>
      <w:r w:rsidR="002C2C8A" w:rsidRPr="0054066F">
        <w:rPr>
          <w:rFonts w:ascii="Arial" w:eastAsia="Times New Roman" w:hAnsi="Arial" w:cs="Arial"/>
          <w:b/>
          <w:sz w:val="24"/>
          <w:szCs w:val="24"/>
          <w:lang w:eastAsia="pl-PL"/>
        </w:rPr>
        <w:t>ego</w:t>
      </w:r>
      <w:r w:rsidRPr="0054066F">
        <w:rPr>
          <w:rFonts w:ascii="Arial" w:eastAsia="Times New Roman" w:hAnsi="Arial" w:cs="Arial"/>
          <w:b/>
          <w:sz w:val="24"/>
          <w:szCs w:val="24"/>
          <w:lang w:eastAsia="pl-PL"/>
        </w:rPr>
        <w:t xml:space="preserve"> 3(ii) Rozwój i udoskonalenie zrównoważonej, inteligentnej i intermodalnej mobilności odpornej na zmianę klimatu na szczeblu krajowym, regionalnym i</w:t>
      </w:r>
      <w:r w:rsidR="002C2C8A" w:rsidRPr="0054066F">
        <w:rPr>
          <w:rFonts w:ascii="Arial" w:eastAsia="Times New Roman" w:hAnsi="Arial" w:cs="Arial"/>
          <w:b/>
          <w:sz w:val="24"/>
          <w:szCs w:val="24"/>
          <w:lang w:eastAsia="pl-PL"/>
        </w:rPr>
        <w:t> </w:t>
      </w:r>
      <w:r w:rsidRPr="0054066F">
        <w:rPr>
          <w:rFonts w:ascii="Arial" w:eastAsia="Times New Roman" w:hAnsi="Arial" w:cs="Arial"/>
          <w:b/>
          <w:sz w:val="24"/>
          <w:szCs w:val="24"/>
          <w:lang w:eastAsia="pl-PL"/>
        </w:rPr>
        <w:t>lokalnym, w tym poprawa dostępu do sieci TEN-T i</w:t>
      </w:r>
      <w:r w:rsidR="00EB7016" w:rsidRPr="0054066F">
        <w:rPr>
          <w:rFonts w:ascii="Arial" w:eastAsia="Times New Roman" w:hAnsi="Arial" w:cs="Arial"/>
          <w:b/>
          <w:sz w:val="24"/>
          <w:szCs w:val="24"/>
          <w:lang w:eastAsia="pl-PL"/>
        </w:rPr>
        <w:t> </w:t>
      </w:r>
      <w:r w:rsidRPr="0054066F">
        <w:rPr>
          <w:rFonts w:ascii="Arial" w:eastAsia="Times New Roman" w:hAnsi="Arial" w:cs="Arial"/>
          <w:b/>
          <w:sz w:val="24"/>
          <w:szCs w:val="24"/>
          <w:lang w:eastAsia="pl-PL"/>
        </w:rPr>
        <w:t xml:space="preserve">mobilności transgranicznej </w:t>
      </w:r>
      <w:r w:rsidRPr="0054066F">
        <w:rPr>
          <w:rFonts w:ascii="Arial" w:hAnsi="Arial" w:cs="Arial"/>
          <w:sz w:val="24"/>
          <w:szCs w:val="24"/>
        </w:rPr>
        <w:t xml:space="preserve">będą mieć </w:t>
      </w:r>
      <w:r w:rsidR="002C2C8A" w:rsidRPr="0054066F">
        <w:rPr>
          <w:rFonts w:ascii="Arial" w:hAnsi="Arial" w:cs="Arial"/>
          <w:sz w:val="24"/>
          <w:szCs w:val="24"/>
        </w:rPr>
        <w:t xml:space="preserve">potencjalnie </w:t>
      </w:r>
      <w:r w:rsidRPr="0054066F">
        <w:rPr>
          <w:rFonts w:ascii="Arial" w:hAnsi="Arial" w:cs="Arial"/>
          <w:sz w:val="24"/>
          <w:szCs w:val="24"/>
        </w:rPr>
        <w:t xml:space="preserve">negatywny wpływ na środowisko, ale dzięki nim znacząco poprawi się dostępność transportowa województwa do miejsc pracy oraz usług, zwłaszcza </w:t>
      </w:r>
      <w:r w:rsidR="002C2C8A" w:rsidRPr="0054066F">
        <w:rPr>
          <w:rFonts w:ascii="Arial" w:hAnsi="Arial" w:cs="Arial"/>
          <w:sz w:val="24"/>
          <w:szCs w:val="24"/>
        </w:rPr>
        <w:t xml:space="preserve">usług </w:t>
      </w:r>
      <w:r w:rsidRPr="0054066F">
        <w:rPr>
          <w:rFonts w:ascii="Arial" w:hAnsi="Arial" w:cs="Arial"/>
          <w:sz w:val="24"/>
          <w:szCs w:val="24"/>
        </w:rPr>
        <w:t>zdrowia, kultury, oświaty</w:t>
      </w:r>
      <w:r w:rsidR="0007136B" w:rsidRPr="0054066F">
        <w:rPr>
          <w:rFonts w:ascii="Arial" w:hAnsi="Arial" w:cs="Arial"/>
          <w:sz w:val="24"/>
          <w:szCs w:val="24"/>
        </w:rPr>
        <w:t xml:space="preserve"> i wzrostu bezpieczeństwa w ruchu drogowym na szczeblu regionalnym</w:t>
      </w:r>
      <w:r w:rsidRPr="0054066F">
        <w:rPr>
          <w:rFonts w:ascii="Arial" w:hAnsi="Arial" w:cs="Arial"/>
          <w:sz w:val="24"/>
          <w:szCs w:val="24"/>
        </w:rPr>
        <w:t xml:space="preserve">. Inwestycje w infrastrukturę dróg wojewódzkich (kluczowe i niezbędne powiązania transportowe na poziomie regionalnym), tabor kolejowy dla połączeń regionalnych, nisko i zeroemisyjny publiczny transport pozamiejski, </w:t>
      </w:r>
      <w:r w:rsidRPr="0054066F">
        <w:rPr>
          <w:rFonts w:ascii="Arial" w:hAnsi="Arial" w:cs="Arial"/>
          <w:sz w:val="24"/>
          <w:szCs w:val="24"/>
        </w:rPr>
        <w:lastRenderedPageBreak/>
        <w:t>działania w zakresie bezpieczeństwa ruchu, integracji różnych form transportu i</w:t>
      </w:r>
      <w:r w:rsidR="00EA718B" w:rsidRPr="0054066F">
        <w:rPr>
          <w:rFonts w:ascii="Arial" w:hAnsi="Arial" w:cs="Arial"/>
          <w:sz w:val="24"/>
          <w:szCs w:val="24"/>
        </w:rPr>
        <w:t> </w:t>
      </w:r>
      <w:r w:rsidRPr="0054066F">
        <w:rPr>
          <w:rFonts w:ascii="Arial" w:hAnsi="Arial" w:cs="Arial"/>
          <w:sz w:val="24"/>
          <w:szCs w:val="24"/>
        </w:rPr>
        <w:t>rozwiązania cyfrowe, infrastruktur</w:t>
      </w:r>
      <w:r w:rsidR="0007136B" w:rsidRPr="0054066F">
        <w:rPr>
          <w:rFonts w:ascii="Arial" w:hAnsi="Arial" w:cs="Arial"/>
          <w:sz w:val="24"/>
          <w:szCs w:val="24"/>
        </w:rPr>
        <w:t>a</w:t>
      </w:r>
      <w:r w:rsidRPr="0054066F">
        <w:rPr>
          <w:rFonts w:ascii="Arial" w:hAnsi="Arial" w:cs="Arial"/>
          <w:sz w:val="24"/>
          <w:szCs w:val="24"/>
        </w:rPr>
        <w:t xml:space="preserve"> typu P&amp;R, B&amp;R i K&amp;R oraz rozwój</w:t>
      </w:r>
    </w:p>
    <w:p w14:paraId="49500B4F" w14:textId="2E7361F9" w:rsidR="00BB0671" w:rsidRPr="0054066F" w:rsidRDefault="00EA718B" w:rsidP="004C2EC9">
      <w:pPr>
        <w:pStyle w:val="Akapitzlist"/>
        <w:numPr>
          <w:ilvl w:val="0"/>
          <w:numId w:val="140"/>
        </w:numPr>
        <w:spacing w:line="360" w:lineRule="auto"/>
        <w:ind w:right="-108"/>
        <w:rPr>
          <w:rFonts w:ascii="Arial" w:eastAsia="Times New Roman" w:hAnsi="Arial" w:cs="Arial"/>
          <w:b/>
          <w:sz w:val="24"/>
          <w:szCs w:val="24"/>
          <w:lang w:eastAsia="pl-PL"/>
        </w:rPr>
      </w:pPr>
      <w:r w:rsidRPr="0054066F">
        <w:rPr>
          <w:rFonts w:ascii="Arial" w:hAnsi="Arial" w:cs="Arial"/>
          <w:sz w:val="24"/>
          <w:szCs w:val="24"/>
        </w:rPr>
        <w:t xml:space="preserve">Infrastruktury </w:t>
      </w:r>
      <w:r w:rsidR="00BB0671" w:rsidRPr="0054066F">
        <w:rPr>
          <w:rFonts w:ascii="Arial" w:hAnsi="Arial" w:cs="Arial"/>
          <w:sz w:val="24"/>
          <w:szCs w:val="24"/>
        </w:rPr>
        <w:t xml:space="preserve">dedykowanej </w:t>
      </w:r>
      <w:proofErr w:type="spellStart"/>
      <w:r w:rsidR="00BB0671" w:rsidRPr="0054066F">
        <w:rPr>
          <w:rFonts w:ascii="Arial" w:hAnsi="Arial" w:cs="Arial"/>
          <w:sz w:val="24"/>
          <w:szCs w:val="24"/>
        </w:rPr>
        <w:t>mikromobilności</w:t>
      </w:r>
      <w:proofErr w:type="spellEnd"/>
      <w:r w:rsidR="00BB0671" w:rsidRPr="0054066F">
        <w:rPr>
          <w:rFonts w:ascii="Arial" w:hAnsi="Arial" w:cs="Arial"/>
          <w:sz w:val="24"/>
          <w:szCs w:val="24"/>
        </w:rPr>
        <w:t xml:space="preserve"> i aktywnym formom mobilności, co również przełoży się na poprawę klimatu akustycznego</w:t>
      </w:r>
      <w:r w:rsidR="001B0A9B" w:rsidRPr="0054066F">
        <w:rPr>
          <w:rFonts w:ascii="Arial" w:hAnsi="Arial" w:cs="Arial"/>
          <w:sz w:val="24"/>
          <w:szCs w:val="24"/>
        </w:rPr>
        <w:t>,</w:t>
      </w:r>
      <w:r w:rsidR="008D1554" w:rsidRPr="0054066F">
        <w:rPr>
          <w:rFonts w:ascii="Arial" w:hAnsi="Arial" w:cs="Arial"/>
          <w:sz w:val="24"/>
          <w:szCs w:val="24"/>
        </w:rPr>
        <w:t xml:space="preserve"> zmniejszenia emisji zanieczyszczeń do powietrza</w:t>
      </w:r>
      <w:r w:rsidR="00BB0671" w:rsidRPr="0054066F">
        <w:rPr>
          <w:rFonts w:ascii="Arial" w:hAnsi="Arial" w:cs="Arial"/>
          <w:sz w:val="24"/>
          <w:szCs w:val="24"/>
        </w:rPr>
        <w:t xml:space="preserve"> </w:t>
      </w:r>
      <w:r w:rsidR="008D1554" w:rsidRPr="0054066F">
        <w:rPr>
          <w:rFonts w:ascii="Arial" w:hAnsi="Arial" w:cs="Arial"/>
          <w:sz w:val="24"/>
          <w:szCs w:val="24"/>
        </w:rPr>
        <w:t xml:space="preserve">oraz wzrostu bezpieczeństwa w ruchu drogowym na szczeblu regionalnym. </w:t>
      </w:r>
      <w:r w:rsidR="00BB0671" w:rsidRPr="0054066F">
        <w:rPr>
          <w:rFonts w:ascii="Arial" w:hAnsi="Arial" w:cs="Arial"/>
          <w:sz w:val="24"/>
          <w:szCs w:val="24"/>
        </w:rPr>
        <w:t>Wdrażane rozwiązania mogą jednak negatywnie</w:t>
      </w:r>
      <w:r w:rsidR="00BB0671" w:rsidRPr="0054066F">
        <w:rPr>
          <w:rFonts w:ascii="Arial" w:hAnsi="Arial" w:cs="Arial"/>
          <w:spacing w:val="1"/>
          <w:sz w:val="24"/>
          <w:szCs w:val="24"/>
        </w:rPr>
        <w:t xml:space="preserve"> </w:t>
      </w:r>
      <w:r w:rsidR="00BB0671" w:rsidRPr="0054066F">
        <w:rPr>
          <w:rFonts w:ascii="Arial" w:hAnsi="Arial" w:cs="Arial"/>
          <w:sz w:val="24"/>
          <w:szCs w:val="24"/>
        </w:rPr>
        <w:t>oddziaływać na takie komponenty środowiska jak różnorodność biologiczna, zwierzęta, rośliny, woda,</w:t>
      </w:r>
      <w:r w:rsidR="00BB0671" w:rsidRPr="0054066F">
        <w:rPr>
          <w:rFonts w:ascii="Arial" w:hAnsi="Arial" w:cs="Arial"/>
          <w:spacing w:val="1"/>
          <w:sz w:val="24"/>
          <w:szCs w:val="24"/>
        </w:rPr>
        <w:t xml:space="preserve"> </w:t>
      </w:r>
      <w:r w:rsidR="00BB0671" w:rsidRPr="0054066F">
        <w:rPr>
          <w:rFonts w:ascii="Arial" w:hAnsi="Arial" w:cs="Arial"/>
          <w:sz w:val="24"/>
          <w:szCs w:val="24"/>
        </w:rPr>
        <w:t>krajobraz, klimat, surowce mineralne, czy na ograniczenie drożności korytarzy ekologicznych. Planowane inwestycje s</w:t>
      </w:r>
      <w:r w:rsidR="008D1554" w:rsidRPr="0054066F">
        <w:rPr>
          <w:rFonts w:ascii="Arial" w:hAnsi="Arial" w:cs="Arial"/>
          <w:sz w:val="24"/>
          <w:szCs w:val="24"/>
        </w:rPr>
        <w:t>ą</w:t>
      </w:r>
      <w:r w:rsidR="00BB0671" w:rsidRPr="0054066F">
        <w:rPr>
          <w:rFonts w:ascii="Arial" w:hAnsi="Arial" w:cs="Arial"/>
          <w:sz w:val="24"/>
          <w:szCs w:val="24"/>
        </w:rPr>
        <w:t xml:space="preserve"> jednak kluczowe i</w:t>
      </w:r>
      <w:r w:rsidR="008D1554" w:rsidRPr="0054066F">
        <w:rPr>
          <w:rFonts w:ascii="Arial" w:hAnsi="Arial" w:cs="Arial"/>
          <w:sz w:val="24"/>
          <w:szCs w:val="24"/>
        </w:rPr>
        <w:t> </w:t>
      </w:r>
      <w:r w:rsidR="00BB0671" w:rsidRPr="0054066F">
        <w:rPr>
          <w:rFonts w:ascii="Arial" w:hAnsi="Arial" w:cs="Arial"/>
          <w:sz w:val="24"/>
          <w:szCs w:val="24"/>
        </w:rPr>
        <w:t>niezbędne do utworzenia powiązań transportowych na poziomie regionalnym.</w:t>
      </w:r>
    </w:p>
    <w:p w14:paraId="1ECEB563" w14:textId="77777777" w:rsidR="00BB0671" w:rsidRPr="0054066F" w:rsidRDefault="00BB0671" w:rsidP="001F28C7">
      <w:pPr>
        <w:pStyle w:val="Bezodstpw"/>
        <w:spacing w:before="200" w:after="200" w:line="360" w:lineRule="auto"/>
        <w:rPr>
          <w:rFonts w:ascii="Arial" w:hAnsi="Arial" w:cs="Arial"/>
          <w:b/>
        </w:rPr>
      </w:pPr>
      <w:r w:rsidRPr="0054066F">
        <w:rPr>
          <w:rFonts w:ascii="Arial" w:hAnsi="Arial" w:cs="Arial"/>
          <w:b/>
        </w:rPr>
        <w:t>PRIORYTET 5 – INFRASTRUKTURA BLIŻEJ LUDZI</w:t>
      </w:r>
    </w:p>
    <w:p w14:paraId="7B1148B7" w14:textId="40B74565" w:rsidR="00BB0671" w:rsidRPr="0054066F" w:rsidRDefault="00BB0671" w:rsidP="001B0A9B">
      <w:pPr>
        <w:pStyle w:val="Bezodstpw"/>
        <w:spacing w:before="120" w:after="120" w:line="360" w:lineRule="auto"/>
        <w:ind w:firstLine="708"/>
        <w:rPr>
          <w:rFonts w:ascii="Arial" w:hAnsi="Arial" w:cs="Arial"/>
          <w:color w:val="0000FF"/>
        </w:rPr>
      </w:pPr>
      <w:r w:rsidRPr="0054066F">
        <w:rPr>
          <w:rFonts w:ascii="Arial" w:hAnsi="Arial" w:cs="Arial"/>
        </w:rPr>
        <w:t xml:space="preserve">W ramach Priorytetu 5 wszystkie działania będą mieć pozytywne oddziaływanie na ludzi, a ich zdecydowana większość nie będzie miała wpływu lub wpływ mało znaczący na pozostałe elementy środowiska. Wspierane działania mają duży wymiar społeczny, </w:t>
      </w:r>
      <w:r w:rsidR="00156C99" w:rsidRPr="0054066F">
        <w:rPr>
          <w:rFonts w:ascii="Arial" w:hAnsi="Arial" w:cs="Arial"/>
        </w:rPr>
        <w:t>gdyż finansowane</w:t>
      </w:r>
      <w:r w:rsidRPr="0054066F">
        <w:rPr>
          <w:rFonts w:ascii="Arial" w:hAnsi="Arial" w:cs="Arial"/>
        </w:rPr>
        <w:t xml:space="preserve"> będą przedsięwzięcia konieczne do stworzenia kompleksowej i konkurencyjnej oferty edukacyjnej, dostosowanej do potrzeb nowoczesnej gospodarki regionu, a także zapewniające dostęp do wysokiej jakości usług zdrowotnych</w:t>
      </w:r>
      <w:r w:rsidR="00A45E8F" w:rsidRPr="0054066F">
        <w:rPr>
          <w:rFonts w:ascii="Arial" w:hAnsi="Arial" w:cs="Arial"/>
        </w:rPr>
        <w:t>.</w:t>
      </w:r>
      <w:r w:rsidRPr="0054066F">
        <w:rPr>
          <w:rFonts w:ascii="Arial" w:hAnsi="Arial" w:cs="Arial"/>
        </w:rPr>
        <w:t xml:space="preserve"> </w:t>
      </w:r>
      <w:r w:rsidR="00A45E8F" w:rsidRPr="0054066F">
        <w:rPr>
          <w:rFonts w:ascii="Arial" w:hAnsi="Arial" w:cs="Arial"/>
        </w:rPr>
        <w:t xml:space="preserve">Przewidywane </w:t>
      </w:r>
      <w:r w:rsidRPr="0054066F">
        <w:rPr>
          <w:rFonts w:ascii="Arial" w:hAnsi="Arial" w:cs="Arial"/>
        </w:rPr>
        <w:t xml:space="preserve">są </w:t>
      </w:r>
      <w:r w:rsidR="00A45E8F" w:rsidRPr="0054066F">
        <w:rPr>
          <w:rFonts w:ascii="Arial" w:hAnsi="Arial" w:cs="Arial"/>
        </w:rPr>
        <w:t xml:space="preserve">również </w:t>
      </w:r>
      <w:r w:rsidRPr="0054066F">
        <w:rPr>
          <w:rFonts w:ascii="Arial" w:hAnsi="Arial" w:cs="Arial"/>
        </w:rPr>
        <w:t>prace budowlane mające na celu poprawę stanu technicznego infrastruktury budynków opieki zdrowotnej oraz zakup niezbędnego wyposażenia, a także likwidacj</w:t>
      </w:r>
      <w:r w:rsidR="00A45E8F" w:rsidRPr="0054066F">
        <w:rPr>
          <w:rFonts w:ascii="Arial" w:hAnsi="Arial" w:cs="Arial"/>
        </w:rPr>
        <w:t>a</w:t>
      </w:r>
      <w:r w:rsidRPr="0054066F">
        <w:rPr>
          <w:rFonts w:ascii="Arial" w:hAnsi="Arial" w:cs="Arial"/>
        </w:rPr>
        <w:t xml:space="preserve"> przeszkód w zakresie dostępności dla osób z niepełnosprawnościami, osób starszych i przewlekle chorych</w:t>
      </w:r>
      <w:r w:rsidR="00A45E8F" w:rsidRPr="0054066F">
        <w:rPr>
          <w:rFonts w:ascii="Arial" w:hAnsi="Arial" w:cs="Arial"/>
        </w:rPr>
        <w:t>.</w:t>
      </w:r>
      <w:r w:rsidRPr="0054066F">
        <w:rPr>
          <w:rFonts w:ascii="Arial" w:hAnsi="Arial" w:cs="Arial"/>
        </w:rPr>
        <w:t xml:space="preserve"> </w:t>
      </w:r>
      <w:r w:rsidR="008B593E" w:rsidRPr="0054066F">
        <w:rPr>
          <w:rFonts w:ascii="Arial" w:hAnsi="Arial" w:cs="Arial"/>
        </w:rPr>
        <w:t xml:space="preserve">Przewidziane jest wsparcie finansowe </w:t>
      </w:r>
      <w:r w:rsidRPr="0054066F">
        <w:rPr>
          <w:rFonts w:ascii="Arial" w:hAnsi="Arial" w:cs="Arial"/>
        </w:rPr>
        <w:t>budow</w:t>
      </w:r>
      <w:r w:rsidR="008B593E" w:rsidRPr="0054066F">
        <w:rPr>
          <w:rFonts w:ascii="Arial" w:hAnsi="Arial" w:cs="Arial"/>
        </w:rPr>
        <w:t>y</w:t>
      </w:r>
      <w:r w:rsidRPr="0054066F">
        <w:rPr>
          <w:rFonts w:ascii="Arial" w:hAnsi="Arial" w:cs="Arial"/>
        </w:rPr>
        <w:t xml:space="preserve"> klinicznego szpitala uniwersyteckiego i</w:t>
      </w:r>
      <w:r w:rsidR="008B593E" w:rsidRPr="0054066F">
        <w:rPr>
          <w:rFonts w:ascii="Arial" w:hAnsi="Arial" w:cs="Arial"/>
        </w:rPr>
        <w:t> </w:t>
      </w:r>
      <w:r w:rsidRPr="0054066F">
        <w:rPr>
          <w:rFonts w:ascii="Arial" w:hAnsi="Arial" w:cs="Arial"/>
        </w:rPr>
        <w:t>budow</w:t>
      </w:r>
      <w:r w:rsidR="008B593E" w:rsidRPr="0054066F">
        <w:rPr>
          <w:rFonts w:ascii="Arial" w:hAnsi="Arial" w:cs="Arial"/>
        </w:rPr>
        <w:t>y</w:t>
      </w:r>
      <w:r w:rsidRPr="0054066F">
        <w:rPr>
          <w:rFonts w:ascii="Arial" w:hAnsi="Arial" w:cs="Arial"/>
        </w:rPr>
        <w:t xml:space="preserve"> Podkarpackiego Centrum Zdrowia</w:t>
      </w:r>
      <w:r w:rsidR="008B593E" w:rsidRPr="0054066F">
        <w:rPr>
          <w:rFonts w:ascii="Arial" w:hAnsi="Arial" w:cs="Arial"/>
        </w:rPr>
        <w:t xml:space="preserve">, ale </w:t>
      </w:r>
      <w:r w:rsidR="0007136B" w:rsidRPr="0054066F">
        <w:rPr>
          <w:rFonts w:ascii="Arial" w:hAnsi="Arial" w:cs="Arial"/>
        </w:rPr>
        <w:t xml:space="preserve">uzależnione </w:t>
      </w:r>
      <w:r w:rsidR="008B593E" w:rsidRPr="0054066F">
        <w:rPr>
          <w:rFonts w:ascii="Arial" w:hAnsi="Arial" w:cs="Arial"/>
        </w:rPr>
        <w:t xml:space="preserve">jest </w:t>
      </w:r>
      <w:r w:rsidR="0007136B" w:rsidRPr="0054066F">
        <w:rPr>
          <w:rFonts w:ascii="Arial" w:hAnsi="Arial" w:cs="Arial"/>
        </w:rPr>
        <w:t xml:space="preserve">od otrzymania pozytywnej opinii o celowości inwestycji oraz przyjęcia interwencji na forum Komitetu Sterującego. </w:t>
      </w:r>
      <w:r w:rsidRPr="0054066F">
        <w:rPr>
          <w:rFonts w:ascii="Arial" w:hAnsi="Arial" w:cs="Arial"/>
        </w:rPr>
        <w:t>Realizacja obiektó</w:t>
      </w:r>
      <w:r w:rsidR="0007136B" w:rsidRPr="0054066F">
        <w:rPr>
          <w:rFonts w:ascii="Arial" w:hAnsi="Arial" w:cs="Arial"/>
        </w:rPr>
        <w:t>w</w:t>
      </w:r>
      <w:r w:rsidRPr="0054066F">
        <w:rPr>
          <w:rFonts w:ascii="Arial" w:hAnsi="Arial" w:cs="Arial"/>
        </w:rPr>
        <w:t xml:space="preserve"> budowlanych może </w:t>
      </w:r>
      <w:r w:rsidR="0007136B" w:rsidRPr="0054066F">
        <w:rPr>
          <w:rFonts w:ascii="Arial" w:hAnsi="Arial" w:cs="Arial"/>
        </w:rPr>
        <w:t>mieć</w:t>
      </w:r>
      <w:r w:rsidRPr="0054066F">
        <w:rPr>
          <w:rFonts w:ascii="Arial" w:hAnsi="Arial" w:cs="Arial"/>
        </w:rPr>
        <w:t xml:space="preserve"> negatywne oddziaływanie</w:t>
      </w:r>
      <w:r w:rsidR="0007136B" w:rsidRPr="0054066F">
        <w:rPr>
          <w:rFonts w:ascii="Arial" w:hAnsi="Arial" w:cs="Arial"/>
        </w:rPr>
        <w:t xml:space="preserve"> </w:t>
      </w:r>
      <w:r w:rsidRPr="0054066F">
        <w:rPr>
          <w:rFonts w:ascii="Arial" w:hAnsi="Arial" w:cs="Arial"/>
        </w:rPr>
        <w:t xml:space="preserve">na niektóre elementy środowiska, </w:t>
      </w:r>
      <w:r w:rsidR="008B593E" w:rsidRPr="0054066F">
        <w:rPr>
          <w:rFonts w:ascii="Arial" w:hAnsi="Arial" w:cs="Arial"/>
        </w:rPr>
        <w:t>będą to oddziaływania</w:t>
      </w:r>
      <w:r w:rsidRPr="0054066F">
        <w:rPr>
          <w:rFonts w:ascii="Arial" w:hAnsi="Arial" w:cs="Arial"/>
        </w:rPr>
        <w:t xml:space="preserve"> o zasięgu lokalnym</w:t>
      </w:r>
      <w:r w:rsidR="00EA718B" w:rsidRPr="0054066F">
        <w:rPr>
          <w:rFonts w:ascii="Arial" w:hAnsi="Arial" w:cs="Arial"/>
        </w:rPr>
        <w:t xml:space="preserve">, </w:t>
      </w:r>
      <w:r w:rsidR="008B593E" w:rsidRPr="0054066F">
        <w:rPr>
          <w:rFonts w:ascii="Arial" w:hAnsi="Arial" w:cs="Arial"/>
        </w:rPr>
        <w:t>ale</w:t>
      </w:r>
      <w:r w:rsidR="00C05F2B" w:rsidRPr="0054066F">
        <w:rPr>
          <w:rFonts w:ascii="Arial" w:hAnsi="Arial" w:cs="Arial"/>
        </w:rPr>
        <w:t xml:space="preserve"> </w:t>
      </w:r>
      <w:r w:rsidRPr="0054066F">
        <w:rPr>
          <w:rFonts w:ascii="Arial" w:hAnsi="Arial" w:cs="Arial"/>
        </w:rPr>
        <w:t>o</w:t>
      </w:r>
      <w:r w:rsidR="008B593E" w:rsidRPr="0054066F">
        <w:rPr>
          <w:rFonts w:ascii="Arial" w:hAnsi="Arial" w:cs="Arial"/>
        </w:rPr>
        <w:t> </w:t>
      </w:r>
      <w:r w:rsidRPr="0054066F">
        <w:rPr>
          <w:rFonts w:ascii="Arial" w:hAnsi="Arial" w:cs="Arial"/>
        </w:rPr>
        <w:t>zróżnicowanej skali i intensywności</w:t>
      </w:r>
      <w:r w:rsidR="008B593E" w:rsidRPr="0054066F">
        <w:rPr>
          <w:rFonts w:ascii="Arial" w:hAnsi="Arial" w:cs="Arial"/>
        </w:rPr>
        <w:t>, w zależności od skali prowadzenia robót budowlanych</w:t>
      </w:r>
      <w:r w:rsidRPr="0054066F">
        <w:rPr>
          <w:rFonts w:ascii="Arial" w:hAnsi="Arial" w:cs="Arial"/>
        </w:rPr>
        <w:t xml:space="preserve">. </w:t>
      </w:r>
      <w:r w:rsidR="008B593E" w:rsidRPr="0054066F">
        <w:rPr>
          <w:rFonts w:ascii="Arial" w:hAnsi="Arial" w:cs="Arial"/>
        </w:rPr>
        <w:t>W wyniku realizacji projektu FEP 2021-2027 u</w:t>
      </w:r>
      <w:r w:rsidRPr="0054066F">
        <w:rPr>
          <w:rFonts w:ascii="Arial" w:hAnsi="Arial" w:cs="Arial"/>
        </w:rPr>
        <w:t xml:space="preserve">względnione zostaną potrzeby w zakresie dostępności, rozumianych w kontekście potrzeb </w:t>
      </w:r>
      <w:proofErr w:type="spellStart"/>
      <w:r w:rsidRPr="0054066F">
        <w:rPr>
          <w:rFonts w:ascii="Arial" w:hAnsi="Arial" w:cs="Arial"/>
        </w:rPr>
        <w:t>OzN</w:t>
      </w:r>
      <w:proofErr w:type="spellEnd"/>
      <w:r w:rsidR="008B593E" w:rsidRPr="0054066F">
        <w:rPr>
          <w:rFonts w:ascii="Arial" w:hAnsi="Arial" w:cs="Arial"/>
        </w:rPr>
        <w:t>,</w:t>
      </w:r>
      <w:r w:rsidRPr="0054066F">
        <w:rPr>
          <w:rFonts w:ascii="Arial" w:hAnsi="Arial" w:cs="Arial"/>
        </w:rPr>
        <w:t xml:space="preserve"> jak również wyrównanie szans w dostępie do edukacji osobom mającym</w:t>
      </w:r>
      <w:r w:rsidR="008B593E" w:rsidRPr="0054066F">
        <w:rPr>
          <w:rFonts w:ascii="Arial" w:hAnsi="Arial" w:cs="Arial"/>
        </w:rPr>
        <w:t>,</w:t>
      </w:r>
      <w:r w:rsidRPr="0054066F">
        <w:rPr>
          <w:rFonts w:ascii="Arial" w:hAnsi="Arial" w:cs="Arial"/>
        </w:rPr>
        <w:t xml:space="preserve"> z różnych przyczyn (np. terytorialnych)</w:t>
      </w:r>
      <w:r w:rsidR="008B593E" w:rsidRPr="0054066F">
        <w:rPr>
          <w:rFonts w:ascii="Arial" w:hAnsi="Arial" w:cs="Arial"/>
        </w:rPr>
        <w:t>,</w:t>
      </w:r>
      <w:r w:rsidRPr="0054066F">
        <w:rPr>
          <w:rFonts w:ascii="Arial" w:hAnsi="Arial" w:cs="Arial"/>
        </w:rPr>
        <w:t xml:space="preserve"> ograniczony dostęp do placówek edukacji. </w:t>
      </w:r>
    </w:p>
    <w:p w14:paraId="611F85B2" w14:textId="77777777" w:rsidR="00BB0671" w:rsidRPr="0054066F" w:rsidRDefault="00BB0671" w:rsidP="00EC6C04">
      <w:pPr>
        <w:pStyle w:val="Bezodstpw"/>
        <w:spacing w:before="120" w:after="120" w:line="360" w:lineRule="auto"/>
        <w:ind w:firstLine="708"/>
        <w:rPr>
          <w:rFonts w:ascii="Arial" w:hAnsi="Arial" w:cs="Arial"/>
        </w:rPr>
      </w:pPr>
      <w:r w:rsidRPr="0054066F">
        <w:rPr>
          <w:rFonts w:ascii="Arial" w:hAnsi="Arial" w:cs="Arial"/>
        </w:rPr>
        <w:lastRenderedPageBreak/>
        <w:t xml:space="preserve">Głównym założeniem wsparcia w obszarze włączenia społecznego jest odejście od instytucjonalnego systemu opieki na rzecz usług świadczonych w społeczności lokalnej, uwzględniających potrzeby korzystających z niej osób. Wspierane będą inwestycje w infrastrukturę społeczną powiązaną z procesem integracji społecznej, aktywizacji społeczno-zawodowej i </w:t>
      </w:r>
      <w:proofErr w:type="spellStart"/>
      <w:r w:rsidRPr="0054066F">
        <w:rPr>
          <w:rFonts w:ascii="Arial" w:hAnsi="Arial" w:cs="Arial"/>
        </w:rPr>
        <w:t>deinstytucjonalizacji</w:t>
      </w:r>
      <w:proofErr w:type="spellEnd"/>
      <w:r w:rsidRPr="0054066F">
        <w:rPr>
          <w:rFonts w:ascii="Arial" w:hAnsi="Arial" w:cs="Arial"/>
        </w:rPr>
        <w:t xml:space="preserve">.  </w:t>
      </w:r>
    </w:p>
    <w:p w14:paraId="1158E930" w14:textId="60B4FA31" w:rsidR="00BB0671" w:rsidRPr="0054066F" w:rsidRDefault="00EC6C04" w:rsidP="00EC6C04">
      <w:pPr>
        <w:spacing w:line="360" w:lineRule="auto"/>
        <w:ind w:right="-108" w:firstLine="708"/>
        <w:rPr>
          <w:rFonts w:ascii="Arial" w:eastAsia="Times New Roman" w:hAnsi="Arial" w:cs="Arial"/>
          <w:sz w:val="24"/>
          <w:szCs w:val="24"/>
          <w:lang w:eastAsia="pl-PL"/>
        </w:rPr>
      </w:pPr>
      <w:r w:rsidRPr="0054066F">
        <w:rPr>
          <w:rFonts w:ascii="Arial" w:eastAsia="Times New Roman" w:hAnsi="Arial" w:cs="Arial"/>
          <w:bCs/>
          <w:sz w:val="24"/>
          <w:szCs w:val="24"/>
          <w:lang w:eastAsia="pl-PL"/>
        </w:rPr>
        <w:t>W ramach</w:t>
      </w:r>
      <w:r w:rsidRPr="0054066F">
        <w:rPr>
          <w:rFonts w:ascii="Arial" w:eastAsia="Times New Roman" w:hAnsi="Arial" w:cs="Arial"/>
          <w:b/>
          <w:sz w:val="24"/>
          <w:szCs w:val="24"/>
          <w:lang w:eastAsia="pl-PL"/>
        </w:rPr>
        <w:t xml:space="preserve"> </w:t>
      </w:r>
      <w:r w:rsidR="00CD1417" w:rsidRPr="0054066F">
        <w:rPr>
          <w:rFonts w:ascii="Arial" w:eastAsia="Times New Roman" w:hAnsi="Arial" w:cs="Arial"/>
          <w:b/>
          <w:sz w:val="24"/>
          <w:szCs w:val="24"/>
          <w:lang w:eastAsia="pl-PL"/>
        </w:rPr>
        <w:t xml:space="preserve">Celu </w:t>
      </w:r>
      <w:r w:rsidR="00BB0671" w:rsidRPr="0054066F">
        <w:rPr>
          <w:rFonts w:ascii="Arial" w:eastAsia="Times New Roman" w:hAnsi="Arial" w:cs="Arial"/>
          <w:b/>
          <w:sz w:val="24"/>
          <w:szCs w:val="24"/>
          <w:lang w:eastAsia="pl-PL"/>
        </w:rPr>
        <w:t>szczegółow</w:t>
      </w:r>
      <w:r w:rsidRPr="0054066F">
        <w:rPr>
          <w:rFonts w:ascii="Arial" w:eastAsia="Times New Roman" w:hAnsi="Arial" w:cs="Arial"/>
          <w:b/>
          <w:sz w:val="24"/>
          <w:szCs w:val="24"/>
          <w:lang w:eastAsia="pl-PL"/>
        </w:rPr>
        <w:t>ego</w:t>
      </w:r>
      <w:r w:rsidR="00BB0671" w:rsidRPr="0054066F">
        <w:rPr>
          <w:rFonts w:ascii="Arial" w:eastAsia="Times New Roman" w:hAnsi="Arial" w:cs="Arial"/>
          <w:b/>
          <w:sz w:val="24"/>
          <w:szCs w:val="24"/>
          <w:lang w:eastAsia="pl-PL"/>
        </w:rPr>
        <w:t xml:space="preserve"> (vi) Wzmacnianie roli kultury i</w:t>
      </w:r>
      <w:r w:rsidRPr="0054066F">
        <w:rPr>
          <w:rFonts w:ascii="Arial" w:eastAsia="Times New Roman" w:hAnsi="Arial" w:cs="Arial"/>
          <w:b/>
          <w:sz w:val="24"/>
          <w:szCs w:val="24"/>
          <w:lang w:eastAsia="pl-PL"/>
        </w:rPr>
        <w:t> </w:t>
      </w:r>
      <w:r w:rsidR="00BB0671" w:rsidRPr="0054066F">
        <w:rPr>
          <w:rFonts w:ascii="Arial" w:eastAsia="Times New Roman" w:hAnsi="Arial" w:cs="Arial"/>
          <w:b/>
          <w:sz w:val="24"/>
          <w:szCs w:val="24"/>
          <w:lang w:eastAsia="pl-PL"/>
        </w:rPr>
        <w:t>zrównoważonej turystyki w rozwoju gospodarczym, włączeniu społecznym i</w:t>
      </w:r>
      <w:r w:rsidRPr="0054066F">
        <w:rPr>
          <w:rFonts w:ascii="Arial" w:eastAsia="Times New Roman" w:hAnsi="Arial" w:cs="Arial"/>
          <w:b/>
          <w:sz w:val="24"/>
          <w:szCs w:val="24"/>
          <w:lang w:eastAsia="pl-PL"/>
        </w:rPr>
        <w:t> </w:t>
      </w:r>
      <w:r w:rsidR="00BB0671" w:rsidRPr="0054066F">
        <w:rPr>
          <w:rFonts w:ascii="Arial" w:eastAsia="Times New Roman" w:hAnsi="Arial" w:cs="Arial"/>
          <w:b/>
          <w:sz w:val="24"/>
          <w:szCs w:val="24"/>
          <w:lang w:eastAsia="pl-PL"/>
        </w:rPr>
        <w:t xml:space="preserve">innowacjach społecznych </w:t>
      </w:r>
      <w:r w:rsidRPr="0054066F">
        <w:rPr>
          <w:rFonts w:ascii="Arial" w:eastAsia="Times New Roman" w:hAnsi="Arial" w:cs="Arial"/>
          <w:sz w:val="24"/>
          <w:szCs w:val="24"/>
          <w:lang w:eastAsia="pl-PL"/>
        </w:rPr>
        <w:t xml:space="preserve">przewiduje się wsparcie finansowe </w:t>
      </w:r>
      <w:r w:rsidR="00BB0671" w:rsidRPr="0054066F">
        <w:rPr>
          <w:rFonts w:ascii="Arial" w:eastAsia="Times New Roman" w:hAnsi="Arial" w:cs="Arial"/>
          <w:sz w:val="24"/>
          <w:szCs w:val="24"/>
          <w:lang w:eastAsia="pl-PL"/>
        </w:rPr>
        <w:t>inwestycj</w:t>
      </w:r>
      <w:r w:rsidRPr="0054066F">
        <w:rPr>
          <w:rFonts w:ascii="Arial" w:eastAsia="Times New Roman" w:hAnsi="Arial" w:cs="Arial"/>
          <w:sz w:val="24"/>
          <w:szCs w:val="24"/>
          <w:lang w:eastAsia="pl-PL"/>
        </w:rPr>
        <w:t>i</w:t>
      </w:r>
      <w:r w:rsidR="00BB0671" w:rsidRPr="0054066F">
        <w:rPr>
          <w:rFonts w:ascii="Arial" w:eastAsia="Times New Roman" w:hAnsi="Arial" w:cs="Arial"/>
          <w:sz w:val="24"/>
          <w:szCs w:val="24"/>
          <w:lang w:eastAsia="pl-PL"/>
        </w:rPr>
        <w:t xml:space="preserve"> </w:t>
      </w:r>
      <w:r w:rsidR="009C20B4" w:rsidRPr="0054066F">
        <w:rPr>
          <w:rFonts w:ascii="Arial" w:eastAsia="Times New Roman" w:hAnsi="Arial" w:cs="Arial"/>
          <w:sz w:val="24"/>
          <w:szCs w:val="24"/>
          <w:lang w:eastAsia="pl-PL"/>
        </w:rPr>
        <w:t xml:space="preserve">dotyczących </w:t>
      </w:r>
      <w:r w:rsidR="00BB0671" w:rsidRPr="0054066F">
        <w:rPr>
          <w:rFonts w:ascii="Arial" w:eastAsia="Times New Roman" w:hAnsi="Arial" w:cs="Arial"/>
          <w:sz w:val="24"/>
          <w:szCs w:val="24"/>
          <w:lang w:eastAsia="pl-PL"/>
        </w:rPr>
        <w:t>infrastruktur</w:t>
      </w:r>
      <w:r w:rsidR="009C20B4" w:rsidRPr="0054066F">
        <w:rPr>
          <w:rFonts w:ascii="Arial" w:eastAsia="Times New Roman" w:hAnsi="Arial" w:cs="Arial"/>
          <w:sz w:val="24"/>
          <w:szCs w:val="24"/>
          <w:lang w:eastAsia="pl-PL"/>
        </w:rPr>
        <w:t>y</w:t>
      </w:r>
      <w:r w:rsidR="00BB0671" w:rsidRPr="0054066F">
        <w:rPr>
          <w:rFonts w:ascii="Arial" w:eastAsia="Times New Roman" w:hAnsi="Arial" w:cs="Arial"/>
          <w:sz w:val="24"/>
          <w:szCs w:val="24"/>
          <w:lang w:eastAsia="pl-PL"/>
        </w:rPr>
        <w:t xml:space="preserve"> zabytków i instytucji kultury (budowa i</w:t>
      </w:r>
      <w:r w:rsidRPr="0054066F">
        <w:rPr>
          <w:rFonts w:ascii="Arial" w:eastAsia="Times New Roman" w:hAnsi="Arial" w:cs="Arial"/>
          <w:sz w:val="24"/>
          <w:szCs w:val="24"/>
          <w:lang w:eastAsia="pl-PL"/>
        </w:rPr>
        <w:t> </w:t>
      </w:r>
      <w:r w:rsidR="00BB0671" w:rsidRPr="0054066F">
        <w:rPr>
          <w:rFonts w:ascii="Arial" w:eastAsia="Times New Roman" w:hAnsi="Arial" w:cs="Arial"/>
          <w:sz w:val="24"/>
          <w:szCs w:val="24"/>
          <w:lang w:eastAsia="pl-PL"/>
        </w:rPr>
        <w:t>modernizacja) oraz infrastruktur</w:t>
      </w:r>
      <w:r w:rsidR="009C20B4" w:rsidRPr="0054066F">
        <w:rPr>
          <w:rFonts w:ascii="Arial" w:eastAsia="Times New Roman" w:hAnsi="Arial" w:cs="Arial"/>
          <w:sz w:val="24"/>
          <w:szCs w:val="24"/>
          <w:lang w:eastAsia="pl-PL"/>
        </w:rPr>
        <w:t>y</w:t>
      </w:r>
      <w:r w:rsidR="00BB0671" w:rsidRPr="0054066F">
        <w:rPr>
          <w:rFonts w:ascii="Arial" w:eastAsia="Times New Roman" w:hAnsi="Arial" w:cs="Arial"/>
          <w:sz w:val="24"/>
          <w:szCs w:val="24"/>
          <w:lang w:eastAsia="pl-PL"/>
        </w:rPr>
        <w:t xml:space="preserve"> szlaków turystycznych, zwłaszcza o strategicznym znaczeniu dla rozwoju turystyki w regionie</w:t>
      </w:r>
      <w:r w:rsidRPr="0054066F">
        <w:rPr>
          <w:rFonts w:ascii="Arial" w:eastAsia="Times New Roman" w:hAnsi="Arial" w:cs="Arial"/>
          <w:sz w:val="24"/>
          <w:szCs w:val="24"/>
          <w:lang w:eastAsia="pl-PL"/>
        </w:rPr>
        <w:t>,</w:t>
      </w:r>
      <w:r w:rsidR="00BB0671" w:rsidRPr="0054066F">
        <w:rPr>
          <w:rFonts w:ascii="Arial" w:eastAsia="Times New Roman" w:hAnsi="Arial" w:cs="Arial"/>
          <w:sz w:val="24"/>
          <w:szCs w:val="24"/>
          <w:lang w:eastAsia="pl-PL"/>
        </w:rPr>
        <w:t xml:space="preserve"> taki</w:t>
      </w:r>
      <w:r w:rsidR="009C20B4" w:rsidRPr="0054066F">
        <w:rPr>
          <w:rFonts w:ascii="Arial" w:eastAsia="Times New Roman" w:hAnsi="Arial" w:cs="Arial"/>
          <w:sz w:val="24"/>
          <w:szCs w:val="24"/>
          <w:lang w:eastAsia="pl-PL"/>
        </w:rPr>
        <w:t>ch</w:t>
      </w:r>
      <w:r w:rsidR="00BB0671" w:rsidRPr="0054066F">
        <w:rPr>
          <w:rFonts w:ascii="Arial" w:eastAsia="Times New Roman" w:hAnsi="Arial" w:cs="Arial"/>
          <w:sz w:val="24"/>
          <w:szCs w:val="24"/>
          <w:lang w:eastAsia="pl-PL"/>
        </w:rPr>
        <w:t xml:space="preserve"> jak:</w:t>
      </w:r>
    </w:p>
    <w:p w14:paraId="1AF6A304" w14:textId="3425509B" w:rsidR="00BB0671" w:rsidRPr="0054066F" w:rsidRDefault="00EA718B" w:rsidP="005F325D">
      <w:pPr>
        <w:pStyle w:val="Akapitzlist"/>
        <w:numPr>
          <w:ilvl w:val="0"/>
          <w:numId w:val="170"/>
        </w:numPr>
        <w:spacing w:line="360" w:lineRule="auto"/>
        <w:rPr>
          <w:rFonts w:ascii="Arial" w:hAnsi="Arial" w:cs="Arial"/>
          <w:sz w:val="24"/>
          <w:szCs w:val="24"/>
        </w:rPr>
      </w:pPr>
      <w:r w:rsidRPr="0054066F">
        <w:rPr>
          <w:rFonts w:ascii="Arial" w:hAnsi="Arial" w:cs="Arial"/>
          <w:sz w:val="24"/>
          <w:szCs w:val="24"/>
        </w:rPr>
        <w:t xml:space="preserve">Utworzenie </w:t>
      </w:r>
      <w:r w:rsidR="00BB0671" w:rsidRPr="0054066F">
        <w:rPr>
          <w:rFonts w:ascii="Arial" w:hAnsi="Arial" w:cs="Arial"/>
          <w:sz w:val="24"/>
          <w:szCs w:val="24"/>
        </w:rPr>
        <w:t xml:space="preserve">szlaku rowerowego na Roztoczu stanowiącego kontynuację działań w zakresie budowy i promocji Wschodniego Szlaku Rowerowego Green </w:t>
      </w:r>
      <w:proofErr w:type="spellStart"/>
      <w:r w:rsidR="00BB0671" w:rsidRPr="0054066F">
        <w:rPr>
          <w:rFonts w:ascii="Arial" w:hAnsi="Arial" w:cs="Arial"/>
          <w:sz w:val="24"/>
          <w:szCs w:val="24"/>
        </w:rPr>
        <w:t>Velo</w:t>
      </w:r>
      <w:proofErr w:type="spellEnd"/>
      <w:r w:rsidR="00BB0671" w:rsidRPr="0054066F">
        <w:rPr>
          <w:rFonts w:ascii="Arial" w:hAnsi="Arial" w:cs="Arial"/>
          <w:sz w:val="24"/>
          <w:szCs w:val="24"/>
        </w:rPr>
        <w:t>,</w:t>
      </w:r>
    </w:p>
    <w:p w14:paraId="02D89C5C" w14:textId="7E0EC828" w:rsidR="00BB0671" w:rsidRPr="0054066F" w:rsidRDefault="00EA718B" w:rsidP="005F325D">
      <w:pPr>
        <w:pStyle w:val="Akapitzlist"/>
        <w:numPr>
          <w:ilvl w:val="0"/>
          <w:numId w:val="170"/>
        </w:numPr>
        <w:spacing w:line="360" w:lineRule="auto"/>
        <w:rPr>
          <w:rFonts w:ascii="Arial" w:hAnsi="Arial" w:cs="Arial"/>
          <w:sz w:val="24"/>
          <w:szCs w:val="24"/>
        </w:rPr>
      </w:pPr>
      <w:r w:rsidRPr="0054066F">
        <w:rPr>
          <w:rFonts w:ascii="Arial" w:hAnsi="Arial" w:cs="Arial"/>
          <w:sz w:val="24"/>
          <w:szCs w:val="24"/>
        </w:rPr>
        <w:t xml:space="preserve">Rozwój </w:t>
      </w:r>
      <w:r w:rsidR="00BB0671" w:rsidRPr="0054066F">
        <w:rPr>
          <w:rFonts w:ascii="Arial" w:hAnsi="Arial" w:cs="Arial"/>
          <w:sz w:val="24"/>
          <w:szCs w:val="24"/>
        </w:rPr>
        <w:t>podkarpackiej części Głównego Szlaku Beskidzkiego (szlak pieszy), opartego na ich potencjale przyrodniczym i kulturowym podkarpackiego i</w:t>
      </w:r>
      <w:r w:rsidR="00EC6C04" w:rsidRPr="0054066F">
        <w:rPr>
          <w:rFonts w:ascii="Arial" w:hAnsi="Arial" w:cs="Arial"/>
          <w:sz w:val="24"/>
          <w:szCs w:val="24"/>
        </w:rPr>
        <w:t> </w:t>
      </w:r>
      <w:r w:rsidR="00BB0671" w:rsidRPr="0054066F">
        <w:rPr>
          <w:rFonts w:ascii="Arial" w:hAnsi="Arial" w:cs="Arial"/>
          <w:sz w:val="24"/>
          <w:szCs w:val="24"/>
        </w:rPr>
        <w:t>małopolskiego,</w:t>
      </w:r>
    </w:p>
    <w:p w14:paraId="4AF328F9" w14:textId="3CC49930" w:rsidR="00BB0671" w:rsidRPr="0054066F" w:rsidRDefault="00EA718B" w:rsidP="005F325D">
      <w:pPr>
        <w:pStyle w:val="Akapitzlist"/>
        <w:numPr>
          <w:ilvl w:val="0"/>
          <w:numId w:val="170"/>
        </w:numPr>
        <w:spacing w:line="360" w:lineRule="auto"/>
        <w:rPr>
          <w:rFonts w:ascii="Arial" w:hAnsi="Arial" w:cs="Arial"/>
          <w:sz w:val="24"/>
          <w:szCs w:val="24"/>
        </w:rPr>
      </w:pPr>
      <w:r w:rsidRPr="0054066F">
        <w:rPr>
          <w:rFonts w:ascii="Arial" w:hAnsi="Arial" w:cs="Arial"/>
          <w:sz w:val="24"/>
          <w:szCs w:val="24"/>
        </w:rPr>
        <w:t xml:space="preserve">Utworzenie </w:t>
      </w:r>
      <w:r w:rsidR="00BB0671" w:rsidRPr="0054066F">
        <w:rPr>
          <w:rFonts w:ascii="Arial" w:hAnsi="Arial" w:cs="Arial"/>
          <w:sz w:val="24"/>
          <w:szCs w:val="24"/>
        </w:rPr>
        <w:t>szlaków wodnych na podkarpackich rzekach</w:t>
      </w:r>
      <w:r w:rsidR="00856BFA" w:rsidRPr="0054066F">
        <w:rPr>
          <w:rFonts w:ascii="Arial" w:hAnsi="Arial" w:cs="Arial"/>
          <w:sz w:val="24"/>
          <w:szCs w:val="24"/>
        </w:rPr>
        <w:t>.</w:t>
      </w:r>
    </w:p>
    <w:p w14:paraId="6D77B119" w14:textId="4988E61A" w:rsidR="00BB0671" w:rsidRPr="0054066F" w:rsidRDefault="00055ED1" w:rsidP="009C20B4">
      <w:pPr>
        <w:pStyle w:val="Bezodstpw"/>
        <w:spacing w:before="200" w:after="200" w:line="360" w:lineRule="auto"/>
        <w:ind w:firstLine="708"/>
        <w:rPr>
          <w:rFonts w:ascii="Arial" w:hAnsi="Arial" w:cs="Arial"/>
        </w:rPr>
      </w:pPr>
      <w:r w:rsidRPr="0054066F">
        <w:rPr>
          <w:rFonts w:ascii="Arial" w:hAnsi="Arial" w:cs="Arial"/>
        </w:rPr>
        <w:t>Nadmierny r</w:t>
      </w:r>
      <w:r w:rsidR="00BB0671" w:rsidRPr="0054066F">
        <w:rPr>
          <w:rFonts w:ascii="Arial" w:hAnsi="Arial" w:cs="Arial"/>
        </w:rPr>
        <w:t xml:space="preserve">ozwój turystyki w </w:t>
      </w:r>
      <w:r w:rsidR="009C20B4" w:rsidRPr="0054066F">
        <w:rPr>
          <w:rFonts w:ascii="Arial" w:hAnsi="Arial" w:cs="Arial"/>
        </w:rPr>
        <w:t>województwie</w:t>
      </w:r>
      <w:r w:rsidR="00BB0671" w:rsidRPr="0054066F">
        <w:rPr>
          <w:rFonts w:ascii="Arial" w:hAnsi="Arial" w:cs="Arial"/>
        </w:rPr>
        <w:t xml:space="preserve"> może mieć wpływ na zwiększenie presji na środowisko na terenach objętych ochroną przyrody, zwłaszcza na krajobraz, ale będą to </w:t>
      </w:r>
      <w:r w:rsidR="009C20B4" w:rsidRPr="0054066F">
        <w:rPr>
          <w:rFonts w:ascii="Arial" w:hAnsi="Arial" w:cs="Arial"/>
        </w:rPr>
        <w:t>oddziaływana</w:t>
      </w:r>
      <w:r w:rsidR="00BB0671" w:rsidRPr="0054066F">
        <w:rPr>
          <w:rFonts w:ascii="Arial" w:hAnsi="Arial" w:cs="Arial"/>
        </w:rPr>
        <w:t xml:space="preserve"> głównie o charakterze lokalnym, </w:t>
      </w:r>
      <w:r w:rsidRPr="0054066F">
        <w:rPr>
          <w:rFonts w:ascii="Arial" w:hAnsi="Arial" w:cs="Arial"/>
        </w:rPr>
        <w:t xml:space="preserve">które </w:t>
      </w:r>
      <w:r w:rsidR="00BB0671" w:rsidRPr="0054066F">
        <w:rPr>
          <w:rFonts w:ascii="Arial" w:hAnsi="Arial" w:cs="Arial"/>
        </w:rPr>
        <w:t xml:space="preserve">mogą się kumulować. </w:t>
      </w:r>
    </w:p>
    <w:p w14:paraId="23D1F85B" w14:textId="77777777" w:rsidR="00BB0671" w:rsidRPr="0054066F" w:rsidRDefault="00BB0671" w:rsidP="001F28C7">
      <w:pPr>
        <w:pStyle w:val="Bezodstpw"/>
        <w:spacing w:before="200" w:after="200" w:line="360" w:lineRule="auto"/>
        <w:rPr>
          <w:rFonts w:ascii="Arial" w:hAnsi="Arial" w:cs="Arial"/>
          <w:b/>
        </w:rPr>
      </w:pPr>
      <w:r w:rsidRPr="0054066F">
        <w:rPr>
          <w:rFonts w:ascii="Arial" w:hAnsi="Arial" w:cs="Arial"/>
          <w:b/>
        </w:rPr>
        <w:t>PRIORYTET 6 – ROZWÓJ ZRÓWNOWAŻONY TERYTORIALNIE</w:t>
      </w:r>
    </w:p>
    <w:p w14:paraId="493180AB" w14:textId="0B4B1443" w:rsidR="00BB0671" w:rsidRPr="0054066F" w:rsidRDefault="00BB0671" w:rsidP="00DE227E">
      <w:pPr>
        <w:spacing w:line="360" w:lineRule="auto"/>
        <w:ind w:right="-108" w:firstLine="708"/>
        <w:rPr>
          <w:rFonts w:ascii="Arial" w:eastAsia="Times New Roman" w:hAnsi="Arial" w:cs="Arial"/>
          <w:noProof/>
          <w:sz w:val="24"/>
          <w:szCs w:val="24"/>
        </w:rPr>
      </w:pPr>
      <w:r w:rsidRPr="0054066F">
        <w:rPr>
          <w:rFonts w:ascii="Arial" w:hAnsi="Arial" w:cs="Arial"/>
          <w:sz w:val="24"/>
          <w:szCs w:val="24"/>
        </w:rPr>
        <w:t xml:space="preserve">Większość działań realizowanych </w:t>
      </w:r>
      <w:r w:rsidR="00CD1417" w:rsidRPr="0054066F">
        <w:rPr>
          <w:rFonts w:ascii="Arial" w:hAnsi="Arial" w:cs="Arial"/>
          <w:sz w:val="24"/>
          <w:szCs w:val="24"/>
        </w:rPr>
        <w:t>w ramach</w:t>
      </w:r>
      <w:r w:rsidRPr="0054066F">
        <w:rPr>
          <w:rFonts w:ascii="Arial" w:hAnsi="Arial" w:cs="Arial"/>
          <w:sz w:val="24"/>
          <w:szCs w:val="24"/>
        </w:rPr>
        <w:t xml:space="preserve"> Priorytetu 6 będzie pozytywnie oddziaływać na środowisko, lub oddziaływanie to będzie mało znaczące</w:t>
      </w:r>
      <w:r w:rsidR="00CD1417" w:rsidRPr="0054066F">
        <w:rPr>
          <w:rFonts w:ascii="Arial" w:hAnsi="Arial" w:cs="Arial"/>
          <w:sz w:val="24"/>
          <w:szCs w:val="24"/>
        </w:rPr>
        <w:t>.</w:t>
      </w:r>
      <w:r w:rsidRPr="0054066F">
        <w:rPr>
          <w:rFonts w:ascii="Arial" w:hAnsi="Arial" w:cs="Arial"/>
          <w:sz w:val="24"/>
          <w:szCs w:val="24"/>
        </w:rPr>
        <w:t xml:space="preserve"> </w:t>
      </w:r>
      <w:r w:rsidR="00DE227E" w:rsidRPr="0054066F">
        <w:rPr>
          <w:rFonts w:ascii="Arial" w:hAnsi="Arial" w:cs="Arial"/>
          <w:sz w:val="24"/>
          <w:szCs w:val="24"/>
        </w:rPr>
        <w:t>Wsparcie finansowe</w:t>
      </w:r>
      <w:r w:rsidRPr="0054066F">
        <w:rPr>
          <w:rFonts w:ascii="Arial" w:hAnsi="Arial" w:cs="Arial"/>
          <w:sz w:val="24"/>
          <w:szCs w:val="24"/>
        </w:rPr>
        <w:t xml:space="preserve"> w </w:t>
      </w:r>
      <w:r w:rsidR="00DE227E" w:rsidRPr="0054066F">
        <w:rPr>
          <w:rFonts w:ascii="Arial" w:hAnsi="Arial" w:cs="Arial"/>
          <w:sz w:val="24"/>
          <w:szCs w:val="24"/>
        </w:rPr>
        <w:t>ramach</w:t>
      </w:r>
      <w:r w:rsidRPr="0054066F">
        <w:rPr>
          <w:rFonts w:ascii="Arial" w:hAnsi="Arial" w:cs="Arial"/>
          <w:sz w:val="24"/>
          <w:szCs w:val="24"/>
        </w:rPr>
        <w:t xml:space="preserve"> </w:t>
      </w:r>
      <w:r w:rsidRPr="0054066F">
        <w:rPr>
          <w:rFonts w:ascii="Arial" w:eastAsia="Times New Roman" w:hAnsi="Arial" w:cs="Arial"/>
          <w:b/>
          <w:sz w:val="24"/>
          <w:szCs w:val="24"/>
          <w:lang w:eastAsia="pl-PL"/>
        </w:rPr>
        <w:t xml:space="preserve">Celu szczegółowego </w:t>
      </w:r>
      <w:r w:rsidR="00C05F2B" w:rsidRPr="0054066F">
        <w:rPr>
          <w:rFonts w:ascii="Arial" w:eastAsia="Times New Roman" w:hAnsi="Arial" w:cs="Arial"/>
          <w:b/>
          <w:sz w:val="24"/>
          <w:szCs w:val="24"/>
          <w:lang w:eastAsia="pl-PL"/>
        </w:rPr>
        <w:t xml:space="preserve">5 </w:t>
      </w:r>
      <w:r w:rsidRPr="0054066F">
        <w:rPr>
          <w:rFonts w:ascii="Arial" w:eastAsia="Times New Roman" w:hAnsi="Arial" w:cs="Arial"/>
          <w:b/>
          <w:sz w:val="24"/>
          <w:szCs w:val="24"/>
          <w:lang w:eastAsia="pl-PL"/>
        </w:rPr>
        <w:t>(i) wspieranie zintegrowanego i</w:t>
      </w:r>
      <w:r w:rsidR="00DE227E" w:rsidRPr="0054066F">
        <w:rPr>
          <w:rFonts w:ascii="Arial" w:eastAsia="Times New Roman" w:hAnsi="Arial" w:cs="Arial"/>
          <w:b/>
          <w:sz w:val="24"/>
          <w:szCs w:val="24"/>
          <w:lang w:eastAsia="pl-PL"/>
        </w:rPr>
        <w:t> </w:t>
      </w:r>
      <w:r w:rsidRPr="0054066F">
        <w:rPr>
          <w:rFonts w:ascii="Arial" w:eastAsia="Times New Roman" w:hAnsi="Arial" w:cs="Arial"/>
          <w:b/>
          <w:sz w:val="24"/>
          <w:szCs w:val="24"/>
          <w:lang w:eastAsia="pl-PL"/>
        </w:rPr>
        <w:t>sprzyjającego włączeniu społecznemu rozwoju społecznego, gospodarczego i środowiskowego, kultury, dziedzictwa naturalnego, zrównoważonej turystyki i</w:t>
      </w:r>
      <w:r w:rsidR="00DE227E" w:rsidRPr="0054066F">
        <w:rPr>
          <w:rFonts w:ascii="Arial" w:eastAsia="Times New Roman" w:hAnsi="Arial" w:cs="Arial"/>
          <w:b/>
          <w:sz w:val="24"/>
          <w:szCs w:val="24"/>
          <w:lang w:eastAsia="pl-PL"/>
        </w:rPr>
        <w:t> </w:t>
      </w:r>
      <w:r w:rsidRPr="0054066F">
        <w:rPr>
          <w:rFonts w:ascii="Arial" w:eastAsia="Times New Roman" w:hAnsi="Arial" w:cs="Arial"/>
          <w:b/>
          <w:sz w:val="24"/>
          <w:szCs w:val="24"/>
          <w:lang w:eastAsia="pl-PL"/>
        </w:rPr>
        <w:t>bezpieczeństwa na obszarach miejskic</w:t>
      </w:r>
      <w:r w:rsidR="00C05F2B" w:rsidRPr="0054066F">
        <w:rPr>
          <w:rFonts w:ascii="Arial" w:eastAsia="Times New Roman" w:hAnsi="Arial" w:cs="Arial"/>
          <w:b/>
          <w:sz w:val="24"/>
          <w:szCs w:val="24"/>
          <w:lang w:eastAsia="pl-PL"/>
        </w:rPr>
        <w:t>h</w:t>
      </w:r>
      <w:r w:rsidRPr="0054066F">
        <w:rPr>
          <w:rFonts w:ascii="Arial" w:eastAsia="Times New Roman" w:hAnsi="Arial" w:cs="Arial"/>
          <w:b/>
          <w:sz w:val="24"/>
          <w:szCs w:val="24"/>
          <w:lang w:eastAsia="pl-PL"/>
        </w:rPr>
        <w:t xml:space="preserve"> </w:t>
      </w:r>
      <w:r w:rsidRPr="0054066F">
        <w:rPr>
          <w:rFonts w:ascii="Arial" w:eastAsia="Times New Roman" w:hAnsi="Arial" w:cs="Arial"/>
          <w:sz w:val="24"/>
          <w:szCs w:val="24"/>
          <w:lang w:eastAsia="pl-PL"/>
        </w:rPr>
        <w:t xml:space="preserve">będzie skierowana na realizację przedsięwzięć wynikających ze strategii terytorialnych, kluczowych przedsięwzięć, istotnych z punktu widzenia rozwoju obszarów funkcjonalnych. </w:t>
      </w:r>
      <w:r w:rsidR="00C05F2B" w:rsidRPr="0054066F">
        <w:rPr>
          <w:rFonts w:ascii="Arial" w:eastAsia="Times New Roman" w:hAnsi="Arial" w:cs="Arial"/>
          <w:sz w:val="24"/>
          <w:szCs w:val="24"/>
          <w:lang w:eastAsia="pl-PL"/>
        </w:rPr>
        <w:t>W</w:t>
      </w:r>
      <w:r w:rsidR="00C05F2B" w:rsidRPr="0054066F">
        <w:rPr>
          <w:rFonts w:ascii="Arial" w:eastAsia="Times New Roman" w:hAnsi="Arial" w:cs="Arial"/>
          <w:noProof/>
          <w:sz w:val="24"/>
          <w:szCs w:val="24"/>
        </w:rPr>
        <w:t xml:space="preserve"> ramach realizacji </w:t>
      </w:r>
      <w:r w:rsidR="00C05F2B" w:rsidRPr="0054066F">
        <w:rPr>
          <w:rFonts w:ascii="Arial" w:eastAsia="Times New Roman" w:hAnsi="Arial" w:cs="Arial"/>
          <w:noProof/>
          <w:sz w:val="24"/>
          <w:szCs w:val="24"/>
        </w:rPr>
        <w:lastRenderedPageBreak/>
        <w:t>projektów zintegrowanych, zapewniona będzie ochrona istniejących terenów zieleni, w</w:t>
      </w:r>
      <w:r w:rsidR="00DE227E" w:rsidRPr="0054066F">
        <w:rPr>
          <w:rFonts w:ascii="Arial" w:eastAsia="Times New Roman" w:hAnsi="Arial" w:cs="Arial"/>
          <w:noProof/>
          <w:sz w:val="24"/>
          <w:szCs w:val="24"/>
        </w:rPr>
        <w:t> </w:t>
      </w:r>
      <w:r w:rsidR="00C05F2B" w:rsidRPr="0054066F">
        <w:rPr>
          <w:rFonts w:ascii="Arial" w:eastAsia="Times New Roman" w:hAnsi="Arial" w:cs="Arial"/>
          <w:noProof/>
          <w:sz w:val="24"/>
          <w:szCs w:val="24"/>
        </w:rPr>
        <w:t>szczególności drzew, zwłaszcza na terenach miejskich.</w:t>
      </w:r>
      <w:r w:rsidR="00DE227E" w:rsidRPr="0054066F">
        <w:rPr>
          <w:rFonts w:ascii="Arial" w:eastAsia="Times New Roman" w:hAnsi="Arial" w:cs="Arial"/>
          <w:noProof/>
          <w:sz w:val="24"/>
          <w:szCs w:val="24"/>
        </w:rPr>
        <w:t xml:space="preserve"> </w:t>
      </w:r>
      <w:r w:rsidRPr="0054066F">
        <w:rPr>
          <w:rFonts w:ascii="Arial" w:eastAsia="Times New Roman" w:hAnsi="Arial" w:cs="Arial"/>
          <w:sz w:val="24"/>
          <w:szCs w:val="24"/>
          <w:lang w:eastAsia="pl-PL"/>
        </w:rPr>
        <w:t>Szczególne mechanizmy wsparcia zostaną zaproponowane dla obszarów wiejskich, o kumulacji negatywnych zjawisk społeczno-gospodarczych zagrożonych trwałą marginalizacją.</w:t>
      </w:r>
    </w:p>
    <w:p w14:paraId="0B21F026" w14:textId="11A8D29C" w:rsidR="00BB0671" w:rsidRPr="0054066F" w:rsidRDefault="00DE227E" w:rsidP="00175DBC">
      <w:pPr>
        <w:pStyle w:val="Bezodstpw"/>
        <w:spacing w:line="360" w:lineRule="auto"/>
        <w:ind w:firstLine="709"/>
        <w:rPr>
          <w:rFonts w:ascii="Arial" w:hAnsi="Arial" w:cs="Arial"/>
          <w:color w:val="FF0000"/>
        </w:rPr>
      </w:pPr>
      <w:r w:rsidRPr="0054066F">
        <w:rPr>
          <w:rFonts w:ascii="Arial" w:hAnsi="Arial" w:cs="Arial"/>
        </w:rPr>
        <w:t xml:space="preserve">Wspierane będą </w:t>
      </w:r>
      <w:r w:rsidR="00BB0671" w:rsidRPr="0054066F">
        <w:rPr>
          <w:rFonts w:ascii="Arial" w:hAnsi="Arial" w:cs="Arial"/>
        </w:rPr>
        <w:t>działa</w:t>
      </w:r>
      <w:r w:rsidRPr="0054066F">
        <w:rPr>
          <w:rFonts w:ascii="Arial" w:hAnsi="Arial" w:cs="Arial"/>
        </w:rPr>
        <w:t>nia</w:t>
      </w:r>
      <w:r w:rsidR="00BB0671" w:rsidRPr="0054066F">
        <w:rPr>
          <w:rFonts w:ascii="Arial" w:hAnsi="Arial" w:cs="Arial"/>
        </w:rPr>
        <w:t xml:space="preserve"> obejmują</w:t>
      </w:r>
      <w:r w:rsidRPr="0054066F">
        <w:rPr>
          <w:rFonts w:ascii="Arial" w:hAnsi="Arial" w:cs="Arial"/>
        </w:rPr>
        <w:t>ce</w:t>
      </w:r>
      <w:r w:rsidR="00BB0671" w:rsidRPr="0054066F">
        <w:rPr>
          <w:rFonts w:ascii="Arial" w:hAnsi="Arial" w:cs="Arial"/>
        </w:rPr>
        <w:t xml:space="preserve"> ochronę, rozwój i promowanie publicznych walorów turystycznych i usług turystycznych, dziedzictwa kulturowego i usług w dziedzinie kultury, dziedzictwa naturalnego i ekoturystyki poza obszarami Natura 2000, </w:t>
      </w:r>
      <w:r w:rsidR="00175DBC" w:rsidRPr="0054066F">
        <w:rPr>
          <w:rFonts w:ascii="Arial" w:hAnsi="Arial" w:cs="Arial"/>
        </w:rPr>
        <w:t xml:space="preserve">a także </w:t>
      </w:r>
      <w:r w:rsidR="00BB0671" w:rsidRPr="0054066F">
        <w:rPr>
          <w:rFonts w:ascii="Arial" w:hAnsi="Arial" w:cs="Arial"/>
        </w:rPr>
        <w:t xml:space="preserve">fizyczną odnowę i bezpieczeństwo przestrzeni publicznych. </w:t>
      </w:r>
      <w:r w:rsidR="00C05F2B" w:rsidRPr="0054066F">
        <w:rPr>
          <w:rFonts w:ascii="Arial" w:hAnsi="Arial" w:cs="Arial"/>
          <w:noProof/>
        </w:rPr>
        <w:t>Niezrealizowany w województwie podkarpackim potencjał turystyczny, wymaga ukierunkowania działań na publiczne walory turystyczne. Wspierane będą działania na rzecz obszarów o wysokich walorach przyrodniczych i krajobrazowych, posiadających walory kulturowe zwiekszające atrakcyjność turystyczną. Inwestycje w obiekty/miejsca tworzące turystyczne szlaki tematyczne, miejsca odwołujące się do walorów historycznych, kulturowych, przyrodniczych, w połączeniu z inwestycjami w kapitał ludzki i społeczny (przewidzianymi w zakresie interwencji z EFS+), zastosowaniem nowych technologii stworzą szansę na rozwój.</w:t>
      </w:r>
    </w:p>
    <w:p w14:paraId="300694FB" w14:textId="77777777" w:rsidR="00BB0671" w:rsidRPr="0054066F" w:rsidRDefault="00BB0671" w:rsidP="001F28C7">
      <w:pPr>
        <w:pStyle w:val="Bezodstpw"/>
        <w:spacing w:before="200" w:after="200" w:line="360" w:lineRule="auto"/>
        <w:rPr>
          <w:rFonts w:ascii="Arial" w:hAnsi="Arial" w:cs="Arial"/>
          <w:b/>
        </w:rPr>
      </w:pPr>
      <w:r w:rsidRPr="0054066F">
        <w:rPr>
          <w:rFonts w:ascii="Arial" w:hAnsi="Arial" w:cs="Arial"/>
          <w:b/>
        </w:rPr>
        <w:t>PRIORYTET 7 – KAPITAŁ LUDZKI GOTOWY DO ZMIAN</w:t>
      </w:r>
    </w:p>
    <w:p w14:paraId="078E3D59" w14:textId="60E5599B" w:rsidR="00BB0671" w:rsidRPr="0054066F" w:rsidRDefault="00B637C7" w:rsidP="000718F0">
      <w:pPr>
        <w:pStyle w:val="Bezodstpw"/>
        <w:spacing w:before="120" w:line="360" w:lineRule="auto"/>
        <w:ind w:firstLine="708"/>
        <w:rPr>
          <w:rFonts w:ascii="Arial" w:hAnsi="Arial" w:cs="Arial"/>
        </w:rPr>
      </w:pPr>
      <w:r w:rsidRPr="0054066F">
        <w:rPr>
          <w:rFonts w:ascii="Arial" w:hAnsi="Arial" w:cs="Arial"/>
        </w:rPr>
        <w:t>Przewidziane jest wsparcie finansowe działań,</w:t>
      </w:r>
      <w:r w:rsidR="00BB0671" w:rsidRPr="0054066F">
        <w:rPr>
          <w:rFonts w:ascii="Arial" w:hAnsi="Arial" w:cs="Arial"/>
        </w:rPr>
        <w:t xml:space="preserve"> projektów „miękkich”, któr</w:t>
      </w:r>
      <w:r w:rsidR="000718F0" w:rsidRPr="0054066F">
        <w:rPr>
          <w:rFonts w:ascii="Arial" w:hAnsi="Arial" w:cs="Arial"/>
        </w:rPr>
        <w:t>ych realizacja</w:t>
      </w:r>
      <w:r w:rsidR="00BB0671" w:rsidRPr="0054066F">
        <w:rPr>
          <w:rFonts w:ascii="Arial" w:hAnsi="Arial" w:cs="Arial"/>
        </w:rPr>
        <w:t xml:space="preserve"> nie będ</w:t>
      </w:r>
      <w:r w:rsidR="000718F0" w:rsidRPr="0054066F">
        <w:rPr>
          <w:rFonts w:ascii="Arial" w:hAnsi="Arial" w:cs="Arial"/>
        </w:rPr>
        <w:t>zie</w:t>
      </w:r>
      <w:r w:rsidR="00BB0671" w:rsidRPr="0054066F">
        <w:rPr>
          <w:rFonts w:ascii="Arial" w:hAnsi="Arial" w:cs="Arial"/>
        </w:rPr>
        <w:t xml:space="preserve"> miał</w:t>
      </w:r>
      <w:r w:rsidR="000718F0" w:rsidRPr="0054066F">
        <w:rPr>
          <w:rFonts w:ascii="Arial" w:hAnsi="Arial" w:cs="Arial"/>
        </w:rPr>
        <w:t>a</w:t>
      </w:r>
      <w:r w:rsidR="00BB0671" w:rsidRPr="0054066F">
        <w:rPr>
          <w:rFonts w:ascii="Arial" w:hAnsi="Arial" w:cs="Arial"/>
        </w:rPr>
        <w:t xml:space="preserve"> wpływu na środowisko. </w:t>
      </w:r>
      <w:r w:rsidR="000718F0" w:rsidRPr="0054066F">
        <w:rPr>
          <w:rFonts w:ascii="Arial" w:hAnsi="Arial" w:cs="Arial"/>
        </w:rPr>
        <w:t>Wskazane w projekcie FEP 2021-2027 działania są</w:t>
      </w:r>
      <w:r w:rsidR="00BB0671" w:rsidRPr="0054066F">
        <w:rPr>
          <w:rFonts w:ascii="Arial" w:hAnsi="Arial" w:cs="Arial"/>
        </w:rPr>
        <w:t xml:space="preserve"> kontynuacją wsparcia na rzecz aktywizacji różnych grup społecznych m.in. osób bezrobotnych</w:t>
      </w:r>
      <w:r w:rsidR="000718F0" w:rsidRPr="0054066F">
        <w:rPr>
          <w:rFonts w:ascii="Arial" w:hAnsi="Arial" w:cs="Arial"/>
        </w:rPr>
        <w:t>,</w:t>
      </w:r>
      <w:r w:rsidR="00BB0671" w:rsidRPr="0054066F">
        <w:rPr>
          <w:rFonts w:ascii="Arial" w:hAnsi="Arial" w:cs="Arial"/>
        </w:rPr>
        <w:t xml:space="preserve"> w tym długotrwale bezrobotnych, osób młodych w szczególnie trudnej sytuacji lub pozostających bez pracy, osób ubogich</w:t>
      </w:r>
      <w:r w:rsidR="000718F0" w:rsidRPr="0054066F">
        <w:rPr>
          <w:rFonts w:ascii="Arial" w:hAnsi="Arial" w:cs="Arial"/>
        </w:rPr>
        <w:t>,</w:t>
      </w:r>
      <w:r w:rsidR="00BB0671" w:rsidRPr="0054066F">
        <w:rPr>
          <w:rFonts w:ascii="Arial" w:hAnsi="Arial" w:cs="Arial"/>
        </w:rPr>
        <w:t xml:space="preserve"> pracujących, zatrudnionych na umowach krótkoterminowych i cywilno-prawnych oraz odchodzących z rolnictwa</w:t>
      </w:r>
      <w:r w:rsidR="00C05F2B" w:rsidRPr="0054066F">
        <w:rPr>
          <w:rFonts w:ascii="Arial" w:hAnsi="Arial" w:cs="Arial"/>
        </w:rPr>
        <w:t xml:space="preserve">, </w:t>
      </w:r>
      <w:r w:rsidR="000718F0" w:rsidRPr="0054066F">
        <w:rPr>
          <w:rFonts w:ascii="Arial" w:hAnsi="Arial" w:cs="Arial"/>
        </w:rPr>
        <w:t xml:space="preserve">a także dotyczą </w:t>
      </w:r>
      <w:r w:rsidR="00C05F2B" w:rsidRPr="0054066F">
        <w:rPr>
          <w:rFonts w:ascii="Arial" w:hAnsi="Arial" w:cs="Arial"/>
        </w:rPr>
        <w:t>integracji społeczno-gospodarczej obywateli państw trzecich, w tym migrantów</w:t>
      </w:r>
      <w:r w:rsidR="00BB0671" w:rsidRPr="0054066F">
        <w:rPr>
          <w:rFonts w:ascii="Arial" w:hAnsi="Arial" w:cs="Arial"/>
        </w:rPr>
        <w:t xml:space="preserve">. Ponadto wspierany będzie rozwój </w:t>
      </w:r>
      <w:r w:rsidR="00C05F2B" w:rsidRPr="0054066F">
        <w:rPr>
          <w:rFonts w:ascii="Arial" w:hAnsi="Arial" w:cs="Arial"/>
        </w:rPr>
        <w:t>umiejętności</w:t>
      </w:r>
      <w:r w:rsidR="00BB0671" w:rsidRPr="0054066F">
        <w:rPr>
          <w:rFonts w:ascii="Arial" w:hAnsi="Arial" w:cs="Arial"/>
        </w:rPr>
        <w:t xml:space="preserve"> i kwalifikacji pracowników instytucji rynku prac</w:t>
      </w:r>
      <w:r w:rsidR="00C05F2B" w:rsidRPr="0054066F">
        <w:rPr>
          <w:rFonts w:ascii="Arial" w:hAnsi="Arial" w:cs="Arial"/>
        </w:rPr>
        <w:t>, usługi społeczne i</w:t>
      </w:r>
      <w:r w:rsidR="000718F0" w:rsidRPr="0054066F">
        <w:rPr>
          <w:rFonts w:ascii="Arial" w:hAnsi="Arial" w:cs="Arial"/>
        </w:rPr>
        <w:t> </w:t>
      </w:r>
      <w:r w:rsidR="00C05F2B" w:rsidRPr="0054066F">
        <w:rPr>
          <w:rFonts w:ascii="Arial" w:hAnsi="Arial" w:cs="Arial"/>
        </w:rPr>
        <w:t>zdrowotne świadczone w społeczności lokalnej</w:t>
      </w:r>
      <w:r w:rsidR="00BB0671" w:rsidRPr="0054066F">
        <w:rPr>
          <w:rFonts w:ascii="Arial" w:hAnsi="Arial" w:cs="Arial"/>
        </w:rPr>
        <w:t xml:space="preserve"> oraz m.in. programy aktywizacji zdrowotnej pracowników, adaptacj</w:t>
      </w:r>
      <w:r w:rsidR="000718F0" w:rsidRPr="0054066F">
        <w:rPr>
          <w:rFonts w:ascii="Arial" w:hAnsi="Arial" w:cs="Arial"/>
        </w:rPr>
        <w:t>a</w:t>
      </w:r>
      <w:r w:rsidR="00BB0671" w:rsidRPr="0054066F">
        <w:rPr>
          <w:rFonts w:ascii="Arial" w:hAnsi="Arial" w:cs="Arial"/>
        </w:rPr>
        <w:t xml:space="preserve"> środowiska pracy do potrzeb różnych grup pracowników, w tym </w:t>
      </w:r>
      <w:r w:rsidR="000718F0" w:rsidRPr="0054066F">
        <w:rPr>
          <w:rFonts w:ascii="Arial" w:hAnsi="Arial" w:cs="Arial"/>
        </w:rPr>
        <w:t xml:space="preserve">np. </w:t>
      </w:r>
      <w:r w:rsidR="00BB0671" w:rsidRPr="0054066F">
        <w:rPr>
          <w:rFonts w:ascii="Arial" w:hAnsi="Arial" w:cs="Arial"/>
        </w:rPr>
        <w:t xml:space="preserve">upowszechnianie </w:t>
      </w:r>
      <w:proofErr w:type="spellStart"/>
      <w:r w:rsidR="00BB0671" w:rsidRPr="0054066F">
        <w:rPr>
          <w:rFonts w:ascii="Arial" w:hAnsi="Arial" w:cs="Arial"/>
        </w:rPr>
        <w:t>zachowań</w:t>
      </w:r>
      <w:proofErr w:type="spellEnd"/>
      <w:r w:rsidR="00BB0671" w:rsidRPr="0054066F">
        <w:rPr>
          <w:rFonts w:ascii="Arial" w:hAnsi="Arial" w:cs="Arial"/>
        </w:rPr>
        <w:t xml:space="preserve"> proekologicznych.</w:t>
      </w:r>
    </w:p>
    <w:p w14:paraId="7C206DC5" w14:textId="77777777" w:rsidR="005F325D" w:rsidRPr="0054066F" w:rsidRDefault="005F325D">
      <w:pPr>
        <w:rPr>
          <w:rFonts w:ascii="Arial" w:eastAsia="Times New Roman" w:hAnsi="Arial" w:cs="Arial"/>
          <w:b/>
          <w:sz w:val="24"/>
          <w:szCs w:val="24"/>
          <w:lang w:eastAsia="pl-PL"/>
        </w:rPr>
      </w:pPr>
      <w:r w:rsidRPr="0054066F">
        <w:rPr>
          <w:rFonts w:ascii="Arial" w:hAnsi="Arial" w:cs="Arial"/>
          <w:b/>
        </w:rPr>
        <w:br w:type="page"/>
      </w:r>
    </w:p>
    <w:p w14:paraId="76D442D7" w14:textId="49A28DA2" w:rsidR="00BB0671" w:rsidRPr="0054066F" w:rsidRDefault="00BB0671" w:rsidP="001F28C7">
      <w:pPr>
        <w:pStyle w:val="Bezodstpw"/>
        <w:spacing w:before="120" w:line="360" w:lineRule="auto"/>
        <w:rPr>
          <w:rFonts w:ascii="Arial" w:hAnsi="Arial" w:cs="Arial"/>
          <w:b/>
        </w:rPr>
      </w:pPr>
      <w:r w:rsidRPr="0054066F">
        <w:rPr>
          <w:rFonts w:ascii="Arial" w:hAnsi="Arial" w:cs="Arial"/>
          <w:b/>
        </w:rPr>
        <w:lastRenderedPageBreak/>
        <w:t>PRIORYTET 8 – ROZWÓJ LOKALNY KIEROWANY PRZEZ SPOŁECZNOŚĆ</w:t>
      </w:r>
    </w:p>
    <w:p w14:paraId="3430F409" w14:textId="77777777" w:rsidR="002A5CD5" w:rsidRPr="0054066F" w:rsidRDefault="00BB0671" w:rsidP="002A5CD5">
      <w:pPr>
        <w:pStyle w:val="Bezodstpw"/>
        <w:spacing w:before="120" w:line="360" w:lineRule="auto"/>
        <w:ind w:firstLine="708"/>
        <w:rPr>
          <w:rFonts w:ascii="Arial" w:hAnsi="Arial" w:cs="Arial"/>
        </w:rPr>
      </w:pPr>
      <w:r w:rsidRPr="0054066F">
        <w:rPr>
          <w:rFonts w:ascii="Arial" w:hAnsi="Arial" w:cs="Arial"/>
        </w:rPr>
        <w:t xml:space="preserve">Działania wspierane w </w:t>
      </w:r>
      <w:r w:rsidR="000718F0" w:rsidRPr="0054066F">
        <w:rPr>
          <w:rFonts w:ascii="Arial" w:hAnsi="Arial" w:cs="Arial"/>
        </w:rPr>
        <w:t>ramach</w:t>
      </w:r>
      <w:r w:rsidRPr="0054066F">
        <w:rPr>
          <w:rFonts w:ascii="Arial" w:hAnsi="Arial" w:cs="Arial"/>
        </w:rPr>
        <w:t xml:space="preserve"> Priorytetu 8 maj</w:t>
      </w:r>
      <w:r w:rsidR="000718F0" w:rsidRPr="0054066F">
        <w:rPr>
          <w:rFonts w:ascii="Arial" w:hAnsi="Arial" w:cs="Arial"/>
        </w:rPr>
        <w:t>ą</w:t>
      </w:r>
      <w:r w:rsidRPr="0054066F">
        <w:rPr>
          <w:rFonts w:ascii="Arial" w:hAnsi="Arial" w:cs="Arial"/>
        </w:rPr>
        <w:t xml:space="preserve"> charakter „miękki” i </w:t>
      </w:r>
      <w:r w:rsidR="002A5CD5" w:rsidRPr="0054066F">
        <w:rPr>
          <w:rFonts w:ascii="Arial" w:hAnsi="Arial" w:cs="Arial"/>
        </w:rPr>
        <w:t xml:space="preserve">ich realizacja </w:t>
      </w:r>
      <w:r w:rsidRPr="0054066F">
        <w:rPr>
          <w:rFonts w:ascii="Arial" w:hAnsi="Arial" w:cs="Arial"/>
        </w:rPr>
        <w:t xml:space="preserve">nie </w:t>
      </w:r>
      <w:r w:rsidR="002A5CD5" w:rsidRPr="0054066F">
        <w:rPr>
          <w:rFonts w:ascii="Arial" w:hAnsi="Arial" w:cs="Arial"/>
        </w:rPr>
        <w:t xml:space="preserve">będzie </w:t>
      </w:r>
      <w:r w:rsidRPr="0054066F">
        <w:rPr>
          <w:rFonts w:ascii="Arial" w:hAnsi="Arial" w:cs="Arial"/>
        </w:rPr>
        <w:t>oddział</w:t>
      </w:r>
      <w:r w:rsidR="002A5CD5" w:rsidRPr="0054066F">
        <w:rPr>
          <w:rFonts w:ascii="Arial" w:hAnsi="Arial" w:cs="Arial"/>
        </w:rPr>
        <w:t>ywać</w:t>
      </w:r>
      <w:r w:rsidRPr="0054066F">
        <w:rPr>
          <w:rFonts w:ascii="Arial" w:hAnsi="Arial" w:cs="Arial"/>
        </w:rPr>
        <w:t xml:space="preserve"> na środowisko przyrodnicze. Dotyczą one bezpośredniego lu</w:t>
      </w:r>
      <w:r w:rsidR="002A5CD5" w:rsidRPr="0054066F">
        <w:rPr>
          <w:rFonts w:ascii="Arial" w:hAnsi="Arial" w:cs="Arial"/>
        </w:rPr>
        <w:t>b</w:t>
      </w:r>
      <w:r w:rsidRPr="0054066F">
        <w:rPr>
          <w:rFonts w:ascii="Arial" w:hAnsi="Arial" w:cs="Arial"/>
        </w:rPr>
        <w:t xml:space="preserve"> pośredniego wsparcia ludzi. </w:t>
      </w:r>
      <w:r w:rsidR="002A5CD5" w:rsidRPr="0054066F">
        <w:rPr>
          <w:rFonts w:ascii="Arial" w:hAnsi="Arial" w:cs="Arial"/>
        </w:rPr>
        <w:t>Wsparcie</w:t>
      </w:r>
      <w:r w:rsidRPr="0054066F">
        <w:rPr>
          <w:rFonts w:ascii="Arial" w:hAnsi="Arial" w:cs="Arial"/>
        </w:rPr>
        <w:t xml:space="preserve"> finansow</w:t>
      </w:r>
      <w:r w:rsidR="002A5CD5" w:rsidRPr="0054066F">
        <w:rPr>
          <w:rFonts w:ascii="Arial" w:hAnsi="Arial" w:cs="Arial"/>
        </w:rPr>
        <w:t>e</w:t>
      </w:r>
      <w:r w:rsidRPr="0054066F">
        <w:rPr>
          <w:rFonts w:ascii="Arial" w:hAnsi="Arial" w:cs="Arial"/>
        </w:rPr>
        <w:t xml:space="preserve"> skierowan</w:t>
      </w:r>
      <w:r w:rsidR="002A5CD5" w:rsidRPr="0054066F">
        <w:rPr>
          <w:rFonts w:ascii="Arial" w:hAnsi="Arial" w:cs="Arial"/>
        </w:rPr>
        <w:t>e</w:t>
      </w:r>
      <w:r w:rsidRPr="0054066F">
        <w:rPr>
          <w:rFonts w:ascii="Arial" w:hAnsi="Arial" w:cs="Arial"/>
        </w:rPr>
        <w:t xml:space="preserve"> będzie na działania polegające m.in. na zwiększeniu udziału uczniów w zajęciach poza edukacją formalną i rozwój kompetencji społecznych, uzdolnie</w:t>
      </w:r>
      <w:r w:rsidR="002A5CD5" w:rsidRPr="0054066F">
        <w:rPr>
          <w:rFonts w:ascii="Arial" w:hAnsi="Arial" w:cs="Arial"/>
        </w:rPr>
        <w:t>ń</w:t>
      </w:r>
      <w:r w:rsidRPr="0054066F">
        <w:rPr>
          <w:rFonts w:ascii="Arial" w:hAnsi="Arial" w:cs="Arial"/>
        </w:rPr>
        <w:t xml:space="preserve">, </w:t>
      </w:r>
      <w:r w:rsidR="002A5CD5" w:rsidRPr="0054066F">
        <w:rPr>
          <w:rFonts w:ascii="Arial" w:hAnsi="Arial" w:cs="Arial"/>
        </w:rPr>
        <w:t>umiejętności</w:t>
      </w:r>
      <w:r w:rsidRPr="0054066F">
        <w:rPr>
          <w:rFonts w:ascii="Arial" w:hAnsi="Arial" w:cs="Arial"/>
        </w:rPr>
        <w:t xml:space="preserve">, zainteresowań uczniów oraz na poprawę jakości kształcenia ogólnego w małych szkołach na terenach wiejskich, a także na wsparcie osób dorosłych poprzez wsparcie różnych form rozwijających kompetencje. Interwencją </w:t>
      </w:r>
      <w:r w:rsidR="002A5CD5" w:rsidRPr="0054066F">
        <w:rPr>
          <w:rFonts w:ascii="Arial" w:hAnsi="Arial" w:cs="Arial"/>
        </w:rPr>
        <w:t xml:space="preserve">finansową </w:t>
      </w:r>
      <w:r w:rsidRPr="0054066F">
        <w:rPr>
          <w:rFonts w:ascii="Arial" w:hAnsi="Arial" w:cs="Arial"/>
        </w:rPr>
        <w:t xml:space="preserve">objęte zostaną </w:t>
      </w:r>
      <w:r w:rsidR="002A5CD5" w:rsidRPr="0054066F">
        <w:rPr>
          <w:rFonts w:ascii="Arial" w:hAnsi="Arial" w:cs="Arial"/>
        </w:rPr>
        <w:t xml:space="preserve">również </w:t>
      </w:r>
      <w:r w:rsidRPr="0054066F">
        <w:rPr>
          <w:rFonts w:ascii="Arial" w:hAnsi="Arial" w:cs="Arial"/>
        </w:rPr>
        <w:t xml:space="preserve">działania ukierunkowane na zwiększenie dostępu do usług społecznych na obszarach wiejskich dla osób zagrożonych ubóstwem lub wykluczeniem społecznym </w:t>
      </w:r>
      <w:r w:rsidR="00C05F2B" w:rsidRPr="0054066F">
        <w:rPr>
          <w:rFonts w:ascii="Arial" w:hAnsi="Arial" w:cs="Arial"/>
        </w:rPr>
        <w:t xml:space="preserve">zgodnie z ideą </w:t>
      </w:r>
      <w:r w:rsidRPr="0054066F">
        <w:rPr>
          <w:rFonts w:ascii="Arial" w:hAnsi="Arial" w:cs="Arial"/>
        </w:rPr>
        <w:t>DI w oparciu o ogólnoeuropejskie wytyczne</w:t>
      </w:r>
      <w:r w:rsidR="006C2C60" w:rsidRPr="0054066F">
        <w:rPr>
          <w:rFonts w:ascii="Arial" w:hAnsi="Arial" w:cs="Arial"/>
        </w:rPr>
        <w:t xml:space="preserve"> dotyczące przejścia od opieki instytucjonalnej do opieki świadczonej na poziomie lokalnych społeczności</w:t>
      </w:r>
      <w:r w:rsidRPr="0054066F">
        <w:rPr>
          <w:rFonts w:ascii="Arial" w:hAnsi="Arial" w:cs="Arial"/>
        </w:rPr>
        <w:t xml:space="preserve">, a także działania prowadzące do integracji społecznej na obszarach wiejskich.  </w:t>
      </w:r>
    </w:p>
    <w:p w14:paraId="6E40C900" w14:textId="2D125AC5" w:rsidR="00BB0671" w:rsidRPr="0054066F" w:rsidRDefault="00BB0671" w:rsidP="002A5CD5">
      <w:pPr>
        <w:pStyle w:val="Bezodstpw"/>
        <w:spacing w:before="120" w:line="360" w:lineRule="auto"/>
        <w:rPr>
          <w:rFonts w:ascii="Arial" w:hAnsi="Arial" w:cs="Arial"/>
        </w:rPr>
      </w:pPr>
      <w:r w:rsidRPr="0054066F">
        <w:rPr>
          <w:rFonts w:ascii="Arial" w:hAnsi="Arial" w:cs="Arial"/>
          <w:b/>
        </w:rPr>
        <w:t>PRIORYTET 9- POMOC TECHNICZNA (EFRR)</w:t>
      </w:r>
    </w:p>
    <w:p w14:paraId="37D71BCF" w14:textId="17404D09" w:rsidR="00BB0671" w:rsidRPr="0054066F" w:rsidRDefault="009C626C" w:rsidP="009C626C">
      <w:pPr>
        <w:pStyle w:val="Bezodstpw"/>
        <w:spacing w:before="120" w:line="360" w:lineRule="auto"/>
        <w:ind w:firstLine="708"/>
        <w:rPr>
          <w:rFonts w:ascii="Arial" w:hAnsi="Arial" w:cs="Arial"/>
        </w:rPr>
      </w:pPr>
      <w:r w:rsidRPr="0054066F">
        <w:rPr>
          <w:rFonts w:ascii="Arial" w:hAnsi="Arial" w:cs="Arial"/>
        </w:rPr>
        <w:t xml:space="preserve">Realizacja działań </w:t>
      </w:r>
      <w:r w:rsidR="00BB0671" w:rsidRPr="0054066F">
        <w:rPr>
          <w:rFonts w:ascii="Arial" w:hAnsi="Arial" w:cs="Arial"/>
        </w:rPr>
        <w:t xml:space="preserve">w ramach </w:t>
      </w:r>
      <w:r w:rsidRPr="0054066F">
        <w:rPr>
          <w:rFonts w:ascii="Arial" w:hAnsi="Arial" w:cs="Arial"/>
        </w:rPr>
        <w:t xml:space="preserve">Priorytetu 9 </w:t>
      </w:r>
      <w:r w:rsidR="00BB0671" w:rsidRPr="0054066F">
        <w:rPr>
          <w:rFonts w:ascii="Arial" w:hAnsi="Arial" w:cs="Arial"/>
        </w:rPr>
        <w:t xml:space="preserve">nie ma wpływu na środowisko przyrodnicze. Wsparcie </w:t>
      </w:r>
      <w:r w:rsidRPr="0054066F">
        <w:rPr>
          <w:rFonts w:ascii="Arial" w:hAnsi="Arial" w:cs="Arial"/>
        </w:rPr>
        <w:t xml:space="preserve">finansowe </w:t>
      </w:r>
      <w:r w:rsidR="00BB0671" w:rsidRPr="0054066F">
        <w:rPr>
          <w:rFonts w:ascii="Arial" w:hAnsi="Arial" w:cs="Arial"/>
        </w:rPr>
        <w:t>skierowane jest na osiągnięcie skutecznego i</w:t>
      </w:r>
      <w:r w:rsidRPr="0054066F">
        <w:rPr>
          <w:rFonts w:ascii="Arial" w:hAnsi="Arial" w:cs="Arial"/>
        </w:rPr>
        <w:t> </w:t>
      </w:r>
      <w:r w:rsidR="00BB0671" w:rsidRPr="0054066F">
        <w:rPr>
          <w:rFonts w:ascii="Arial" w:hAnsi="Arial" w:cs="Arial"/>
        </w:rPr>
        <w:t xml:space="preserve">efektywnego wdrażania programów współfinansowanych z Funduszy Europejskich m.in. poprzez zapewnienie odpowiedniego potencjału organizacyjnego, instytucjonalnego i kadrowego wszystkich jednostek zaangażowanych w realizację </w:t>
      </w:r>
      <w:r w:rsidRPr="0054066F">
        <w:rPr>
          <w:rFonts w:ascii="Arial" w:hAnsi="Arial" w:cs="Arial"/>
        </w:rPr>
        <w:t>projektu FEP 2021-2027</w:t>
      </w:r>
      <w:r w:rsidR="00BB0671" w:rsidRPr="0054066F">
        <w:rPr>
          <w:rFonts w:ascii="Arial" w:hAnsi="Arial" w:cs="Arial"/>
        </w:rPr>
        <w:t xml:space="preserve"> oraz na prowadzenie działań informacyjno-promocyjnych skierowanych do społeczeństwa</w:t>
      </w:r>
      <w:r w:rsidRPr="0054066F">
        <w:rPr>
          <w:rFonts w:ascii="Arial" w:hAnsi="Arial" w:cs="Arial"/>
        </w:rPr>
        <w:t>,</w:t>
      </w:r>
      <w:r w:rsidR="00BB0671" w:rsidRPr="0054066F">
        <w:rPr>
          <w:rFonts w:ascii="Arial" w:hAnsi="Arial" w:cs="Arial"/>
        </w:rPr>
        <w:t xml:space="preserve"> w celu utrzymania wysokiego poziomu świadomości na temat roli i znaczenia środków unijnych. </w:t>
      </w:r>
    </w:p>
    <w:p w14:paraId="5252B05C" w14:textId="77777777" w:rsidR="00BB0671" w:rsidRPr="0054066F" w:rsidRDefault="00BB0671" w:rsidP="001F28C7">
      <w:pPr>
        <w:pStyle w:val="Bezodstpw"/>
        <w:spacing w:before="120" w:line="360" w:lineRule="auto"/>
        <w:rPr>
          <w:rFonts w:ascii="Arial" w:hAnsi="Arial" w:cs="Arial"/>
          <w:b/>
        </w:rPr>
      </w:pPr>
      <w:r w:rsidRPr="0054066F">
        <w:rPr>
          <w:rFonts w:ascii="Arial" w:hAnsi="Arial" w:cs="Arial"/>
          <w:b/>
        </w:rPr>
        <w:t>PRIORYTET 10 - POMOC TECHNICZNA (EFS+)</w:t>
      </w:r>
    </w:p>
    <w:p w14:paraId="4944A34C" w14:textId="4BDFA680" w:rsidR="00BB0671" w:rsidRPr="0054066F" w:rsidRDefault="009C626C" w:rsidP="009C626C">
      <w:pPr>
        <w:pStyle w:val="Bezodstpw"/>
        <w:spacing w:before="120" w:after="200" w:line="360" w:lineRule="auto"/>
        <w:ind w:firstLine="708"/>
        <w:rPr>
          <w:rFonts w:ascii="Arial" w:hAnsi="Arial" w:cs="Arial"/>
        </w:rPr>
      </w:pPr>
      <w:r w:rsidRPr="0054066F">
        <w:rPr>
          <w:rFonts w:ascii="Arial" w:hAnsi="Arial" w:cs="Arial"/>
        </w:rPr>
        <w:t>Działania</w:t>
      </w:r>
      <w:r w:rsidR="00BB0671" w:rsidRPr="0054066F">
        <w:rPr>
          <w:rFonts w:ascii="Arial" w:hAnsi="Arial" w:cs="Arial"/>
        </w:rPr>
        <w:t xml:space="preserve"> </w:t>
      </w:r>
      <w:r w:rsidRPr="0054066F">
        <w:rPr>
          <w:rFonts w:ascii="Arial" w:hAnsi="Arial" w:cs="Arial"/>
        </w:rPr>
        <w:t>realizowane</w:t>
      </w:r>
      <w:r w:rsidR="00BB0671" w:rsidRPr="0054066F">
        <w:rPr>
          <w:rFonts w:ascii="Arial" w:hAnsi="Arial" w:cs="Arial"/>
        </w:rPr>
        <w:t xml:space="preserve"> w ramach </w:t>
      </w:r>
      <w:r w:rsidRPr="0054066F">
        <w:rPr>
          <w:rFonts w:ascii="Arial" w:hAnsi="Arial" w:cs="Arial"/>
        </w:rPr>
        <w:t xml:space="preserve">Priorytetu 10 </w:t>
      </w:r>
      <w:r w:rsidR="00BB0671" w:rsidRPr="0054066F">
        <w:rPr>
          <w:rFonts w:ascii="Arial" w:hAnsi="Arial" w:cs="Arial"/>
        </w:rPr>
        <w:t xml:space="preserve">nie mają wpływu na środowisko przyrodnicze. W ramach </w:t>
      </w:r>
      <w:r w:rsidRPr="0054066F">
        <w:rPr>
          <w:rFonts w:ascii="Arial" w:hAnsi="Arial" w:cs="Arial"/>
        </w:rPr>
        <w:t xml:space="preserve">tego </w:t>
      </w:r>
      <w:r w:rsidR="00BB0671" w:rsidRPr="0054066F">
        <w:rPr>
          <w:rFonts w:ascii="Arial" w:hAnsi="Arial" w:cs="Arial"/>
        </w:rPr>
        <w:t xml:space="preserve">priorytetu realizowane będzie wsparcie </w:t>
      </w:r>
      <w:r w:rsidRPr="0054066F">
        <w:rPr>
          <w:rFonts w:ascii="Arial" w:hAnsi="Arial" w:cs="Arial"/>
        </w:rPr>
        <w:t xml:space="preserve">finansowe </w:t>
      </w:r>
      <w:r w:rsidR="00BB0671" w:rsidRPr="0054066F">
        <w:rPr>
          <w:rFonts w:ascii="Arial" w:hAnsi="Arial" w:cs="Arial"/>
        </w:rPr>
        <w:t xml:space="preserve">działań koniecznych do osiągnięcia skutecznego i efektywnego systemu zarządzania </w:t>
      </w:r>
      <w:r w:rsidR="00B90497" w:rsidRPr="0054066F">
        <w:rPr>
          <w:rFonts w:ascii="Arial" w:hAnsi="Arial" w:cs="Arial"/>
        </w:rPr>
        <w:t>projektem FEP 2021-2027</w:t>
      </w:r>
      <w:r w:rsidR="00BB0671" w:rsidRPr="0054066F">
        <w:rPr>
          <w:rFonts w:ascii="Arial" w:hAnsi="Arial" w:cs="Arial"/>
        </w:rPr>
        <w:t xml:space="preserve">, mających na celu zapewnienie odpowiedniego potencjału organizacyjnego, instytucjonalnego i kadrowego wszystkich jednostek zaangażowanych w </w:t>
      </w:r>
      <w:r w:rsidR="00B90497" w:rsidRPr="0054066F">
        <w:rPr>
          <w:rFonts w:ascii="Arial" w:hAnsi="Arial" w:cs="Arial"/>
        </w:rPr>
        <w:t xml:space="preserve">jego </w:t>
      </w:r>
      <w:r w:rsidR="00BB0671" w:rsidRPr="0054066F">
        <w:rPr>
          <w:rFonts w:ascii="Arial" w:hAnsi="Arial" w:cs="Arial"/>
        </w:rPr>
        <w:t xml:space="preserve">realizację (Instytucji Zarządzającej oraz Instytucji Pośredniczącej) oraz prowadzenia działań informacyjno-promocyjnych skierowanych </w:t>
      </w:r>
      <w:r w:rsidR="00BB0671" w:rsidRPr="0054066F">
        <w:rPr>
          <w:rFonts w:ascii="Arial" w:hAnsi="Arial" w:cs="Arial"/>
        </w:rPr>
        <w:lastRenderedPageBreak/>
        <w:t>do społeczeństwa w celu utrzymania wysokiego poziomu świadomości na temat roli i</w:t>
      </w:r>
      <w:r w:rsidR="00B90497" w:rsidRPr="0054066F">
        <w:rPr>
          <w:rFonts w:ascii="Arial" w:hAnsi="Arial" w:cs="Arial"/>
        </w:rPr>
        <w:t> </w:t>
      </w:r>
      <w:r w:rsidR="00BB0671" w:rsidRPr="0054066F">
        <w:rPr>
          <w:rFonts w:ascii="Arial" w:hAnsi="Arial" w:cs="Arial"/>
        </w:rPr>
        <w:t>znaczenia środków unijnych</w:t>
      </w:r>
      <w:r w:rsidR="00B90497" w:rsidRPr="0054066F">
        <w:rPr>
          <w:rFonts w:ascii="Arial" w:hAnsi="Arial" w:cs="Arial"/>
        </w:rPr>
        <w:t>,</w:t>
      </w:r>
      <w:r w:rsidR="00BB0671" w:rsidRPr="0054066F">
        <w:rPr>
          <w:rFonts w:ascii="Arial" w:hAnsi="Arial" w:cs="Arial"/>
        </w:rPr>
        <w:t xml:space="preserve"> np. poprzez wsparcie eksperckie i prawne</w:t>
      </w:r>
      <w:r w:rsidR="00B90497" w:rsidRPr="0054066F">
        <w:rPr>
          <w:rFonts w:ascii="Arial" w:hAnsi="Arial" w:cs="Arial"/>
        </w:rPr>
        <w:t>,</w:t>
      </w:r>
      <w:r w:rsidR="00BB0671" w:rsidRPr="0054066F">
        <w:rPr>
          <w:rFonts w:ascii="Arial" w:hAnsi="Arial" w:cs="Arial"/>
        </w:rPr>
        <w:t xml:space="preserve"> poprzez zakup specjalistycznych usług eksperckich</w:t>
      </w:r>
      <w:r w:rsidR="00B90497" w:rsidRPr="0054066F">
        <w:rPr>
          <w:rFonts w:ascii="Arial" w:hAnsi="Arial" w:cs="Arial"/>
        </w:rPr>
        <w:t xml:space="preserve">, </w:t>
      </w:r>
      <w:r w:rsidR="00BB0671" w:rsidRPr="0054066F">
        <w:rPr>
          <w:rFonts w:ascii="Arial" w:hAnsi="Arial" w:cs="Arial"/>
        </w:rPr>
        <w:t>w tym</w:t>
      </w:r>
      <w:r w:rsidR="00B90497" w:rsidRPr="0054066F">
        <w:rPr>
          <w:rFonts w:ascii="Arial" w:hAnsi="Arial" w:cs="Arial"/>
        </w:rPr>
        <w:t>:</w:t>
      </w:r>
      <w:r w:rsidR="00BB0671" w:rsidRPr="0054066F">
        <w:rPr>
          <w:rFonts w:ascii="Arial" w:hAnsi="Arial" w:cs="Arial"/>
        </w:rPr>
        <w:t xml:space="preserve"> koszty ewaluacji, badań, ekspertyz i analiz wynikających z potrzeb informacyjnych w obszarze prowadzonych polityk regionalnych, w tym również związanych z działalnością Regionalnego Obserwatorium Terytorialnego.</w:t>
      </w:r>
    </w:p>
    <w:p w14:paraId="69396755" w14:textId="2E3F2A15" w:rsidR="00BB0671" w:rsidRPr="0054066F" w:rsidRDefault="00BB0671" w:rsidP="001F28C7">
      <w:pPr>
        <w:pStyle w:val="Bezodstpw"/>
        <w:spacing w:line="360" w:lineRule="auto"/>
        <w:ind w:firstLine="708"/>
        <w:rPr>
          <w:rFonts w:ascii="Arial" w:hAnsi="Arial" w:cs="Arial"/>
        </w:rPr>
      </w:pPr>
      <w:r w:rsidRPr="0054066F">
        <w:rPr>
          <w:rFonts w:ascii="Arial" w:hAnsi="Arial" w:cs="Arial"/>
        </w:rPr>
        <w:t>Wyniki analiz przedstawiono w Tabeli</w:t>
      </w:r>
      <w:r w:rsidR="00C323F8" w:rsidRPr="0054066F">
        <w:rPr>
          <w:rFonts w:ascii="Arial" w:hAnsi="Arial" w:cs="Arial"/>
        </w:rPr>
        <w:t>10</w:t>
      </w:r>
      <w:r w:rsidRPr="0054066F">
        <w:rPr>
          <w:rFonts w:ascii="Arial" w:hAnsi="Arial" w:cs="Arial"/>
        </w:rPr>
        <w:t>, w której w wierszach poziomych określone zostały priorytety, cele szczegółowe, oraz rodzaje działań przyjętych w</w:t>
      </w:r>
      <w:r w:rsidR="001F28C7" w:rsidRPr="0054066F">
        <w:rPr>
          <w:rFonts w:ascii="Arial" w:hAnsi="Arial" w:cs="Arial"/>
        </w:rPr>
        <w:t> </w:t>
      </w:r>
      <w:r w:rsidRPr="0054066F">
        <w:rPr>
          <w:rFonts w:ascii="Arial" w:hAnsi="Arial" w:cs="Arial"/>
        </w:rPr>
        <w:t xml:space="preserve">projekcie FEP 2021-2027, a w kolumnach rodzaje oddziaływań. </w:t>
      </w:r>
    </w:p>
    <w:p w14:paraId="64E4865C" w14:textId="09C6016F" w:rsidR="00BB0671" w:rsidRPr="0054066F" w:rsidRDefault="00BB0671" w:rsidP="00E17B5D">
      <w:pPr>
        <w:pStyle w:val="Bezodstpw"/>
        <w:spacing w:line="360" w:lineRule="auto"/>
        <w:ind w:firstLine="708"/>
        <w:rPr>
          <w:rFonts w:ascii="Arial" w:hAnsi="Arial" w:cs="Arial"/>
        </w:rPr>
      </w:pPr>
      <w:r w:rsidRPr="0054066F">
        <w:rPr>
          <w:rFonts w:ascii="Arial" w:hAnsi="Arial" w:cs="Arial"/>
        </w:rPr>
        <w:t xml:space="preserve">W pierwszej kolejności dokonano analizy w aspekcie występowania oddziaływania na środowisko (oddziaływanie </w:t>
      </w:r>
      <w:r w:rsidR="001F28C7" w:rsidRPr="0054066F">
        <w:rPr>
          <w:rFonts w:ascii="Arial" w:hAnsi="Arial" w:cs="Arial"/>
        </w:rPr>
        <w:t>występuje</w:t>
      </w:r>
      <w:r w:rsidRPr="0054066F">
        <w:rPr>
          <w:rFonts w:ascii="Arial" w:hAnsi="Arial" w:cs="Arial"/>
        </w:rPr>
        <w:t xml:space="preserve">, jest mało znaczące lub nie </w:t>
      </w:r>
      <w:r w:rsidR="001F28C7" w:rsidRPr="0054066F">
        <w:rPr>
          <w:rFonts w:ascii="Arial" w:hAnsi="Arial" w:cs="Arial"/>
        </w:rPr>
        <w:t>występuje</w:t>
      </w:r>
      <w:r w:rsidRPr="0054066F">
        <w:rPr>
          <w:rFonts w:ascii="Arial" w:hAnsi="Arial" w:cs="Arial"/>
        </w:rPr>
        <w:t>). W przypadku stwierdzenia oddziaływania określony został jego charakter, czyli oddziaływanie pozytywne lub oddziaływanie negatywne (również oddziaływanie potencjalnie nega</w:t>
      </w:r>
      <w:r w:rsidR="001F28C7" w:rsidRPr="0054066F">
        <w:rPr>
          <w:rFonts w:ascii="Arial" w:hAnsi="Arial" w:cs="Arial"/>
        </w:rPr>
        <w:t>t</w:t>
      </w:r>
      <w:r w:rsidRPr="0054066F">
        <w:rPr>
          <w:rFonts w:ascii="Arial" w:hAnsi="Arial" w:cs="Arial"/>
        </w:rPr>
        <w:t xml:space="preserve">ywne), przy czym brano pod uwagę rodzaj oddziaływania: bezpośrednie, pośrednie, wtórne, skumulowane, krótko-, średnio- czy długoterminowe, stałe czy chwilowe.  </w:t>
      </w:r>
    </w:p>
    <w:p w14:paraId="3B88AA67" w14:textId="4A6AB25D" w:rsidR="00C323F8" w:rsidRPr="0054066F" w:rsidRDefault="00C323F8" w:rsidP="00C323F8">
      <w:pPr>
        <w:pStyle w:val="Bezodstpw"/>
        <w:spacing w:before="240" w:line="360" w:lineRule="auto"/>
        <w:ind w:firstLine="708"/>
        <w:rPr>
          <w:rFonts w:ascii="Arial" w:hAnsi="Arial" w:cs="Arial"/>
        </w:rPr>
      </w:pPr>
      <w:r w:rsidRPr="0054066F">
        <w:rPr>
          <w:rFonts w:ascii="Arial" w:hAnsi="Arial" w:cs="Arial"/>
        </w:rPr>
        <w:t>Objaśnienia do Tabeli 10:</w:t>
      </w:r>
    </w:p>
    <w:p w14:paraId="6ABDC1E1" w14:textId="48EACE61" w:rsidR="00C323F8" w:rsidRPr="0054066F" w:rsidRDefault="00C323F8" w:rsidP="004C2EC9">
      <w:pPr>
        <w:pStyle w:val="Bezodstpw"/>
        <w:numPr>
          <w:ilvl w:val="0"/>
          <w:numId w:val="148"/>
        </w:numPr>
        <w:spacing w:line="360" w:lineRule="auto"/>
        <w:rPr>
          <w:rFonts w:ascii="Arial" w:hAnsi="Arial" w:cs="Arial"/>
        </w:rPr>
      </w:pPr>
      <w:r w:rsidRPr="0054066F">
        <w:rPr>
          <w:rFonts w:ascii="Arial" w:hAnsi="Arial" w:cs="Arial"/>
        </w:rPr>
        <w:t xml:space="preserve">litera </w:t>
      </w:r>
      <w:r w:rsidRPr="0054066F">
        <w:rPr>
          <w:rFonts w:ascii="Arial" w:hAnsi="Arial" w:cs="Arial"/>
          <w:b/>
          <w:bCs/>
        </w:rPr>
        <w:t>P</w:t>
      </w:r>
      <w:r w:rsidRPr="0054066F">
        <w:rPr>
          <w:rFonts w:ascii="Arial" w:hAnsi="Arial" w:cs="Arial"/>
        </w:rPr>
        <w:t xml:space="preserve"> – oddziaływanie pozytywne;</w:t>
      </w:r>
    </w:p>
    <w:p w14:paraId="1569028D" w14:textId="57A16DEB" w:rsidR="00C323F8" w:rsidRPr="0054066F" w:rsidRDefault="00C323F8" w:rsidP="004C2EC9">
      <w:pPr>
        <w:pStyle w:val="Bezodstpw"/>
        <w:numPr>
          <w:ilvl w:val="0"/>
          <w:numId w:val="148"/>
        </w:numPr>
        <w:spacing w:line="360" w:lineRule="auto"/>
        <w:rPr>
          <w:rFonts w:ascii="Arial" w:hAnsi="Arial" w:cs="Arial"/>
        </w:rPr>
      </w:pPr>
      <w:r w:rsidRPr="0054066F">
        <w:rPr>
          <w:rFonts w:ascii="Arial" w:hAnsi="Arial" w:cs="Arial"/>
        </w:rPr>
        <w:t xml:space="preserve">litera </w:t>
      </w:r>
      <w:r w:rsidRPr="0054066F">
        <w:rPr>
          <w:rFonts w:ascii="Arial" w:hAnsi="Arial" w:cs="Arial"/>
          <w:b/>
          <w:bCs/>
        </w:rPr>
        <w:t>N</w:t>
      </w:r>
      <w:r w:rsidRPr="0054066F">
        <w:rPr>
          <w:rFonts w:ascii="Arial" w:hAnsi="Arial" w:cs="Arial"/>
        </w:rPr>
        <w:t xml:space="preserve"> – oddziaływanie negatywne;</w:t>
      </w:r>
    </w:p>
    <w:p w14:paraId="3B88DA81" w14:textId="5C8D6E35" w:rsidR="00C323F8" w:rsidRPr="0054066F" w:rsidRDefault="00C323F8" w:rsidP="004C2EC9">
      <w:pPr>
        <w:pStyle w:val="Bezodstpw"/>
        <w:numPr>
          <w:ilvl w:val="0"/>
          <w:numId w:val="148"/>
        </w:numPr>
        <w:spacing w:line="360" w:lineRule="auto"/>
        <w:rPr>
          <w:rFonts w:ascii="Arial" w:hAnsi="Arial" w:cs="Arial"/>
        </w:rPr>
      </w:pPr>
      <w:r w:rsidRPr="0054066F">
        <w:rPr>
          <w:rFonts w:ascii="Arial" w:hAnsi="Arial" w:cs="Arial"/>
        </w:rPr>
        <w:t xml:space="preserve">literami </w:t>
      </w:r>
      <w:proofErr w:type="spellStart"/>
      <w:r w:rsidRPr="0054066F">
        <w:rPr>
          <w:rFonts w:ascii="Arial" w:hAnsi="Arial" w:cs="Arial"/>
          <w:b/>
          <w:bCs/>
        </w:rPr>
        <w:t>Pn</w:t>
      </w:r>
      <w:proofErr w:type="spellEnd"/>
      <w:r w:rsidRPr="0054066F">
        <w:rPr>
          <w:rFonts w:ascii="Arial" w:hAnsi="Arial" w:cs="Arial"/>
        </w:rPr>
        <w:t xml:space="preserve"> – oddziaływanie potencjalnie negatywne;</w:t>
      </w:r>
    </w:p>
    <w:p w14:paraId="51CED6E5" w14:textId="1BA5B211" w:rsidR="00C323F8" w:rsidRPr="0054066F" w:rsidRDefault="00C323F8" w:rsidP="004C2EC9">
      <w:pPr>
        <w:pStyle w:val="Bezodstpw"/>
        <w:numPr>
          <w:ilvl w:val="0"/>
          <w:numId w:val="148"/>
        </w:numPr>
        <w:spacing w:line="360" w:lineRule="auto"/>
        <w:rPr>
          <w:rFonts w:ascii="Arial" w:hAnsi="Arial" w:cs="Arial"/>
        </w:rPr>
      </w:pPr>
      <w:r w:rsidRPr="0054066F">
        <w:rPr>
          <w:rFonts w:ascii="Arial" w:hAnsi="Arial" w:cs="Arial"/>
        </w:rPr>
        <w:t xml:space="preserve">cyfra </w:t>
      </w:r>
      <w:r w:rsidRPr="0054066F">
        <w:rPr>
          <w:rFonts w:ascii="Arial" w:hAnsi="Arial" w:cs="Arial"/>
          <w:b/>
          <w:bCs/>
        </w:rPr>
        <w:t xml:space="preserve">0 </w:t>
      </w:r>
      <w:r w:rsidRPr="0054066F">
        <w:rPr>
          <w:rFonts w:ascii="Arial" w:hAnsi="Arial" w:cs="Arial"/>
        </w:rPr>
        <w:t>– brak odziaływania na środowisko lub oddziaływanie mało znaczące;</w:t>
      </w:r>
    </w:p>
    <w:p w14:paraId="472811D1" w14:textId="5AAD6E3B" w:rsidR="00C323F8" w:rsidRPr="0054066F" w:rsidRDefault="00C323F8" w:rsidP="004C2EC9">
      <w:pPr>
        <w:pStyle w:val="Bezodstpw"/>
        <w:numPr>
          <w:ilvl w:val="0"/>
          <w:numId w:val="148"/>
        </w:numPr>
        <w:spacing w:line="360" w:lineRule="auto"/>
        <w:rPr>
          <w:rFonts w:ascii="Arial" w:hAnsi="Arial" w:cs="Arial"/>
        </w:rPr>
      </w:pPr>
      <w:r w:rsidRPr="0054066F">
        <w:rPr>
          <w:rFonts w:ascii="Arial" w:hAnsi="Arial" w:cs="Arial"/>
        </w:rPr>
        <w:t xml:space="preserve">litera </w:t>
      </w:r>
      <w:r w:rsidRPr="0054066F">
        <w:rPr>
          <w:rFonts w:ascii="Arial" w:hAnsi="Arial" w:cs="Arial"/>
          <w:b/>
          <w:bCs/>
        </w:rPr>
        <w:t>B</w:t>
      </w:r>
      <w:r w:rsidRPr="0054066F">
        <w:rPr>
          <w:rFonts w:ascii="Arial" w:hAnsi="Arial" w:cs="Arial"/>
        </w:rPr>
        <w:t xml:space="preserve"> – oddziaływanie bezpośrednie.</w:t>
      </w:r>
    </w:p>
    <w:p w14:paraId="008B21FC" w14:textId="74A382B5" w:rsidR="00BB0671" w:rsidRPr="0054066F" w:rsidRDefault="00BB0671" w:rsidP="005237D4">
      <w:pPr>
        <w:pStyle w:val="Akapitzlist"/>
        <w:spacing w:line="360" w:lineRule="auto"/>
        <w:ind w:left="1065"/>
        <w:rPr>
          <w:rFonts w:ascii="Arial" w:hAnsi="Arial" w:cs="Arial"/>
          <w:bCs/>
          <w:sz w:val="24"/>
          <w:szCs w:val="24"/>
        </w:rPr>
      </w:pPr>
    </w:p>
    <w:p w14:paraId="4E387192" w14:textId="77777777" w:rsidR="00F22819" w:rsidRPr="0054066F" w:rsidRDefault="00F22819" w:rsidP="005237D4">
      <w:pPr>
        <w:pStyle w:val="Akapitzlist"/>
        <w:spacing w:line="360" w:lineRule="auto"/>
        <w:ind w:left="1065"/>
        <w:rPr>
          <w:rFonts w:ascii="Arial" w:hAnsi="Arial" w:cs="Arial"/>
          <w:bCs/>
          <w:sz w:val="24"/>
          <w:szCs w:val="24"/>
        </w:rPr>
        <w:sectPr w:rsidR="00F22819" w:rsidRPr="0054066F" w:rsidSect="009D0F37">
          <w:pgSz w:w="11906" w:h="16838"/>
          <w:pgMar w:top="1417" w:right="1417" w:bottom="1418" w:left="1417" w:header="708" w:footer="708" w:gutter="0"/>
          <w:cols w:space="708"/>
          <w:titlePg/>
          <w:docGrid w:linePitch="360"/>
        </w:sectPr>
      </w:pPr>
    </w:p>
    <w:p w14:paraId="4A4CAEC7" w14:textId="2BD2F4AD" w:rsidR="00F22819" w:rsidRPr="0054066F" w:rsidRDefault="00F22819" w:rsidP="00F00966">
      <w:pPr>
        <w:pStyle w:val="1tab"/>
        <w:rPr>
          <w:b w:val="0"/>
        </w:rPr>
      </w:pPr>
      <w:bookmarkStart w:id="583" w:name="_Toc97801018"/>
      <w:bookmarkStart w:id="584" w:name="_Toc97801256"/>
      <w:bookmarkStart w:id="585" w:name="_Hlk97744778"/>
      <w:r w:rsidRPr="0054066F">
        <w:lastRenderedPageBreak/>
        <w:t>Tabela</w:t>
      </w:r>
      <w:r w:rsidR="005156A9" w:rsidRPr="0054066F">
        <w:t xml:space="preserve"> 10</w:t>
      </w:r>
      <w:r w:rsidRPr="0054066F">
        <w:t xml:space="preserve">. </w:t>
      </w:r>
      <w:r w:rsidRPr="0054066F">
        <w:rPr>
          <w:b w:val="0"/>
        </w:rPr>
        <w:t xml:space="preserve">Potencjalne oddziaływania realizacji przykładowych typów </w:t>
      </w:r>
      <w:r w:rsidR="005156A9" w:rsidRPr="0054066F">
        <w:rPr>
          <w:b w:val="0"/>
        </w:rPr>
        <w:t>działań</w:t>
      </w:r>
      <w:r w:rsidRPr="0054066F">
        <w:rPr>
          <w:b w:val="0"/>
        </w:rPr>
        <w:t xml:space="preserve"> jakie mogą być realizowane w ramach poszczególnych priorytetów wyszczególnionych w projekcie </w:t>
      </w:r>
      <w:r w:rsidR="001F28C7" w:rsidRPr="0054066F">
        <w:rPr>
          <w:b w:val="0"/>
        </w:rPr>
        <w:t>FEP 2021-2027</w:t>
      </w:r>
      <w:r w:rsidRPr="0054066F">
        <w:rPr>
          <w:b w:val="0"/>
        </w:rPr>
        <w:t xml:space="preserve"> na środowisko</w:t>
      </w:r>
      <w:bookmarkEnd w:id="583"/>
      <w:bookmarkEnd w:id="58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Potencjalne oddziaływania realizacji przykładowych typów działań jakie mogą być realizowane w ramach poszczególnych priorytetów wyszczególnionych w projekcie FEP 2021-2027 na środowisko"/>
        <w:tblDescription w:val="W tabeli przedstawione zostały wyniki szczegółowych analiz i oceny oddziaływania na środowisko realizacji celów i poszczególnych rodzajów działań wymagających wsparcia. Oceniano wpływ realizacji i funkcjonowania każdego rodzaju działań na jakość powietrza, wód (jednolite części wód), j klimatu akustycznego, a także oddziaływanie na zasoby surowców mineralnych, powierzchnię ziemi łącznie z glebą, różnorodność biologiczną, obszary prawnie chronione, w tym na: obszary Natura 2000, korytarze ekologiczne, rośliny i zwierzęta, krajobraz, zabytki oraz zdrowie ludzi. W kolumnie Charakterystyka możliwych oddziaływań podano wyniki analiz, w których kryterium oceny było oddziaływanie zdefiniowane jako: pozytywne, negatywne, bezpośrednie, pośrednie, wtórne, długookresowe, lokalne, regionalne, ponadregionalne, skumulowane. Ponadto w tabeli literami lub cyframi oznaczono zidentyfikowane rodzaje oddziaływań: P – oddziaływanie pozytywne; N – oddziaływanie negatywne; Pn – oddziaływanie potencjalnie negatywne; cyfra 0 – brak odziaływania na środowisko lub oddziaływanie mało znaczące; B – oddziaływanie bezpośrednie."/>
      </w:tblPr>
      <w:tblGrid>
        <w:gridCol w:w="3289"/>
        <w:gridCol w:w="647"/>
        <w:gridCol w:w="647"/>
        <w:gridCol w:w="647"/>
        <w:gridCol w:w="647"/>
        <w:gridCol w:w="606"/>
        <w:gridCol w:w="575"/>
        <w:gridCol w:w="575"/>
        <w:gridCol w:w="575"/>
        <w:gridCol w:w="606"/>
        <w:gridCol w:w="606"/>
        <w:gridCol w:w="606"/>
        <w:gridCol w:w="575"/>
        <w:gridCol w:w="575"/>
        <w:gridCol w:w="647"/>
        <w:gridCol w:w="2396"/>
      </w:tblGrid>
      <w:tr w:rsidR="00DB1AC2" w:rsidRPr="0054066F" w14:paraId="7A75B78B" w14:textId="77777777" w:rsidTr="00DB1AC2">
        <w:trPr>
          <w:trHeight w:val="2693"/>
          <w:tblHeader/>
        </w:trPr>
        <w:tc>
          <w:tcPr>
            <w:tcW w:w="3054" w:type="dxa"/>
            <w:vAlign w:val="center"/>
          </w:tcPr>
          <w:bookmarkEnd w:id="585"/>
          <w:p w14:paraId="25059B5E" w14:textId="77777777" w:rsidR="00C323F8" w:rsidRPr="0054066F" w:rsidRDefault="00C323F8" w:rsidP="00C323F8">
            <w:pPr>
              <w:spacing w:after="0" w:line="240" w:lineRule="auto"/>
              <w:rPr>
                <w:rFonts w:ascii="Arial" w:eastAsia="Times New Roman" w:hAnsi="Arial" w:cs="Arial"/>
                <w:sz w:val="20"/>
                <w:szCs w:val="20"/>
                <w:lang w:eastAsia="pl-PL"/>
              </w:rPr>
            </w:pPr>
            <w:r w:rsidRPr="0054066F">
              <w:rPr>
                <w:rFonts w:ascii="Arial" w:eastAsia="Times New Roman" w:hAnsi="Arial" w:cs="Arial"/>
                <w:sz w:val="20"/>
                <w:szCs w:val="20"/>
                <w:lang w:eastAsia="pl-PL"/>
              </w:rPr>
              <w:t>Rodzaje działań</w:t>
            </w:r>
          </w:p>
        </w:tc>
        <w:tc>
          <w:tcPr>
            <w:tcW w:w="663" w:type="dxa"/>
            <w:textDirection w:val="btLr"/>
            <w:vAlign w:val="center"/>
          </w:tcPr>
          <w:p w14:paraId="63262091"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sz w:val="20"/>
                <w:lang w:eastAsia="pl-PL"/>
              </w:rPr>
            </w:pPr>
            <w:r w:rsidRPr="0054066F">
              <w:rPr>
                <w:rFonts w:ascii="Arial" w:eastAsia="Times New Roman" w:hAnsi="Arial" w:cs="Arial"/>
                <w:sz w:val="20"/>
                <w:lang w:eastAsia="pl-PL"/>
              </w:rPr>
              <w:t>Powietrze</w:t>
            </w:r>
          </w:p>
        </w:tc>
        <w:tc>
          <w:tcPr>
            <w:tcW w:w="663" w:type="dxa"/>
            <w:textDirection w:val="btLr"/>
            <w:vAlign w:val="center"/>
          </w:tcPr>
          <w:p w14:paraId="48BC3617"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sz w:val="20"/>
                <w:lang w:eastAsia="pl-PL"/>
              </w:rPr>
            </w:pPr>
            <w:r w:rsidRPr="0054066F">
              <w:rPr>
                <w:rFonts w:ascii="Arial" w:eastAsia="Times New Roman" w:hAnsi="Arial" w:cs="Arial"/>
                <w:sz w:val="20"/>
                <w:lang w:eastAsia="pl-PL"/>
              </w:rPr>
              <w:t>Wody</w:t>
            </w:r>
          </w:p>
        </w:tc>
        <w:tc>
          <w:tcPr>
            <w:tcW w:w="663" w:type="dxa"/>
            <w:textDirection w:val="btLr"/>
            <w:vAlign w:val="center"/>
          </w:tcPr>
          <w:p w14:paraId="7773DAE8"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sz w:val="20"/>
                <w:lang w:eastAsia="pl-PL"/>
              </w:rPr>
            </w:pPr>
            <w:r w:rsidRPr="0054066F">
              <w:rPr>
                <w:rFonts w:ascii="Arial" w:eastAsia="Times New Roman" w:hAnsi="Arial" w:cs="Arial"/>
                <w:sz w:val="20"/>
                <w:lang w:eastAsia="pl-PL"/>
              </w:rPr>
              <w:t>Klimat akustyczny</w:t>
            </w:r>
          </w:p>
        </w:tc>
        <w:tc>
          <w:tcPr>
            <w:tcW w:w="663" w:type="dxa"/>
            <w:textDirection w:val="btLr"/>
            <w:vAlign w:val="center"/>
          </w:tcPr>
          <w:p w14:paraId="32A1EC38"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sz w:val="20"/>
                <w:lang w:eastAsia="pl-PL"/>
              </w:rPr>
            </w:pPr>
            <w:r w:rsidRPr="0054066F">
              <w:rPr>
                <w:rFonts w:ascii="Arial" w:eastAsia="Times New Roman" w:hAnsi="Arial" w:cs="Arial"/>
                <w:sz w:val="20"/>
                <w:lang w:eastAsia="pl-PL"/>
              </w:rPr>
              <w:t>Powierzchnia ziemi łącznie z glebą i grunty rolne</w:t>
            </w:r>
          </w:p>
        </w:tc>
        <w:tc>
          <w:tcPr>
            <w:tcW w:w="623" w:type="dxa"/>
            <w:textDirection w:val="btLr"/>
            <w:vAlign w:val="center"/>
          </w:tcPr>
          <w:p w14:paraId="08EFF697"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sz w:val="20"/>
                <w:lang w:eastAsia="pl-PL"/>
              </w:rPr>
            </w:pPr>
            <w:r w:rsidRPr="0054066F">
              <w:rPr>
                <w:rFonts w:ascii="Arial" w:eastAsia="Times New Roman" w:hAnsi="Arial" w:cs="Arial"/>
                <w:sz w:val="20"/>
                <w:lang w:eastAsia="pl-PL"/>
              </w:rPr>
              <w:t>Lasy</w:t>
            </w:r>
          </w:p>
        </w:tc>
        <w:tc>
          <w:tcPr>
            <w:tcW w:w="594" w:type="dxa"/>
            <w:textDirection w:val="btLr"/>
            <w:vAlign w:val="center"/>
          </w:tcPr>
          <w:p w14:paraId="78D3B4F3"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sz w:val="20"/>
                <w:lang w:eastAsia="pl-PL"/>
              </w:rPr>
            </w:pPr>
            <w:r w:rsidRPr="0054066F">
              <w:rPr>
                <w:rFonts w:ascii="Arial" w:eastAsia="Times New Roman" w:hAnsi="Arial" w:cs="Arial"/>
                <w:sz w:val="20"/>
                <w:lang w:eastAsia="pl-PL"/>
              </w:rPr>
              <w:t>Surowce mineralne</w:t>
            </w:r>
          </w:p>
        </w:tc>
        <w:tc>
          <w:tcPr>
            <w:tcW w:w="594" w:type="dxa"/>
            <w:textDirection w:val="btLr"/>
            <w:vAlign w:val="center"/>
          </w:tcPr>
          <w:p w14:paraId="6CD1D406"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sz w:val="20"/>
                <w:lang w:eastAsia="pl-PL"/>
              </w:rPr>
            </w:pPr>
            <w:r w:rsidRPr="0054066F">
              <w:rPr>
                <w:rFonts w:ascii="Arial" w:eastAsia="Times New Roman" w:hAnsi="Arial" w:cs="Arial"/>
                <w:sz w:val="20"/>
                <w:lang w:eastAsia="pl-PL"/>
              </w:rPr>
              <w:t>Krajobraz</w:t>
            </w:r>
          </w:p>
        </w:tc>
        <w:tc>
          <w:tcPr>
            <w:tcW w:w="594" w:type="dxa"/>
            <w:textDirection w:val="btLr"/>
            <w:vAlign w:val="center"/>
          </w:tcPr>
          <w:p w14:paraId="48BFCCDC"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sz w:val="20"/>
                <w:lang w:eastAsia="pl-PL"/>
              </w:rPr>
            </w:pPr>
            <w:r w:rsidRPr="0054066F">
              <w:rPr>
                <w:rFonts w:ascii="Arial" w:eastAsia="Times New Roman" w:hAnsi="Arial" w:cs="Arial"/>
                <w:sz w:val="20"/>
                <w:lang w:eastAsia="pl-PL"/>
              </w:rPr>
              <w:t>Obszary chronione w tym Natura 2000</w:t>
            </w:r>
          </w:p>
        </w:tc>
        <w:tc>
          <w:tcPr>
            <w:tcW w:w="623" w:type="dxa"/>
            <w:textDirection w:val="btLr"/>
            <w:vAlign w:val="center"/>
          </w:tcPr>
          <w:p w14:paraId="0122F64F"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sz w:val="20"/>
                <w:lang w:eastAsia="pl-PL"/>
              </w:rPr>
            </w:pPr>
            <w:r w:rsidRPr="0054066F">
              <w:rPr>
                <w:rFonts w:ascii="Arial" w:eastAsia="Times New Roman" w:hAnsi="Arial" w:cs="Arial"/>
                <w:sz w:val="20"/>
                <w:lang w:eastAsia="pl-PL"/>
              </w:rPr>
              <w:t>Korytarze ekologiczne</w:t>
            </w:r>
          </w:p>
        </w:tc>
        <w:tc>
          <w:tcPr>
            <w:tcW w:w="623" w:type="dxa"/>
            <w:textDirection w:val="btLr"/>
            <w:vAlign w:val="center"/>
          </w:tcPr>
          <w:p w14:paraId="354FD4C5"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sz w:val="20"/>
                <w:lang w:eastAsia="pl-PL"/>
              </w:rPr>
            </w:pPr>
            <w:r w:rsidRPr="0054066F">
              <w:rPr>
                <w:rFonts w:ascii="Arial" w:eastAsia="Times New Roman" w:hAnsi="Arial" w:cs="Arial"/>
                <w:sz w:val="20"/>
                <w:lang w:eastAsia="pl-PL"/>
              </w:rPr>
              <w:t>Rośliny</w:t>
            </w:r>
          </w:p>
        </w:tc>
        <w:tc>
          <w:tcPr>
            <w:tcW w:w="623" w:type="dxa"/>
            <w:textDirection w:val="btLr"/>
            <w:vAlign w:val="center"/>
          </w:tcPr>
          <w:p w14:paraId="52A25984"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sz w:val="20"/>
                <w:lang w:eastAsia="pl-PL"/>
              </w:rPr>
            </w:pPr>
            <w:r w:rsidRPr="0054066F">
              <w:rPr>
                <w:rFonts w:ascii="Arial" w:eastAsia="Times New Roman" w:hAnsi="Arial" w:cs="Arial"/>
                <w:sz w:val="20"/>
                <w:lang w:eastAsia="pl-PL"/>
              </w:rPr>
              <w:t>Zwierzęta</w:t>
            </w:r>
          </w:p>
        </w:tc>
        <w:tc>
          <w:tcPr>
            <w:tcW w:w="594" w:type="dxa"/>
            <w:textDirection w:val="btLr"/>
            <w:vAlign w:val="center"/>
          </w:tcPr>
          <w:p w14:paraId="3950FB07"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sz w:val="20"/>
                <w:lang w:eastAsia="pl-PL"/>
              </w:rPr>
            </w:pPr>
            <w:r w:rsidRPr="0054066F">
              <w:rPr>
                <w:rFonts w:ascii="Arial" w:eastAsia="Times New Roman" w:hAnsi="Arial" w:cs="Arial"/>
                <w:sz w:val="20"/>
                <w:lang w:eastAsia="pl-PL"/>
              </w:rPr>
              <w:t>Zabytki i dobra kultury współczesnej</w:t>
            </w:r>
          </w:p>
        </w:tc>
        <w:tc>
          <w:tcPr>
            <w:tcW w:w="594" w:type="dxa"/>
            <w:textDirection w:val="btLr"/>
            <w:vAlign w:val="center"/>
          </w:tcPr>
          <w:p w14:paraId="72BB0412"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sz w:val="20"/>
                <w:lang w:eastAsia="pl-PL"/>
              </w:rPr>
            </w:pPr>
            <w:r w:rsidRPr="0054066F">
              <w:rPr>
                <w:rFonts w:ascii="Arial" w:eastAsia="Times New Roman" w:hAnsi="Arial" w:cs="Arial"/>
                <w:sz w:val="20"/>
                <w:lang w:eastAsia="pl-PL"/>
              </w:rPr>
              <w:t>Ludzie</w:t>
            </w:r>
          </w:p>
        </w:tc>
        <w:tc>
          <w:tcPr>
            <w:tcW w:w="663" w:type="dxa"/>
            <w:textDirection w:val="btLr"/>
            <w:vAlign w:val="center"/>
          </w:tcPr>
          <w:p w14:paraId="0B982027" w14:textId="77777777" w:rsidR="00C323F8" w:rsidRPr="0054066F" w:rsidRDefault="00C323F8" w:rsidP="00C323F8">
            <w:pPr>
              <w:tabs>
                <w:tab w:val="center" w:pos="4536"/>
                <w:tab w:val="right" w:pos="9072"/>
              </w:tabs>
              <w:spacing w:after="0" w:line="240" w:lineRule="auto"/>
              <w:jc w:val="center"/>
              <w:rPr>
                <w:rFonts w:ascii="Arial" w:eastAsia="Times New Roman" w:hAnsi="Arial" w:cs="Arial"/>
                <w:lang w:eastAsia="pl-PL"/>
              </w:rPr>
            </w:pPr>
            <w:r w:rsidRPr="0054066F">
              <w:rPr>
                <w:rFonts w:ascii="Arial" w:eastAsia="Times New Roman" w:hAnsi="Arial" w:cs="Arial"/>
                <w:sz w:val="20"/>
                <w:szCs w:val="20"/>
                <w:lang w:eastAsia="pl-PL"/>
              </w:rPr>
              <w:t>Różnorodność biologiczna</w:t>
            </w:r>
          </w:p>
        </w:tc>
        <w:tc>
          <w:tcPr>
            <w:tcW w:w="2162" w:type="dxa"/>
            <w:vAlign w:val="center"/>
          </w:tcPr>
          <w:p w14:paraId="66162426" w14:textId="77777777" w:rsidR="00C323F8" w:rsidRPr="0054066F" w:rsidRDefault="00C323F8" w:rsidP="00C323F8">
            <w:pPr>
              <w:tabs>
                <w:tab w:val="center" w:pos="4536"/>
                <w:tab w:val="right" w:pos="9072"/>
              </w:tabs>
              <w:spacing w:after="0" w:line="240" w:lineRule="auto"/>
              <w:rPr>
                <w:rFonts w:ascii="Arial" w:eastAsia="Times New Roman" w:hAnsi="Arial" w:cs="Arial"/>
                <w:sz w:val="20"/>
                <w:szCs w:val="20"/>
                <w:lang w:eastAsia="pl-PL"/>
              </w:rPr>
            </w:pPr>
            <w:r w:rsidRPr="0054066F">
              <w:rPr>
                <w:rFonts w:ascii="Arial" w:eastAsia="Times New Roman" w:hAnsi="Arial" w:cs="Arial"/>
                <w:b/>
                <w:bCs/>
                <w:sz w:val="20"/>
                <w:szCs w:val="20"/>
                <w:lang w:eastAsia="pl-PL"/>
              </w:rPr>
              <w:t>Charakterystyka możliwych oddziaływań</w:t>
            </w:r>
          </w:p>
        </w:tc>
      </w:tr>
      <w:tr w:rsidR="00C323F8" w:rsidRPr="0054066F" w14:paraId="11E4A9A0" w14:textId="77777777" w:rsidTr="00DB1AC2">
        <w:tc>
          <w:tcPr>
            <w:tcW w:w="13993" w:type="dxa"/>
            <w:gridSpan w:val="16"/>
            <w:vAlign w:val="center"/>
          </w:tcPr>
          <w:p w14:paraId="110F455D" w14:textId="77777777" w:rsidR="00C323F8" w:rsidRPr="0054066F" w:rsidRDefault="00C323F8" w:rsidP="00C323F8">
            <w:pPr>
              <w:tabs>
                <w:tab w:val="center" w:pos="4536"/>
                <w:tab w:val="right" w:pos="9072"/>
              </w:tabs>
              <w:ind w:right="-108"/>
              <w:rPr>
                <w:rFonts w:ascii="Arial" w:eastAsia="Times New Roman" w:hAnsi="Arial" w:cs="Arial"/>
                <w:b/>
                <w:bCs/>
                <w:sz w:val="20"/>
                <w:szCs w:val="20"/>
                <w:lang w:eastAsia="pl-PL"/>
              </w:rPr>
            </w:pPr>
            <w:r w:rsidRPr="0054066F">
              <w:rPr>
                <w:rFonts w:ascii="Arial" w:hAnsi="Arial" w:cs="Arial"/>
                <w:b/>
                <w:bCs/>
                <w:iCs/>
                <w:noProof/>
                <w:sz w:val="20"/>
                <w:szCs w:val="20"/>
              </w:rPr>
              <w:t>Priorytet 1 - KONKURENCYJNA I CYFROWA GOSPODARKA</w:t>
            </w:r>
          </w:p>
        </w:tc>
      </w:tr>
      <w:tr w:rsidR="00C323F8" w:rsidRPr="0054066F" w14:paraId="053AF801" w14:textId="77777777" w:rsidTr="00DB1AC2">
        <w:tc>
          <w:tcPr>
            <w:tcW w:w="13993" w:type="dxa"/>
            <w:gridSpan w:val="16"/>
            <w:vAlign w:val="center"/>
          </w:tcPr>
          <w:p w14:paraId="0C4C1261" w14:textId="77777777" w:rsidR="00C323F8" w:rsidRPr="0054066F" w:rsidRDefault="00C323F8" w:rsidP="00C323F8">
            <w:pPr>
              <w:tabs>
                <w:tab w:val="center" w:pos="4536"/>
                <w:tab w:val="right" w:pos="9072"/>
              </w:tabs>
              <w:ind w:right="-108"/>
              <w:rPr>
                <w:rFonts w:ascii="Arial" w:eastAsia="Times New Roman" w:hAnsi="Arial" w:cs="Arial"/>
                <w:b/>
                <w:bCs/>
                <w:sz w:val="20"/>
                <w:szCs w:val="20"/>
                <w:lang w:val="x-none" w:eastAsia="pl-PL"/>
              </w:rPr>
            </w:pPr>
            <w:bookmarkStart w:id="586" w:name="_Toc91653737"/>
            <w:r w:rsidRPr="0054066F">
              <w:rPr>
                <w:rFonts w:ascii="Arial" w:eastAsia="Times New Roman" w:hAnsi="Arial" w:cs="Arial"/>
                <w:b/>
                <w:bCs/>
                <w:sz w:val="20"/>
                <w:szCs w:val="20"/>
                <w:lang w:val="x-none" w:eastAsia="pl-PL"/>
              </w:rPr>
              <w:t>Cel szczegółowy 1(i) Rozwijanie i wzmacnianie zdolności badawczych i innowacyjnych oraz wykorzystywanie zaawansowanych technologii</w:t>
            </w:r>
            <w:bookmarkEnd w:id="586"/>
          </w:p>
          <w:p w14:paraId="5D69D001" w14:textId="77777777" w:rsidR="00C323F8" w:rsidRPr="0054066F" w:rsidRDefault="00C323F8" w:rsidP="00C323F8">
            <w:pPr>
              <w:tabs>
                <w:tab w:val="center" w:pos="4536"/>
                <w:tab w:val="right" w:pos="9072"/>
              </w:tabs>
              <w:rPr>
                <w:rFonts w:ascii="Arial" w:eastAsia="Times New Roman" w:hAnsi="Arial" w:cs="Arial"/>
                <w:b/>
                <w:sz w:val="20"/>
                <w:szCs w:val="20"/>
                <w:lang w:eastAsia="pl-PL"/>
              </w:rPr>
            </w:pPr>
            <w:r w:rsidRPr="0054066F">
              <w:rPr>
                <w:rFonts w:ascii="Arial" w:eastAsia="Times New Roman" w:hAnsi="Arial" w:cs="Arial"/>
                <w:b/>
                <w:sz w:val="20"/>
                <w:szCs w:val="20"/>
                <w:lang w:eastAsia="pl-PL"/>
              </w:rPr>
              <w:t>Cel:</w:t>
            </w:r>
          </w:p>
          <w:p w14:paraId="3F5D9C1E" w14:textId="77777777" w:rsidR="00C323F8" w:rsidRPr="0054066F" w:rsidRDefault="00C323F8" w:rsidP="00C323F8">
            <w:pPr>
              <w:tabs>
                <w:tab w:val="center" w:pos="4536"/>
                <w:tab w:val="right" w:pos="9072"/>
              </w:tabs>
              <w:rPr>
                <w:rFonts w:ascii="Arial" w:eastAsia="Times New Roman" w:hAnsi="Arial" w:cs="Arial"/>
                <w:b/>
                <w:sz w:val="20"/>
                <w:szCs w:val="20"/>
                <w:lang w:eastAsia="pl-PL"/>
              </w:rPr>
            </w:pPr>
            <w:r w:rsidRPr="0054066F">
              <w:rPr>
                <w:rFonts w:ascii="Arial" w:eastAsia="Times New Roman" w:hAnsi="Arial" w:cs="Arial"/>
                <w:b/>
                <w:sz w:val="20"/>
                <w:szCs w:val="20"/>
                <w:lang w:eastAsia="pl-PL"/>
              </w:rPr>
              <w:t>Wzrost konkurencyjności gospodarki regionu oparty na innowacyjności i wdrażaniu zaawansowanych technologii</w:t>
            </w:r>
          </w:p>
        </w:tc>
      </w:tr>
      <w:tr w:rsidR="00DB1AC2" w:rsidRPr="0054066F" w14:paraId="62D4CBDB" w14:textId="77777777" w:rsidTr="00EB3890">
        <w:tc>
          <w:tcPr>
            <w:tcW w:w="3054" w:type="dxa"/>
            <w:vAlign w:val="center"/>
          </w:tcPr>
          <w:p w14:paraId="4248EE51" w14:textId="77777777" w:rsidR="00C323F8" w:rsidRPr="0054066F" w:rsidRDefault="00C323F8" w:rsidP="00EB3890">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Wsparcie działalności badawczo-rozwojowej przedsiębiorstw, oraz konsorcjów przedsiębiorstw z organizacjami badawczymi.</w:t>
            </w:r>
          </w:p>
        </w:tc>
        <w:tc>
          <w:tcPr>
            <w:tcW w:w="663" w:type="dxa"/>
            <w:vAlign w:val="center"/>
          </w:tcPr>
          <w:p w14:paraId="02EB7CDC" w14:textId="77777777" w:rsidR="00C323F8" w:rsidRPr="0054066F" w:rsidRDefault="00C323F8" w:rsidP="00C323F8">
            <w:pPr>
              <w:ind w:left="-113"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F21B8D3"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BBC3345"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E07CCE3"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C4BECD0"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7C8EB4A" w14:textId="77777777" w:rsidR="00C323F8" w:rsidRPr="0054066F" w:rsidRDefault="00C323F8" w:rsidP="00C323F8">
            <w:pPr>
              <w:ind w:left="-113"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1F735F2"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3DD6A5E"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0466FBE"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9398C76"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FCE6CCC"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D30B775"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0FAEC2F"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543711C"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77571530" w14:textId="531366EB"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Oddziaływania o</w:t>
            </w:r>
            <w:r w:rsidR="008A49DE"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różnym zasięgu i</w:t>
            </w:r>
            <w:r w:rsidR="008A49DE"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intensywności, pozytywne, pośrednie, jak i bezpośrednie, wtórne skumulowane,</w:t>
            </w:r>
            <w:r w:rsidR="008A49DE" w:rsidRPr="0054066F">
              <w:rPr>
                <w:rFonts w:ascii="Arial" w:eastAsia="Times New Roman" w:hAnsi="Arial" w:cs="Arial"/>
                <w:sz w:val="20"/>
                <w:szCs w:val="20"/>
                <w:lang w:eastAsia="pl-PL"/>
              </w:rPr>
              <w:t xml:space="preserve"> </w:t>
            </w:r>
            <w:r w:rsidRPr="0054066F">
              <w:rPr>
                <w:rFonts w:ascii="Arial" w:eastAsia="Times New Roman" w:hAnsi="Arial" w:cs="Arial"/>
                <w:sz w:val="20"/>
                <w:szCs w:val="20"/>
                <w:lang w:eastAsia="pl-PL"/>
              </w:rPr>
              <w:t>(wdrażanie innowacji w przedsiębiorstwach), długookresowe.</w:t>
            </w:r>
          </w:p>
        </w:tc>
      </w:tr>
      <w:tr w:rsidR="00DB1AC2" w:rsidRPr="0054066F" w14:paraId="0DE59F7E" w14:textId="77777777" w:rsidTr="00EB3890">
        <w:tc>
          <w:tcPr>
            <w:tcW w:w="3054" w:type="dxa"/>
            <w:vAlign w:val="center"/>
          </w:tcPr>
          <w:p w14:paraId="189D8B12" w14:textId="77777777" w:rsidR="00C323F8" w:rsidRPr="0054066F" w:rsidRDefault="00C323F8" w:rsidP="00EB3890">
            <w:pPr>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Proinnowacyjne usługi dla przedsiębiorstw (w tym dla MŚP inkubowanych w ramach ESA BIC Poland). </w:t>
            </w:r>
            <w:r w:rsidRPr="0054066F">
              <w:rPr>
                <w:rFonts w:ascii="Arial" w:eastAsia="Times New Roman" w:hAnsi="Arial" w:cs="Arial"/>
                <w:noProof/>
                <w:sz w:val="20"/>
                <w:szCs w:val="20"/>
              </w:rPr>
              <w:t xml:space="preserve">Usługi dla przedsiębiorstw świadczone przez OI akredytowane na poziomie </w:t>
            </w:r>
            <w:r w:rsidRPr="0054066F">
              <w:rPr>
                <w:rFonts w:ascii="Arial" w:eastAsia="Times New Roman" w:hAnsi="Arial" w:cs="Arial"/>
                <w:noProof/>
                <w:sz w:val="20"/>
                <w:szCs w:val="20"/>
              </w:rPr>
              <w:lastRenderedPageBreak/>
              <w:t>kraju lub IOB, w tym OI, na poziomie regionalnym</w:t>
            </w:r>
            <w:r w:rsidRPr="0054066F">
              <w:rPr>
                <w:rFonts w:ascii="Arial" w:eastAsia="Times New Roman" w:hAnsi="Arial" w:cs="Arial"/>
                <w:sz w:val="20"/>
                <w:szCs w:val="20"/>
                <w:lang w:eastAsia="pl-PL"/>
              </w:rPr>
              <w:t xml:space="preserve"> (w uproszczonej formie wsparcia z zachowaniem formuły popytowej np. w formie bonów).</w:t>
            </w:r>
          </w:p>
        </w:tc>
        <w:tc>
          <w:tcPr>
            <w:tcW w:w="663" w:type="dxa"/>
            <w:vAlign w:val="center"/>
          </w:tcPr>
          <w:p w14:paraId="6EECE457"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1100BD4B"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46A9812"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858E2B9"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4FEBA89"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B46DFC1"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902BB9D"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8E46155"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C76D7EA"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6460447"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71ECA38"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340A98E"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2B54C94"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047B91C"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A9554DE"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Oddziaływanie mało znaczące o różnym zasięgu i intensywności, wtórne.</w:t>
            </w:r>
          </w:p>
        </w:tc>
      </w:tr>
      <w:tr w:rsidR="00DB1AC2" w:rsidRPr="0054066F" w14:paraId="47D43667" w14:textId="77777777" w:rsidTr="00EB3890">
        <w:tc>
          <w:tcPr>
            <w:tcW w:w="3054" w:type="dxa"/>
            <w:vAlign w:val="center"/>
          </w:tcPr>
          <w:p w14:paraId="3D246C41" w14:textId="6B29AACA" w:rsidR="00C323F8" w:rsidRPr="0054066F" w:rsidRDefault="00C323F8" w:rsidP="00EB3890">
            <w:pPr>
              <w:contextualSpacing/>
              <w:rPr>
                <w:rFonts w:ascii="Arial" w:hAnsi="Arial" w:cs="Arial"/>
                <w:noProof/>
                <w:sz w:val="20"/>
                <w:szCs w:val="20"/>
              </w:rPr>
            </w:pPr>
            <w:r w:rsidRPr="0054066F">
              <w:rPr>
                <w:rFonts w:ascii="Arial" w:hAnsi="Arial" w:cs="Arial"/>
                <w:sz w:val="20"/>
                <w:szCs w:val="20"/>
              </w:rPr>
              <w:lastRenderedPageBreak/>
              <w:t xml:space="preserve">Rozwój infrastruktury organizacji badawczych spoza Polskiej Mapy Infrastruktury Badawczej </w:t>
            </w:r>
            <w:r w:rsidRPr="0054066F">
              <w:rPr>
                <w:rFonts w:ascii="Arial" w:hAnsi="Arial" w:cs="Arial"/>
                <w:noProof/>
                <w:sz w:val="20"/>
                <w:szCs w:val="20"/>
              </w:rPr>
              <w:t xml:space="preserve">oraz spoza Sieci Badawczej Łukasiewicz </w:t>
            </w:r>
            <w:r w:rsidRPr="0054066F">
              <w:rPr>
                <w:rFonts w:ascii="Arial" w:hAnsi="Arial" w:cs="Arial"/>
                <w:sz w:val="20"/>
                <w:szCs w:val="20"/>
              </w:rPr>
              <w:t>(o</w:t>
            </w:r>
            <w:r w:rsidR="00EB3890" w:rsidRPr="0054066F">
              <w:rPr>
                <w:rFonts w:ascii="Arial" w:hAnsi="Arial" w:cs="Arial"/>
                <w:sz w:val="20"/>
                <w:szCs w:val="20"/>
              </w:rPr>
              <w:t> </w:t>
            </w:r>
            <w:r w:rsidRPr="0054066F">
              <w:rPr>
                <w:rFonts w:ascii="Arial" w:hAnsi="Arial" w:cs="Arial"/>
                <w:sz w:val="20"/>
                <w:szCs w:val="20"/>
              </w:rPr>
              <w:t xml:space="preserve">wysokim potencjale badawczym) </w:t>
            </w:r>
            <w:r w:rsidRPr="0054066F">
              <w:rPr>
                <w:rFonts w:ascii="Arial" w:hAnsi="Arial" w:cs="Arial"/>
                <w:noProof/>
                <w:sz w:val="20"/>
                <w:szCs w:val="20"/>
              </w:rPr>
              <w:t>niezbędnej do prowadzenia prac badawczo- rozwojowych</w:t>
            </w:r>
            <w:r w:rsidRPr="0054066F">
              <w:rPr>
                <w:rFonts w:ascii="Arial" w:hAnsi="Arial" w:cs="Arial"/>
                <w:sz w:val="20"/>
                <w:szCs w:val="20"/>
              </w:rPr>
              <w:t xml:space="preserve">. Kompetencje jako możliwy element projektu. </w:t>
            </w:r>
            <w:r w:rsidRPr="0054066F">
              <w:rPr>
                <w:rFonts w:ascii="Arial" w:hAnsi="Arial" w:cs="Arial"/>
                <w:noProof/>
                <w:sz w:val="20"/>
                <w:szCs w:val="20"/>
              </w:rPr>
              <w:t>Projekty z</w:t>
            </w:r>
            <w:r w:rsidR="008A49DE" w:rsidRPr="0054066F">
              <w:rPr>
                <w:rFonts w:ascii="Arial" w:hAnsi="Arial" w:cs="Arial"/>
                <w:noProof/>
                <w:sz w:val="20"/>
                <w:szCs w:val="20"/>
              </w:rPr>
              <w:t> </w:t>
            </w:r>
            <w:r w:rsidRPr="0054066F">
              <w:rPr>
                <w:rFonts w:ascii="Arial" w:hAnsi="Arial" w:cs="Arial"/>
                <w:noProof/>
                <w:sz w:val="20"/>
                <w:szCs w:val="20"/>
              </w:rPr>
              <w:t>tego zakresu powinny mieć charakter kompleksowy i</w:t>
            </w:r>
            <w:r w:rsidR="008A49DE" w:rsidRPr="0054066F">
              <w:rPr>
                <w:rFonts w:ascii="Arial" w:hAnsi="Arial" w:cs="Arial"/>
                <w:noProof/>
                <w:sz w:val="20"/>
                <w:szCs w:val="20"/>
              </w:rPr>
              <w:t> </w:t>
            </w:r>
            <w:r w:rsidRPr="0054066F">
              <w:rPr>
                <w:rFonts w:ascii="Arial" w:hAnsi="Arial" w:cs="Arial"/>
                <w:noProof/>
                <w:sz w:val="20"/>
                <w:szCs w:val="20"/>
              </w:rPr>
              <w:t>stanowić uzupełnienie posiadanych zasobów.</w:t>
            </w:r>
          </w:p>
        </w:tc>
        <w:tc>
          <w:tcPr>
            <w:tcW w:w="663" w:type="dxa"/>
            <w:vAlign w:val="center"/>
          </w:tcPr>
          <w:p w14:paraId="3959DE6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7B587E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A2C9AF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C42BA7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66F87046"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3F80FBC"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E808520"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37FF0B1"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E41AEDC"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8DE11B9"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A5AE44F"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BF59F84"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8F5455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47147B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8D9D52F" w14:textId="5D30CD9C"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Oddziaływania o</w:t>
            </w:r>
            <w:r w:rsidR="008A49DE" w:rsidRPr="0054066F">
              <w:rPr>
                <w:rFonts w:ascii="Arial" w:hAnsi="Arial" w:cs="Arial"/>
                <w:sz w:val="20"/>
                <w:szCs w:val="20"/>
              </w:rPr>
              <w:t> </w:t>
            </w:r>
            <w:r w:rsidRPr="0054066F">
              <w:rPr>
                <w:rFonts w:ascii="Arial" w:hAnsi="Arial" w:cs="Arial"/>
                <w:sz w:val="20"/>
                <w:szCs w:val="20"/>
              </w:rPr>
              <w:t>różnym zasięgu i</w:t>
            </w:r>
            <w:r w:rsidR="008A49DE" w:rsidRPr="0054066F">
              <w:rPr>
                <w:rFonts w:ascii="Arial" w:hAnsi="Arial" w:cs="Arial"/>
                <w:sz w:val="20"/>
                <w:szCs w:val="20"/>
              </w:rPr>
              <w:t> </w:t>
            </w:r>
            <w:r w:rsidRPr="0054066F">
              <w:rPr>
                <w:rFonts w:ascii="Arial" w:hAnsi="Arial" w:cs="Arial"/>
                <w:sz w:val="20"/>
                <w:szCs w:val="20"/>
              </w:rPr>
              <w:t>intensywności, pozytywne, pośrednie, wtórne.</w:t>
            </w:r>
          </w:p>
        </w:tc>
      </w:tr>
      <w:tr w:rsidR="00DB1AC2" w:rsidRPr="0054066F" w14:paraId="52BC6C6E" w14:textId="77777777" w:rsidTr="00EB3890">
        <w:tc>
          <w:tcPr>
            <w:tcW w:w="3054" w:type="dxa"/>
            <w:vAlign w:val="center"/>
          </w:tcPr>
          <w:p w14:paraId="3337EE74" w14:textId="77777777" w:rsidR="00C323F8" w:rsidRPr="0054066F" w:rsidRDefault="00C323F8" w:rsidP="00EB3890">
            <w:pPr>
              <w:contextualSpacing/>
              <w:rPr>
                <w:rFonts w:ascii="Arial" w:eastAsia="Times New Roman" w:hAnsi="Arial" w:cs="Arial"/>
                <w:noProof/>
                <w:sz w:val="20"/>
                <w:szCs w:val="20"/>
              </w:rPr>
            </w:pPr>
            <w:r w:rsidRPr="0054066F">
              <w:rPr>
                <w:rFonts w:ascii="Arial" w:hAnsi="Arial" w:cs="Arial"/>
                <w:sz w:val="20"/>
                <w:szCs w:val="20"/>
                <w:lang w:bidi="pl-PL"/>
              </w:rPr>
              <w:t>Budowa potencjału ośrodków innowacji.</w:t>
            </w:r>
          </w:p>
        </w:tc>
        <w:tc>
          <w:tcPr>
            <w:tcW w:w="663" w:type="dxa"/>
            <w:vAlign w:val="center"/>
          </w:tcPr>
          <w:p w14:paraId="03C3943D"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011A8F34"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72F4635A"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24946D02"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6D26A7BC"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7EFDD878"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6B66797D"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554FA107"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6AE163AE"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63B9F7C1"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70629687"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1135BD12"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55A3111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BD45A8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CA0DFF4" w14:textId="77777777" w:rsidR="00C323F8" w:rsidRPr="0054066F" w:rsidRDefault="00C323F8" w:rsidP="00C323F8">
            <w:pPr>
              <w:ind w:right="-108"/>
              <w:rPr>
                <w:rFonts w:ascii="Arial" w:hAnsi="Arial" w:cs="Arial"/>
                <w:sz w:val="20"/>
                <w:szCs w:val="20"/>
              </w:rPr>
            </w:pPr>
            <w:r w:rsidRPr="0054066F">
              <w:rPr>
                <w:rFonts w:ascii="Arial" w:hAnsi="Arial" w:cs="Arial"/>
                <w:sz w:val="20"/>
                <w:szCs w:val="20"/>
              </w:rPr>
              <w:t xml:space="preserve">Oddziaływanie pozytywne dla ludzi. Oddziaływanie pośrednie, wtórne o różnej skali </w:t>
            </w:r>
            <w:r w:rsidRPr="0054066F">
              <w:rPr>
                <w:rFonts w:ascii="Arial" w:hAnsi="Arial" w:cs="Arial"/>
                <w:sz w:val="20"/>
                <w:szCs w:val="20"/>
              </w:rPr>
              <w:lastRenderedPageBreak/>
              <w:t>i intensywności, potencjalnie negatywne lub mało znaczące, odwracalne dla pozostałych elementów środowiska.</w:t>
            </w:r>
          </w:p>
        </w:tc>
      </w:tr>
      <w:tr w:rsidR="00C323F8" w:rsidRPr="0054066F" w14:paraId="144A661A" w14:textId="77777777" w:rsidTr="00DB1AC2">
        <w:tc>
          <w:tcPr>
            <w:tcW w:w="13993" w:type="dxa"/>
            <w:gridSpan w:val="16"/>
            <w:vAlign w:val="center"/>
          </w:tcPr>
          <w:p w14:paraId="21989B2B" w14:textId="77777777" w:rsidR="00C323F8" w:rsidRPr="0054066F" w:rsidRDefault="00C323F8" w:rsidP="00C323F8">
            <w:pPr>
              <w:ind w:right="-108"/>
              <w:rPr>
                <w:rFonts w:ascii="Arial" w:eastAsia="Times New Roman" w:hAnsi="Arial" w:cs="Arial"/>
                <w:b/>
                <w:sz w:val="20"/>
                <w:szCs w:val="20"/>
                <w:lang w:eastAsia="pl-PL"/>
              </w:rPr>
            </w:pPr>
            <w:bookmarkStart w:id="587" w:name="_Toc91653738"/>
            <w:r w:rsidRPr="0054066F">
              <w:rPr>
                <w:rFonts w:ascii="Arial" w:eastAsia="Times New Roman" w:hAnsi="Arial" w:cs="Arial"/>
                <w:b/>
                <w:sz w:val="20"/>
                <w:szCs w:val="20"/>
                <w:lang w:eastAsia="pl-PL"/>
              </w:rPr>
              <w:lastRenderedPageBreak/>
              <w:t>Cel szczegółowy 1(ii) Czerpanie korzyści z cyfryzacji dla obywateli, przedsiębiorstw, organizacji badawczych i instytucji publicznych</w:t>
            </w:r>
            <w:bookmarkEnd w:id="587"/>
          </w:p>
          <w:p w14:paraId="768586F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7B981429" w14:textId="32E6D9F2" w:rsidR="00C323F8" w:rsidRPr="0054066F" w:rsidRDefault="00C323F8" w:rsidP="00C323F8">
            <w:pPr>
              <w:rPr>
                <w:b/>
                <w:bCs/>
              </w:rPr>
            </w:pPr>
            <w:r w:rsidRPr="0054066F">
              <w:rPr>
                <w:rFonts w:ascii="Arial" w:eastAsia="Times New Roman" w:hAnsi="Arial" w:cs="Arial"/>
                <w:b/>
                <w:bCs/>
                <w:sz w:val="20"/>
                <w:szCs w:val="20"/>
                <w:lang w:eastAsia="pl-PL"/>
              </w:rPr>
              <w:t>Zapewnienia świadczenia e-usług publicznych o wysokim poziomie jakości i dostępności</w:t>
            </w:r>
          </w:p>
        </w:tc>
      </w:tr>
      <w:tr w:rsidR="00DB1AC2" w:rsidRPr="0054066F" w14:paraId="4C823930" w14:textId="77777777" w:rsidTr="00DB1AC2">
        <w:tc>
          <w:tcPr>
            <w:tcW w:w="3054" w:type="dxa"/>
            <w:vAlign w:val="center"/>
          </w:tcPr>
          <w:p w14:paraId="053BBB01"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Platformy e-usług publicznych szczebla regionalnego/lokalnego (wsparcie obejmować będzie cyfryzację procesów administracji publicznej i rozwój e-usług na terenie województwa podkarpackiego, poprzez tworzenie i rozwój e-usług, zakup narzędzi informatycznych niezbędnych do skutecznego funkcjonowania administracji i świadczenia usług publicznych).</w:t>
            </w:r>
          </w:p>
        </w:tc>
        <w:tc>
          <w:tcPr>
            <w:tcW w:w="663" w:type="dxa"/>
            <w:vAlign w:val="center"/>
          </w:tcPr>
          <w:p w14:paraId="5F81DAB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3B1B2D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327D48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A12004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FA0D86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89B3EB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6C0BA2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AB270A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A99055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B6DF34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41AD87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4F00A4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7C6271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27D6A88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10AF5BD" w14:textId="46E1A120"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Oddziaływanie pośrednie, na ludzi bezpośrednie, długookresowe, o zróżnicowanej skali i intensywności.</w:t>
            </w:r>
          </w:p>
        </w:tc>
      </w:tr>
      <w:tr w:rsidR="00DB1AC2" w:rsidRPr="0054066F" w14:paraId="4A539FCE" w14:textId="77777777" w:rsidTr="00DB1AC2">
        <w:tc>
          <w:tcPr>
            <w:tcW w:w="3054" w:type="dxa"/>
            <w:vAlign w:val="center"/>
          </w:tcPr>
          <w:p w14:paraId="3AD8C513" w14:textId="77777777" w:rsidR="00C323F8" w:rsidRPr="0054066F" w:rsidRDefault="00C323F8" w:rsidP="00C323F8">
            <w:pPr>
              <w:ind w:right="-108"/>
              <w:rPr>
                <w:rFonts w:ascii="Arial" w:eastAsia="Times New Roman" w:hAnsi="Arial" w:cs="Arial"/>
                <w:sz w:val="20"/>
                <w:szCs w:val="20"/>
                <w:lang w:eastAsia="pl-PL"/>
              </w:rPr>
            </w:pPr>
            <w:proofErr w:type="spellStart"/>
            <w:r w:rsidRPr="0054066F">
              <w:rPr>
                <w:rFonts w:ascii="Arial" w:eastAsia="Times New Roman" w:hAnsi="Arial" w:cs="Arial"/>
                <w:sz w:val="20"/>
                <w:szCs w:val="20"/>
                <w:lang w:eastAsia="pl-PL"/>
              </w:rPr>
              <w:lastRenderedPageBreak/>
              <w:t>Cyberbezpieczeństwo</w:t>
            </w:r>
            <w:proofErr w:type="spellEnd"/>
            <w:r w:rsidRPr="0054066F">
              <w:rPr>
                <w:rFonts w:ascii="Arial" w:eastAsia="Times New Roman" w:hAnsi="Arial" w:cs="Arial"/>
                <w:sz w:val="20"/>
                <w:szCs w:val="20"/>
                <w:lang w:eastAsia="pl-PL"/>
              </w:rPr>
              <w:t xml:space="preserve"> (projekty wzmacniające bezpieczeństwo świadczenia e-usług lub systemów informatycznych poprzez budowę lub modernizację istniejących systemów o zasięgu regionalnym i lokalnym).</w:t>
            </w:r>
          </w:p>
        </w:tc>
        <w:tc>
          <w:tcPr>
            <w:tcW w:w="663" w:type="dxa"/>
            <w:vAlign w:val="center"/>
          </w:tcPr>
          <w:p w14:paraId="290D2D31"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98B689F"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43981F6"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D3BB147"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60CD4D2"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54D68EF"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5BF8133"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ECC5C57"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0FF5523"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E721042"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8E68713"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ED8A83C"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8BAF8D0"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7E81683" w14:textId="77777777" w:rsidR="00C323F8" w:rsidRPr="0054066F" w:rsidRDefault="00C323F8" w:rsidP="00C323F8">
            <w:pPr>
              <w:ind w:right="-108"/>
              <w:jc w:val="center"/>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DB455FD" w14:textId="77777777" w:rsidR="00C323F8" w:rsidRPr="0054066F" w:rsidRDefault="00C323F8" w:rsidP="00C323F8">
            <w:pPr>
              <w:rPr>
                <w:rFonts w:ascii="Arial" w:eastAsia="Times New Roman" w:hAnsi="Arial" w:cs="Arial"/>
                <w:sz w:val="20"/>
                <w:szCs w:val="20"/>
                <w:lang w:eastAsia="pl-PL"/>
              </w:rPr>
            </w:pPr>
            <w:r w:rsidRPr="0054066F">
              <w:rPr>
                <w:rFonts w:ascii="Arial" w:eastAsia="Times New Roman" w:hAnsi="Arial" w:cs="Arial"/>
                <w:sz w:val="20"/>
                <w:szCs w:val="20"/>
                <w:lang w:eastAsia="pl-PL"/>
              </w:rPr>
              <w:t>Oddziaływanie mało znaczące o różnym zasięgu i intensywności, pośrednie. Odziaływanie na ludzi bezpośrednie.</w:t>
            </w:r>
          </w:p>
        </w:tc>
      </w:tr>
      <w:tr w:rsidR="00DB1AC2" w:rsidRPr="0054066F" w14:paraId="78CE3022" w14:textId="77777777" w:rsidTr="00DB1AC2">
        <w:tc>
          <w:tcPr>
            <w:tcW w:w="3054" w:type="dxa"/>
            <w:vAlign w:val="center"/>
          </w:tcPr>
          <w:p w14:paraId="052673F6"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Rozwój infrastruktury danych przestrzennych.</w:t>
            </w:r>
          </w:p>
        </w:tc>
        <w:tc>
          <w:tcPr>
            <w:tcW w:w="663" w:type="dxa"/>
            <w:vAlign w:val="center"/>
          </w:tcPr>
          <w:p w14:paraId="2F3B5AD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318C5F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86F891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9EB3AE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404094C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8995C3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7E74228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85D0F0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35172B2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54E06C2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40A242A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BE4C24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1FD4EE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DC876C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3E81134C" w14:textId="77777777" w:rsidR="00C323F8" w:rsidRPr="0054066F" w:rsidRDefault="00C323F8" w:rsidP="00C323F8">
            <w:pPr>
              <w:rPr>
                <w:rFonts w:ascii="Arial" w:eastAsia="Times New Roman" w:hAnsi="Arial" w:cs="Arial"/>
                <w:sz w:val="20"/>
                <w:szCs w:val="20"/>
                <w:lang w:eastAsia="pl-PL"/>
              </w:rPr>
            </w:pPr>
            <w:r w:rsidRPr="0054066F">
              <w:rPr>
                <w:rFonts w:ascii="Arial" w:hAnsi="Arial" w:cs="Arial"/>
                <w:sz w:val="20"/>
                <w:szCs w:val="20"/>
              </w:rPr>
              <w:t>Oddziaływanie pośrednie, wtórne, różnej skali i intensywności, długookresowe, stałe.</w:t>
            </w:r>
          </w:p>
        </w:tc>
      </w:tr>
      <w:tr w:rsidR="00DB1AC2" w:rsidRPr="0054066F" w14:paraId="18B00E9C" w14:textId="77777777" w:rsidTr="00DB1AC2">
        <w:tc>
          <w:tcPr>
            <w:tcW w:w="3054" w:type="dxa"/>
            <w:vAlign w:val="center"/>
          </w:tcPr>
          <w:p w14:paraId="19198D47"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Usługi w zakresie e-zdrowia. Warunkiem wsparcia będzie posiadanie przez wnioskodawcę pozytywnej opinii ministra właściwego ds. zdrowia.</w:t>
            </w:r>
          </w:p>
        </w:tc>
        <w:tc>
          <w:tcPr>
            <w:tcW w:w="663" w:type="dxa"/>
            <w:vAlign w:val="center"/>
          </w:tcPr>
          <w:p w14:paraId="044D994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FFD693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7BA66E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50B8D4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737CE5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2F28DA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E31418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2AB5CD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3156F9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865976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C6EC5E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0A9E4A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0B7044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382B4D6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044C114" w14:textId="77777777" w:rsidR="00C323F8" w:rsidRPr="0054066F" w:rsidRDefault="00C323F8" w:rsidP="00C323F8">
            <w:pPr>
              <w:rPr>
                <w:rFonts w:ascii="Arial" w:eastAsia="Times New Roman" w:hAnsi="Arial" w:cs="Arial"/>
                <w:sz w:val="20"/>
                <w:szCs w:val="20"/>
                <w:lang w:eastAsia="pl-PL"/>
              </w:rPr>
            </w:pPr>
            <w:r w:rsidRPr="0054066F">
              <w:rPr>
                <w:rFonts w:ascii="Arial" w:hAnsi="Arial" w:cs="Arial"/>
                <w:sz w:val="20"/>
                <w:szCs w:val="20"/>
              </w:rPr>
              <w:t>Oddziaływanie na ludzi bezpośrednie, o różnej skali i intensywności, długookresowe.</w:t>
            </w:r>
          </w:p>
        </w:tc>
      </w:tr>
      <w:tr w:rsidR="00DB1AC2" w:rsidRPr="0054066F" w14:paraId="0B2BF874" w14:textId="77777777" w:rsidTr="00DB1AC2">
        <w:tc>
          <w:tcPr>
            <w:tcW w:w="3054" w:type="dxa"/>
            <w:vAlign w:val="center"/>
          </w:tcPr>
          <w:p w14:paraId="352D3157"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Aplikacje w oparciu o dostępne cyfrowo ISP (informacje sektora publicznego).</w:t>
            </w:r>
          </w:p>
        </w:tc>
        <w:tc>
          <w:tcPr>
            <w:tcW w:w="663" w:type="dxa"/>
            <w:vAlign w:val="center"/>
          </w:tcPr>
          <w:p w14:paraId="21CAB91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92A683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AECD1C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A39C52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54CF94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503F4A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3CD9F0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25AD31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161FE3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76349E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7179B7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FB39E3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8CA4F9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545D48D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9C08E9E" w14:textId="77777777" w:rsidR="00C323F8" w:rsidRPr="0054066F" w:rsidRDefault="00C323F8" w:rsidP="00C323F8">
            <w:pPr>
              <w:rPr>
                <w:rFonts w:ascii="Arial" w:eastAsia="Times New Roman" w:hAnsi="Arial" w:cs="Arial"/>
                <w:sz w:val="20"/>
                <w:szCs w:val="20"/>
                <w:lang w:eastAsia="pl-PL"/>
              </w:rPr>
            </w:pPr>
            <w:r w:rsidRPr="0054066F">
              <w:rPr>
                <w:rFonts w:ascii="Arial" w:hAnsi="Arial" w:cs="Arial"/>
                <w:sz w:val="20"/>
                <w:szCs w:val="20"/>
              </w:rPr>
              <w:t xml:space="preserve">Oddziaływanie na ludzi pozytywne, bezpośrednie, o różnej skali i intensywności, długookresowe, </w:t>
            </w:r>
            <w:r w:rsidRPr="0054066F">
              <w:rPr>
                <w:rFonts w:ascii="Arial" w:hAnsi="Arial" w:cs="Arial"/>
                <w:sz w:val="20"/>
                <w:szCs w:val="20"/>
              </w:rPr>
              <w:lastRenderedPageBreak/>
              <w:t>odwracalne.</w:t>
            </w:r>
          </w:p>
        </w:tc>
      </w:tr>
      <w:tr w:rsidR="00DB1AC2" w:rsidRPr="0054066F" w14:paraId="03E0BACC" w14:textId="77777777" w:rsidTr="00DB1AC2">
        <w:tc>
          <w:tcPr>
            <w:tcW w:w="3054" w:type="dxa"/>
            <w:vAlign w:val="center"/>
          </w:tcPr>
          <w:p w14:paraId="30E71E55" w14:textId="77777777" w:rsidR="00C323F8" w:rsidRPr="0054066F" w:rsidRDefault="00C323F8" w:rsidP="00C323F8">
            <w:pPr>
              <w:contextualSpacing/>
              <w:rPr>
                <w:rFonts w:ascii="Arial" w:hAnsi="Arial" w:cs="Arial"/>
                <w:sz w:val="20"/>
                <w:szCs w:val="20"/>
                <w:lang w:eastAsia="pl-PL" w:bidi="pl-PL"/>
              </w:rPr>
            </w:pPr>
            <w:r w:rsidRPr="0054066F">
              <w:rPr>
                <w:rFonts w:ascii="Arial" w:hAnsi="Arial" w:cs="Arial"/>
                <w:sz w:val="20"/>
                <w:szCs w:val="20"/>
                <w:lang w:eastAsia="pl-PL" w:bidi="pl-PL"/>
              </w:rPr>
              <w:lastRenderedPageBreak/>
              <w:t>Wdrażanie nowoczesnych rozwiązań technologicznych (działania digitalizacyjne).</w:t>
            </w:r>
          </w:p>
        </w:tc>
        <w:tc>
          <w:tcPr>
            <w:tcW w:w="663" w:type="dxa"/>
            <w:vAlign w:val="center"/>
          </w:tcPr>
          <w:p w14:paraId="2D83727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6CAA23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6BEA65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AFF7F6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6C7E75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E03BD2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07CE10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1D2A60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93879D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6A718D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37144A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B6486C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A924EC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19E5697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10B91B0" w14:textId="77777777" w:rsidR="00C323F8" w:rsidRPr="0054066F" w:rsidRDefault="00C323F8" w:rsidP="00C323F8">
            <w:pPr>
              <w:rPr>
                <w:rFonts w:ascii="Arial" w:hAnsi="Arial" w:cs="Arial"/>
                <w:sz w:val="20"/>
                <w:szCs w:val="20"/>
              </w:rPr>
            </w:pPr>
            <w:r w:rsidRPr="0054066F">
              <w:rPr>
                <w:rFonts w:ascii="Arial" w:hAnsi="Arial" w:cs="Arial"/>
                <w:sz w:val="20"/>
                <w:szCs w:val="20"/>
              </w:rPr>
              <w:t>Oddziaływanie na ludzi pozytywne, bezpośrednie, o różnej skali i intensywności, długookresowe, odwracalne.</w:t>
            </w:r>
          </w:p>
        </w:tc>
      </w:tr>
      <w:tr w:rsidR="00C323F8" w:rsidRPr="0054066F" w14:paraId="795CF28F" w14:textId="77777777" w:rsidTr="00DB1AC2">
        <w:tc>
          <w:tcPr>
            <w:tcW w:w="13993" w:type="dxa"/>
            <w:gridSpan w:val="16"/>
            <w:vAlign w:val="center"/>
          </w:tcPr>
          <w:p w14:paraId="5F6ADDE1" w14:textId="77777777" w:rsidR="00C323F8" w:rsidRPr="0054066F" w:rsidRDefault="00C323F8" w:rsidP="00C323F8">
            <w:pPr>
              <w:ind w:right="-108"/>
              <w:rPr>
                <w:rFonts w:ascii="Arial" w:eastAsia="Times New Roman" w:hAnsi="Arial" w:cs="Arial"/>
                <w:b/>
                <w:sz w:val="20"/>
                <w:szCs w:val="20"/>
                <w:lang w:eastAsia="pl-PL"/>
              </w:rPr>
            </w:pPr>
            <w:bookmarkStart w:id="588" w:name="_Toc91653739"/>
            <w:r w:rsidRPr="0054066F">
              <w:rPr>
                <w:rFonts w:ascii="Arial" w:eastAsia="Times New Roman" w:hAnsi="Arial" w:cs="Arial"/>
                <w:b/>
                <w:sz w:val="20"/>
                <w:szCs w:val="20"/>
                <w:lang w:eastAsia="pl-PL"/>
              </w:rPr>
              <w:t>Cel szczegółowy 1(iii) Wzmacnianie trwałego wzrostu i konkurencyjności MŚP oraz tworzenie miejsc pracy w MŚP, w tym poprzez inwestycje produkcyjne</w:t>
            </w:r>
            <w:bookmarkEnd w:id="588"/>
          </w:p>
          <w:p w14:paraId="21CEDC4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17E64E77" w14:textId="77777777" w:rsidR="00C323F8" w:rsidRPr="0054066F" w:rsidRDefault="00C323F8" w:rsidP="00C323F8">
            <w:pPr>
              <w:rPr>
                <w:rFonts w:ascii="Arial" w:hAnsi="Arial" w:cs="Arial"/>
                <w:b/>
                <w:sz w:val="20"/>
                <w:szCs w:val="20"/>
              </w:rPr>
            </w:pPr>
            <w:r w:rsidRPr="0054066F">
              <w:rPr>
                <w:rFonts w:ascii="Arial" w:eastAsia="Times New Roman" w:hAnsi="Arial" w:cs="Arial"/>
                <w:b/>
                <w:sz w:val="20"/>
                <w:szCs w:val="20"/>
                <w:lang w:eastAsia="pl-PL"/>
              </w:rPr>
              <w:t>Wzrost konkurencyjności i innowacyjności MŚP</w:t>
            </w:r>
          </w:p>
        </w:tc>
      </w:tr>
      <w:tr w:rsidR="00DB1AC2" w:rsidRPr="0054066F" w14:paraId="289CA71D" w14:textId="77777777" w:rsidTr="00DB1AC2">
        <w:tc>
          <w:tcPr>
            <w:tcW w:w="3054" w:type="dxa"/>
            <w:vAlign w:val="center"/>
          </w:tcPr>
          <w:p w14:paraId="7DD25527"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Wsparcie inkubatorów przedsiębiorczości.</w:t>
            </w:r>
          </w:p>
        </w:tc>
        <w:tc>
          <w:tcPr>
            <w:tcW w:w="663" w:type="dxa"/>
            <w:vAlign w:val="center"/>
          </w:tcPr>
          <w:p w14:paraId="0919A71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82BE2D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6A92E0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3570AE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D48E86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109682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0ED6FB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FE4A21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12C277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5F421B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1BEE0A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2BDE2F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9B8748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45AEFE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FB25CBD"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Oddziaływanie pośrednie o różnej skali i intensywności, potencjalnie negatywne lub mało znaczące, odwracalne.</w:t>
            </w:r>
          </w:p>
        </w:tc>
      </w:tr>
      <w:tr w:rsidR="00DB1AC2" w:rsidRPr="0054066F" w14:paraId="08B1D13F" w14:textId="77777777" w:rsidTr="00DB1AC2">
        <w:tc>
          <w:tcPr>
            <w:tcW w:w="3054" w:type="dxa"/>
            <w:vAlign w:val="center"/>
          </w:tcPr>
          <w:p w14:paraId="1CC3BF1B"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Promocja gospodarki regionalnej.</w:t>
            </w:r>
          </w:p>
        </w:tc>
        <w:tc>
          <w:tcPr>
            <w:tcW w:w="663" w:type="dxa"/>
            <w:vAlign w:val="center"/>
          </w:tcPr>
          <w:p w14:paraId="1C8731C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98E216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CA4FC8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079C8F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B20D0A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4F2683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295116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BCA375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7BA266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B5F110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91C554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F00D05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D46BA3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D625A1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1273890"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 xml:space="preserve">Oddziaływanie pośrednie o różnej skali i intensywności, </w:t>
            </w:r>
            <w:r w:rsidRPr="0054066F">
              <w:rPr>
                <w:rFonts w:ascii="Arial" w:hAnsi="Arial" w:cs="Arial"/>
                <w:sz w:val="20"/>
                <w:szCs w:val="20"/>
              </w:rPr>
              <w:lastRenderedPageBreak/>
              <w:t>potencjalnie negatywne lub mało znaczące.</w:t>
            </w:r>
          </w:p>
        </w:tc>
      </w:tr>
      <w:tr w:rsidR="00DB1AC2" w:rsidRPr="0054066F" w14:paraId="437DCBEF" w14:textId="77777777" w:rsidTr="00DB1AC2">
        <w:tc>
          <w:tcPr>
            <w:tcW w:w="3054" w:type="dxa"/>
            <w:vAlign w:val="center"/>
          </w:tcPr>
          <w:p w14:paraId="28B504C7"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Internacjonalizacja MŚP (doradztwo jako element projektu).</w:t>
            </w:r>
          </w:p>
        </w:tc>
        <w:tc>
          <w:tcPr>
            <w:tcW w:w="663" w:type="dxa"/>
            <w:vAlign w:val="center"/>
          </w:tcPr>
          <w:p w14:paraId="4385042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0FE5A4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8D9985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EB690A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CD76BD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F50308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26291C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A7F0D8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736E18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F7646F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78D4C9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2C12FE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85776F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6E7C284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C228610"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Oddziaływanie na ludzi bezpośrednie, o różnej skali i intensywności. Dla pozostałych elementów środowiska nie stwierdzono.</w:t>
            </w:r>
          </w:p>
        </w:tc>
      </w:tr>
      <w:tr w:rsidR="00DB1AC2" w:rsidRPr="0054066F" w14:paraId="71E32574" w14:textId="77777777" w:rsidTr="00DB1AC2">
        <w:tc>
          <w:tcPr>
            <w:tcW w:w="3054" w:type="dxa"/>
            <w:vAlign w:val="center"/>
          </w:tcPr>
          <w:p w14:paraId="4C056B89" w14:textId="0F61D87F"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Wdrożenia prac B+R, innowacji przez MŚP (w tym jako możliwy element kompleksowego projektu: doradztwo, wdrożenie technologii TIK w</w:t>
            </w:r>
            <w:r w:rsidR="008A49DE"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 xml:space="preserve">przedsiębiorstwach, rozwiązania z zakresu GOZ oraz Przemysłu 4.0 komplementarne do interwencji w ramach FEPW 2021-2027). </w:t>
            </w:r>
          </w:p>
        </w:tc>
        <w:tc>
          <w:tcPr>
            <w:tcW w:w="663" w:type="dxa"/>
            <w:vAlign w:val="center"/>
          </w:tcPr>
          <w:p w14:paraId="06FB4D3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1CD5C9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E66F0F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E3800C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458307F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ED6878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171ACB6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79F9AAB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A183F0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F378B4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0E7B7A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47D61B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91AF12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29A2B4D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620195F8" w14:textId="157BA020"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Oddziaływania o</w:t>
            </w:r>
            <w:r w:rsidR="008A49DE" w:rsidRPr="0054066F">
              <w:rPr>
                <w:rFonts w:ascii="Arial" w:hAnsi="Arial" w:cs="Arial"/>
                <w:sz w:val="20"/>
                <w:szCs w:val="20"/>
              </w:rPr>
              <w:t> </w:t>
            </w:r>
            <w:r w:rsidRPr="0054066F">
              <w:rPr>
                <w:rFonts w:ascii="Arial" w:hAnsi="Arial" w:cs="Arial"/>
                <w:sz w:val="20"/>
                <w:szCs w:val="20"/>
              </w:rPr>
              <w:t>różnym zasięgu i</w:t>
            </w:r>
            <w:r w:rsidR="008A49DE" w:rsidRPr="0054066F">
              <w:rPr>
                <w:rFonts w:ascii="Arial" w:hAnsi="Arial" w:cs="Arial"/>
                <w:sz w:val="20"/>
                <w:szCs w:val="20"/>
              </w:rPr>
              <w:t> </w:t>
            </w:r>
            <w:r w:rsidRPr="0054066F">
              <w:rPr>
                <w:rFonts w:ascii="Arial" w:hAnsi="Arial" w:cs="Arial"/>
                <w:sz w:val="20"/>
                <w:szCs w:val="20"/>
              </w:rPr>
              <w:t>intensywności, pozytywne, pośrednie, jak i bezpośrednie, wtórne skumulowane,</w:t>
            </w:r>
            <w:r w:rsidR="008A49DE" w:rsidRPr="0054066F">
              <w:rPr>
                <w:rFonts w:ascii="Arial" w:hAnsi="Arial" w:cs="Arial"/>
                <w:sz w:val="20"/>
                <w:szCs w:val="20"/>
              </w:rPr>
              <w:t xml:space="preserve"> </w:t>
            </w:r>
            <w:r w:rsidRPr="0054066F">
              <w:rPr>
                <w:rFonts w:ascii="Arial" w:hAnsi="Arial" w:cs="Arial"/>
                <w:sz w:val="20"/>
                <w:szCs w:val="20"/>
              </w:rPr>
              <w:t>(wdrażanie innowacji w MŚP), długookresowe, odwracalne.</w:t>
            </w:r>
          </w:p>
        </w:tc>
      </w:tr>
      <w:tr w:rsidR="00DB1AC2" w:rsidRPr="0054066F" w14:paraId="6CB75ECF" w14:textId="77777777" w:rsidTr="00DB1AC2">
        <w:tc>
          <w:tcPr>
            <w:tcW w:w="3054" w:type="dxa"/>
            <w:vAlign w:val="center"/>
          </w:tcPr>
          <w:p w14:paraId="3220D598"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lang w:eastAsia="pl-PL" w:bidi="pl-PL"/>
              </w:rPr>
              <w:t>Uzbrajanie terenów inwestycyjnych.</w:t>
            </w:r>
          </w:p>
        </w:tc>
        <w:tc>
          <w:tcPr>
            <w:tcW w:w="663" w:type="dxa"/>
            <w:vAlign w:val="center"/>
          </w:tcPr>
          <w:p w14:paraId="30AEE4D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63" w:type="dxa"/>
            <w:vAlign w:val="center"/>
          </w:tcPr>
          <w:p w14:paraId="408DBD8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63" w:type="dxa"/>
            <w:vAlign w:val="center"/>
          </w:tcPr>
          <w:p w14:paraId="18ADEC4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634ECED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623" w:type="dxa"/>
            <w:vAlign w:val="center"/>
          </w:tcPr>
          <w:p w14:paraId="6160EC0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E4BF361" w14:textId="77777777" w:rsidR="00C323F8" w:rsidRPr="0054066F" w:rsidRDefault="00C323F8" w:rsidP="00C323F8">
            <w:pPr>
              <w:ind w:right="-170" w:hanging="59"/>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22C4AF79" w14:textId="77777777" w:rsidR="00C323F8" w:rsidRPr="0054066F" w:rsidRDefault="00C323F8" w:rsidP="00C323F8">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594" w:type="dxa"/>
            <w:vAlign w:val="center"/>
          </w:tcPr>
          <w:p w14:paraId="6E8C89A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088A2B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34D6BCA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2D10A77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72F554A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48BE3F8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597C70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6ABB3F17" w14:textId="77777777" w:rsidR="00C323F8" w:rsidRPr="0054066F" w:rsidRDefault="00C323F8" w:rsidP="00C323F8">
            <w:pPr>
              <w:ind w:right="-108"/>
              <w:rPr>
                <w:rFonts w:ascii="Arial" w:hAnsi="Arial" w:cs="Arial"/>
                <w:sz w:val="20"/>
                <w:szCs w:val="20"/>
              </w:rPr>
            </w:pPr>
            <w:r w:rsidRPr="0054066F">
              <w:rPr>
                <w:rFonts w:ascii="Arial" w:hAnsi="Arial" w:cs="Arial"/>
                <w:sz w:val="20"/>
                <w:szCs w:val="20"/>
              </w:rPr>
              <w:t xml:space="preserve">Oddziaływanie pośrednie, wtórne o różnej skali i intensywności, potencjalnie negatywne </w:t>
            </w:r>
            <w:r w:rsidRPr="0054066F">
              <w:rPr>
                <w:rFonts w:ascii="Arial" w:hAnsi="Arial" w:cs="Arial"/>
                <w:sz w:val="20"/>
                <w:szCs w:val="20"/>
              </w:rPr>
              <w:lastRenderedPageBreak/>
              <w:t xml:space="preserve">lub o małym oddziaływaniu, lokalne, długookresowe. </w:t>
            </w:r>
          </w:p>
          <w:p w14:paraId="2C70569C" w14:textId="77777777" w:rsidR="00C323F8" w:rsidRPr="0054066F" w:rsidRDefault="00C323F8" w:rsidP="00C323F8">
            <w:pPr>
              <w:ind w:right="-108"/>
              <w:rPr>
                <w:rFonts w:ascii="Arial" w:hAnsi="Arial" w:cs="Arial"/>
                <w:sz w:val="20"/>
                <w:szCs w:val="20"/>
              </w:rPr>
            </w:pPr>
            <w:r w:rsidRPr="0054066F">
              <w:rPr>
                <w:rFonts w:ascii="Arial" w:hAnsi="Arial" w:cs="Arial"/>
                <w:sz w:val="20"/>
                <w:szCs w:val="20"/>
              </w:rPr>
              <w:t>Pozytywne, bezpośrednie, dla ludzi.</w:t>
            </w:r>
          </w:p>
        </w:tc>
      </w:tr>
      <w:tr w:rsidR="00DB1AC2" w:rsidRPr="0054066F" w14:paraId="3F099A30" w14:textId="77777777" w:rsidTr="00DB1AC2">
        <w:tc>
          <w:tcPr>
            <w:tcW w:w="3054" w:type="dxa"/>
            <w:vAlign w:val="center"/>
          </w:tcPr>
          <w:p w14:paraId="51BD179F"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Wsparcie rozwoju i konkurencyjności MŚP.</w:t>
            </w:r>
          </w:p>
        </w:tc>
        <w:tc>
          <w:tcPr>
            <w:tcW w:w="663" w:type="dxa"/>
            <w:vAlign w:val="center"/>
          </w:tcPr>
          <w:p w14:paraId="5E40024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58A5587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5A4040F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6E09659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798A9F6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56130F8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3446D24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1BFCF44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5233705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1A6A078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70AEE5C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00B1340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2925771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D55731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722CE2E7"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Oddziaływanie pośrednie, wtórne o różnej skali i intensywności, potencjalnie negatywne lub o małym oddziaływaniu.</w:t>
            </w:r>
          </w:p>
        </w:tc>
      </w:tr>
      <w:tr w:rsidR="00C323F8" w:rsidRPr="0054066F" w14:paraId="655E2931" w14:textId="77777777" w:rsidTr="00DB1AC2">
        <w:tc>
          <w:tcPr>
            <w:tcW w:w="13993" w:type="dxa"/>
            <w:gridSpan w:val="16"/>
            <w:vAlign w:val="center"/>
          </w:tcPr>
          <w:p w14:paraId="6E6CF2A2" w14:textId="77777777" w:rsidR="00C323F8" w:rsidRPr="0054066F" w:rsidRDefault="00C323F8" w:rsidP="00C323F8">
            <w:pPr>
              <w:ind w:right="-108"/>
              <w:rPr>
                <w:rFonts w:ascii="Arial" w:eastAsia="Times New Roman" w:hAnsi="Arial" w:cs="Arial"/>
                <w:b/>
                <w:bCs/>
                <w:sz w:val="20"/>
                <w:szCs w:val="20"/>
                <w:lang w:eastAsia="pl-PL"/>
              </w:rPr>
            </w:pPr>
            <w:bookmarkStart w:id="589" w:name="_Toc91653740"/>
            <w:r w:rsidRPr="0054066F">
              <w:rPr>
                <w:rFonts w:ascii="Arial" w:eastAsia="Times New Roman" w:hAnsi="Arial" w:cs="Arial"/>
                <w:b/>
                <w:bCs/>
                <w:sz w:val="20"/>
                <w:szCs w:val="20"/>
                <w:lang w:eastAsia="pl-PL"/>
              </w:rPr>
              <w:t>Cel szczegółowy 1(iv) Rozwijanie umiejętności w zakresie inteligentnej specjalizacji, transformacji przemysłowej i przedsiębiorczości</w:t>
            </w:r>
            <w:bookmarkEnd w:id="589"/>
          </w:p>
          <w:p w14:paraId="64A530D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304F1826" w14:textId="77777777" w:rsidR="00C323F8" w:rsidRPr="0054066F" w:rsidRDefault="00C323F8" w:rsidP="00C323F8">
            <w:pPr>
              <w:rPr>
                <w:rFonts w:ascii="Arial" w:hAnsi="Arial" w:cs="Arial"/>
                <w:sz w:val="20"/>
                <w:szCs w:val="20"/>
              </w:rPr>
            </w:pPr>
            <w:r w:rsidRPr="0054066F">
              <w:rPr>
                <w:rFonts w:ascii="Arial" w:eastAsia="Times New Roman" w:hAnsi="Arial" w:cs="Arial"/>
                <w:b/>
                <w:bCs/>
                <w:sz w:val="20"/>
                <w:szCs w:val="20"/>
                <w:lang w:eastAsia="pl-PL"/>
              </w:rPr>
              <w:t>Wzrost umiejętności na rzecz inteligentnej specjalizacji, transformacji przemysłowej i przedsiębiorczości</w:t>
            </w:r>
          </w:p>
        </w:tc>
      </w:tr>
      <w:tr w:rsidR="00DB1AC2" w:rsidRPr="0054066F" w14:paraId="3EB057EB" w14:textId="77777777" w:rsidTr="00EB3890">
        <w:tc>
          <w:tcPr>
            <w:tcW w:w="3054" w:type="dxa"/>
            <w:vAlign w:val="center"/>
          </w:tcPr>
          <w:p w14:paraId="685F3043" w14:textId="77777777" w:rsidR="00C323F8" w:rsidRPr="0054066F" w:rsidRDefault="00C323F8" w:rsidP="00EB3890">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Identyfikacja nowych kierunków badań naukowych i prac rozwojowych oraz budowa potencjału regionalnych systemów innowacji w ramach PPO (RIS).</w:t>
            </w:r>
          </w:p>
        </w:tc>
        <w:tc>
          <w:tcPr>
            <w:tcW w:w="663" w:type="dxa"/>
            <w:vAlign w:val="center"/>
          </w:tcPr>
          <w:p w14:paraId="26CB770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6A1DE3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AD7F22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9717EC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219BCE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071130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CF3F25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5A41A8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39A206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ADA7EA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B38A8D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7B200B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2D1762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8AF30B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03ED3900"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Oddziaływanie pośrednie o różnej skali i intensywności, odwracalne.</w:t>
            </w:r>
          </w:p>
        </w:tc>
      </w:tr>
      <w:tr w:rsidR="00DB1AC2" w:rsidRPr="0054066F" w14:paraId="0115B0B9" w14:textId="77777777" w:rsidTr="00EB3890">
        <w:tc>
          <w:tcPr>
            <w:tcW w:w="3054" w:type="dxa"/>
            <w:vAlign w:val="center"/>
          </w:tcPr>
          <w:p w14:paraId="0E299E94" w14:textId="76804BBF" w:rsidR="00C323F8" w:rsidRPr="0054066F" w:rsidRDefault="00C323F8" w:rsidP="00EB3890">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Wsparcie potencjału regionalnych klastrów zalążkowych (z</w:t>
            </w:r>
            <w:r w:rsidR="008A49DE"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wyjątkiem umiędzynarodowienia i potencjału infrastrukturalnego) i</w:t>
            </w:r>
            <w:r w:rsidR="008A49DE"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wzrostowych w związku z nową usługą.</w:t>
            </w:r>
          </w:p>
        </w:tc>
        <w:tc>
          <w:tcPr>
            <w:tcW w:w="663" w:type="dxa"/>
            <w:vAlign w:val="center"/>
          </w:tcPr>
          <w:p w14:paraId="6DB53CD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CEB592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BC8C3D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00D637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CAEE3E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C6A6DA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9FEBF1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CF4EFF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BA72CE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7716C2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54F323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A455EB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24F4EF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7948A2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884FE1E"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Oddziaływanie pośrednie o różnej skali i intensywności, odwracalne.</w:t>
            </w:r>
          </w:p>
        </w:tc>
      </w:tr>
      <w:tr w:rsidR="00DB1AC2" w:rsidRPr="0054066F" w14:paraId="693467A3" w14:textId="77777777" w:rsidTr="00EB3890">
        <w:tc>
          <w:tcPr>
            <w:tcW w:w="3054" w:type="dxa"/>
            <w:vAlign w:val="center"/>
          </w:tcPr>
          <w:p w14:paraId="38296B4B" w14:textId="100D0716" w:rsidR="00C323F8" w:rsidRPr="0054066F" w:rsidRDefault="00C323F8" w:rsidP="00EB3890">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Wsparcie rozwoju przedsiębiorstw poprzez usługi świadczone przez klastry (w</w:t>
            </w:r>
            <w:r w:rsidR="008A49DE"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uproszczonej formie, np. bonów).</w:t>
            </w:r>
          </w:p>
        </w:tc>
        <w:tc>
          <w:tcPr>
            <w:tcW w:w="663" w:type="dxa"/>
            <w:vAlign w:val="center"/>
          </w:tcPr>
          <w:p w14:paraId="2805FE0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8EF396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C7AA6C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85CB8C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82A2CC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5055AE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97D7D7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E4298B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BE8981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51E8EE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05C2B3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AF4041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E4E28C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77FDB4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F0CCD7F"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Oddziaływanie pośrednie o różnej skali i intensywności.</w:t>
            </w:r>
          </w:p>
        </w:tc>
      </w:tr>
      <w:tr w:rsidR="00C323F8" w:rsidRPr="0054066F" w14:paraId="261C74B0" w14:textId="77777777" w:rsidTr="00DB1AC2">
        <w:tc>
          <w:tcPr>
            <w:tcW w:w="13993" w:type="dxa"/>
            <w:gridSpan w:val="16"/>
            <w:vAlign w:val="center"/>
          </w:tcPr>
          <w:p w14:paraId="1A78C4A4" w14:textId="77777777" w:rsidR="00C323F8" w:rsidRPr="0054066F" w:rsidRDefault="00C323F8" w:rsidP="00C323F8">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Priorytet 2. - ENERGIA I ŚRODOWISKO</w:t>
            </w:r>
          </w:p>
        </w:tc>
      </w:tr>
      <w:tr w:rsidR="00C323F8" w:rsidRPr="0054066F" w14:paraId="40F89F7C" w14:textId="77777777" w:rsidTr="00DB1AC2">
        <w:tc>
          <w:tcPr>
            <w:tcW w:w="13993" w:type="dxa"/>
            <w:gridSpan w:val="16"/>
            <w:vAlign w:val="center"/>
          </w:tcPr>
          <w:p w14:paraId="2CB544C1" w14:textId="77777777" w:rsidR="00C323F8" w:rsidRPr="0054066F" w:rsidRDefault="00C323F8" w:rsidP="00C323F8">
            <w:pPr>
              <w:ind w:right="-108"/>
              <w:rPr>
                <w:rFonts w:ascii="Arial" w:eastAsia="Times New Roman" w:hAnsi="Arial" w:cs="Arial"/>
                <w:b/>
                <w:sz w:val="20"/>
                <w:szCs w:val="20"/>
                <w:lang w:eastAsia="pl-PL"/>
              </w:rPr>
            </w:pPr>
            <w:bookmarkStart w:id="590" w:name="_Toc91653742"/>
            <w:r w:rsidRPr="0054066F">
              <w:rPr>
                <w:rFonts w:ascii="Arial" w:eastAsia="Times New Roman" w:hAnsi="Arial" w:cs="Arial"/>
                <w:b/>
                <w:sz w:val="20"/>
                <w:szCs w:val="20"/>
                <w:lang w:eastAsia="pl-PL"/>
              </w:rPr>
              <w:t>Cel szczegółowy 2(i) Wspieranie efektywności energetycznej i redukcji emisji gazów cieplarnianych</w:t>
            </w:r>
            <w:bookmarkEnd w:id="590"/>
          </w:p>
          <w:p w14:paraId="411B582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5111F1A3" w14:textId="77777777" w:rsidR="00C323F8" w:rsidRPr="0054066F" w:rsidRDefault="00C323F8" w:rsidP="00EB3890">
            <w:pPr>
              <w:spacing w:line="240"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Efektywne wykorzystanie energii</w:t>
            </w:r>
          </w:p>
          <w:p w14:paraId="386FE4C3" w14:textId="77777777" w:rsidR="00C323F8" w:rsidRPr="0054066F" w:rsidRDefault="00C323F8" w:rsidP="00EB3890">
            <w:pPr>
              <w:spacing w:line="240"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Ograniczona energochłonność gospodarki</w:t>
            </w:r>
          </w:p>
          <w:p w14:paraId="37A7F1EB" w14:textId="77777777" w:rsidR="00C323F8" w:rsidRPr="0054066F" w:rsidRDefault="00C323F8" w:rsidP="00EB3890">
            <w:pPr>
              <w:spacing w:line="240" w:lineRule="auto"/>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Zwiększona efektywność energetyczna oraz energooszczędność</w:t>
            </w:r>
          </w:p>
        </w:tc>
      </w:tr>
      <w:tr w:rsidR="00DB1AC2" w:rsidRPr="0054066F" w14:paraId="51F5AD0D" w14:textId="77777777" w:rsidTr="00DB1AC2">
        <w:tc>
          <w:tcPr>
            <w:tcW w:w="3054" w:type="dxa"/>
            <w:vAlign w:val="center"/>
          </w:tcPr>
          <w:p w14:paraId="1D0B2D18"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Poprawa efektywności energetycznej budynków użyteczności publicznej wraz z instalacją urządzeń OZE oraz </w:t>
            </w:r>
            <w:r w:rsidRPr="0054066F">
              <w:rPr>
                <w:rFonts w:ascii="Arial" w:eastAsia="Times New Roman" w:hAnsi="Arial" w:cs="Arial"/>
                <w:sz w:val="20"/>
                <w:szCs w:val="20"/>
                <w:lang w:eastAsia="pl-PL"/>
              </w:rPr>
              <w:lastRenderedPageBreak/>
              <w:t xml:space="preserve">wymianą/modernizacją źródeł ciepła albo podłączeniem do sieci ciepłowniczej / chłodniczej. </w:t>
            </w:r>
          </w:p>
        </w:tc>
        <w:tc>
          <w:tcPr>
            <w:tcW w:w="663" w:type="dxa"/>
            <w:vAlign w:val="center"/>
          </w:tcPr>
          <w:p w14:paraId="50CDAB6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w:t>
            </w:r>
          </w:p>
        </w:tc>
        <w:tc>
          <w:tcPr>
            <w:tcW w:w="663" w:type="dxa"/>
            <w:vAlign w:val="center"/>
          </w:tcPr>
          <w:p w14:paraId="7D35D61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563800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534866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B151E2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4324D8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8D5170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61E118F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388C3F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0D349C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44C1353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323A9D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A36A1A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CE343C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25ABFC2A"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Oddziaływanie pośrednie, wtórne, skumulowane, stałe, długookresowe.</w:t>
            </w:r>
          </w:p>
        </w:tc>
      </w:tr>
      <w:tr w:rsidR="00DB1AC2" w:rsidRPr="0054066F" w14:paraId="0774342D" w14:textId="77777777" w:rsidTr="00DB1AC2">
        <w:tc>
          <w:tcPr>
            <w:tcW w:w="3054" w:type="dxa"/>
            <w:vAlign w:val="center"/>
          </w:tcPr>
          <w:p w14:paraId="58FCA4BC"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Poprawa efektywności energetycznej wielorodzinnych budynków mieszkalnych wraz z instalacją urządzeń OZE oraz wymianą/modernizacją źródeł ciepła albo podłączeniem do sieci ciepłowniczej / chłodniczej.</w:t>
            </w:r>
          </w:p>
        </w:tc>
        <w:tc>
          <w:tcPr>
            <w:tcW w:w="663" w:type="dxa"/>
            <w:vAlign w:val="center"/>
          </w:tcPr>
          <w:p w14:paraId="6F48B86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3D74E2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5DD855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E50E7F2"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0</w:t>
            </w:r>
          </w:p>
        </w:tc>
        <w:tc>
          <w:tcPr>
            <w:tcW w:w="623" w:type="dxa"/>
            <w:vAlign w:val="center"/>
          </w:tcPr>
          <w:p w14:paraId="20DEEF2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388920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95672C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147F0A0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68B06311"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0</w:t>
            </w:r>
          </w:p>
        </w:tc>
        <w:tc>
          <w:tcPr>
            <w:tcW w:w="623" w:type="dxa"/>
            <w:vAlign w:val="center"/>
          </w:tcPr>
          <w:p w14:paraId="51D569A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0343FE4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627E708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7B01EF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AA01F5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5BDEA531"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Oddziaływanie pośrednie, wtórne, skumulowane, stałe, długookresowe.</w:t>
            </w:r>
          </w:p>
        </w:tc>
      </w:tr>
      <w:tr w:rsidR="00DB1AC2" w:rsidRPr="0054066F" w14:paraId="5287DDB4" w14:textId="77777777" w:rsidTr="00DB1AC2">
        <w:tc>
          <w:tcPr>
            <w:tcW w:w="3054" w:type="dxa"/>
            <w:vAlign w:val="center"/>
          </w:tcPr>
          <w:p w14:paraId="100260FE"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Poprawa efektywności energetycznej w przedsiębiorstwach - poprzez odzyskiwanie energii w procesie produkcyjnym, modernizację energetyczną budynków, wraz z instalacją urządzeń OZE.</w:t>
            </w:r>
          </w:p>
        </w:tc>
        <w:tc>
          <w:tcPr>
            <w:tcW w:w="663" w:type="dxa"/>
            <w:vAlign w:val="center"/>
          </w:tcPr>
          <w:p w14:paraId="464F9E0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76F583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5996EF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A419F03"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0</w:t>
            </w:r>
          </w:p>
        </w:tc>
        <w:tc>
          <w:tcPr>
            <w:tcW w:w="623" w:type="dxa"/>
            <w:vAlign w:val="center"/>
          </w:tcPr>
          <w:p w14:paraId="727E2E4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6DC21AC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A894A8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FFD3D5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01261436"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0</w:t>
            </w:r>
          </w:p>
        </w:tc>
        <w:tc>
          <w:tcPr>
            <w:tcW w:w="623" w:type="dxa"/>
            <w:vAlign w:val="center"/>
          </w:tcPr>
          <w:p w14:paraId="2CE20F8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777B1C9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905A59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78AD648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EF7238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5A1AD5C5"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Oddziaływanie pośrednie, wtórne, skumulowane, stałe, długookresowe.</w:t>
            </w:r>
          </w:p>
        </w:tc>
      </w:tr>
      <w:tr w:rsidR="00DB1AC2" w:rsidRPr="0054066F" w14:paraId="2F34A3D1" w14:textId="77777777" w:rsidTr="00DB1AC2">
        <w:tc>
          <w:tcPr>
            <w:tcW w:w="3054" w:type="dxa"/>
            <w:vAlign w:val="center"/>
          </w:tcPr>
          <w:p w14:paraId="415114E3"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Budowa/modernizacja systemów ciepłowniczych i chłodniczych (sieci) wraz z magazynami ciepła.</w:t>
            </w:r>
          </w:p>
        </w:tc>
        <w:tc>
          <w:tcPr>
            <w:tcW w:w="663" w:type="dxa"/>
            <w:vAlign w:val="center"/>
          </w:tcPr>
          <w:p w14:paraId="5E9B21C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06BBCE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03B2CE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935A5B5"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0</w:t>
            </w:r>
          </w:p>
        </w:tc>
        <w:tc>
          <w:tcPr>
            <w:tcW w:w="623" w:type="dxa"/>
            <w:vAlign w:val="center"/>
          </w:tcPr>
          <w:p w14:paraId="5A22DA4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61BF71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79E2CA0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C6E445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7D41967F"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0</w:t>
            </w:r>
          </w:p>
        </w:tc>
        <w:tc>
          <w:tcPr>
            <w:tcW w:w="623" w:type="dxa"/>
            <w:vAlign w:val="center"/>
          </w:tcPr>
          <w:p w14:paraId="583789D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65B0A35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47772C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57B609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936277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0D952EE4"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Oddziaływanie pośrednie, wtórne, skumulowane, stałe, długookresowe.</w:t>
            </w:r>
          </w:p>
        </w:tc>
      </w:tr>
      <w:tr w:rsidR="00DB1AC2" w:rsidRPr="0054066F" w14:paraId="40C77C5B" w14:textId="77777777" w:rsidTr="00DB1AC2">
        <w:tc>
          <w:tcPr>
            <w:tcW w:w="3054" w:type="dxa"/>
            <w:vAlign w:val="center"/>
          </w:tcPr>
          <w:p w14:paraId="117D4B3E"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Wsparcie Gmin przy realizacji Programu STOP SMOG.</w:t>
            </w:r>
          </w:p>
        </w:tc>
        <w:tc>
          <w:tcPr>
            <w:tcW w:w="663" w:type="dxa"/>
            <w:vAlign w:val="center"/>
          </w:tcPr>
          <w:p w14:paraId="0EBC337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50FEB1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EBAE9C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3A6A2D9"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0</w:t>
            </w:r>
          </w:p>
        </w:tc>
        <w:tc>
          <w:tcPr>
            <w:tcW w:w="623" w:type="dxa"/>
            <w:vAlign w:val="center"/>
          </w:tcPr>
          <w:p w14:paraId="3AC243D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9B13CE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F79A9A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696D652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4CF211A"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0</w:t>
            </w:r>
          </w:p>
        </w:tc>
        <w:tc>
          <w:tcPr>
            <w:tcW w:w="623" w:type="dxa"/>
            <w:vAlign w:val="center"/>
          </w:tcPr>
          <w:p w14:paraId="3935AD4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5B46280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D7B8D0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77DF487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BEC237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3D1A9B60"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Oddziaływanie pośrednie, wtórne, skumulowane, stałe, długookresowe.</w:t>
            </w:r>
          </w:p>
        </w:tc>
      </w:tr>
      <w:tr w:rsidR="00DB1AC2" w:rsidRPr="0054066F" w14:paraId="01246FF6" w14:textId="77777777" w:rsidTr="00DB1AC2">
        <w:tc>
          <w:tcPr>
            <w:tcW w:w="3054" w:type="dxa"/>
            <w:vAlign w:val="center"/>
          </w:tcPr>
          <w:p w14:paraId="3FFA77AA"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Modernizacja oświetlenia ulicznego na energooszczędne.</w:t>
            </w:r>
          </w:p>
        </w:tc>
        <w:tc>
          <w:tcPr>
            <w:tcW w:w="663" w:type="dxa"/>
            <w:vAlign w:val="center"/>
          </w:tcPr>
          <w:p w14:paraId="06CD8EF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6F2B49C"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0</w:t>
            </w:r>
          </w:p>
        </w:tc>
        <w:tc>
          <w:tcPr>
            <w:tcW w:w="663" w:type="dxa"/>
            <w:vAlign w:val="center"/>
          </w:tcPr>
          <w:p w14:paraId="78078974"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0</w:t>
            </w:r>
          </w:p>
        </w:tc>
        <w:tc>
          <w:tcPr>
            <w:tcW w:w="663" w:type="dxa"/>
            <w:vAlign w:val="center"/>
          </w:tcPr>
          <w:p w14:paraId="54311D9A"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0</w:t>
            </w:r>
          </w:p>
        </w:tc>
        <w:tc>
          <w:tcPr>
            <w:tcW w:w="623" w:type="dxa"/>
            <w:vAlign w:val="center"/>
          </w:tcPr>
          <w:p w14:paraId="7B497D86"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0</w:t>
            </w:r>
          </w:p>
        </w:tc>
        <w:tc>
          <w:tcPr>
            <w:tcW w:w="594" w:type="dxa"/>
            <w:vAlign w:val="center"/>
          </w:tcPr>
          <w:p w14:paraId="4D61830D"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P/0</w:t>
            </w:r>
          </w:p>
        </w:tc>
        <w:tc>
          <w:tcPr>
            <w:tcW w:w="594" w:type="dxa"/>
            <w:vAlign w:val="center"/>
          </w:tcPr>
          <w:p w14:paraId="30ED6FDA" w14:textId="77777777" w:rsidR="00C323F8" w:rsidRPr="0054066F" w:rsidRDefault="00C323F8" w:rsidP="00C323F8">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594" w:type="dxa"/>
            <w:vAlign w:val="center"/>
          </w:tcPr>
          <w:p w14:paraId="1FE8C7C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4044DF01"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0</w:t>
            </w:r>
          </w:p>
        </w:tc>
        <w:tc>
          <w:tcPr>
            <w:tcW w:w="623" w:type="dxa"/>
            <w:vAlign w:val="center"/>
          </w:tcPr>
          <w:p w14:paraId="2D2C0EA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E3B7FC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594" w:type="dxa"/>
            <w:vAlign w:val="center"/>
          </w:tcPr>
          <w:p w14:paraId="1BA1BDF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701DAA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D2D8F9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7EB18D5"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Oddziaływanie pośrednie, wtórne o różnej skali i intensywności, lokalne, odwracalne.</w:t>
            </w:r>
          </w:p>
        </w:tc>
      </w:tr>
      <w:tr w:rsidR="00C323F8" w:rsidRPr="0054066F" w14:paraId="2D05D544" w14:textId="77777777" w:rsidTr="00DB1AC2">
        <w:tc>
          <w:tcPr>
            <w:tcW w:w="13993" w:type="dxa"/>
            <w:gridSpan w:val="16"/>
            <w:vAlign w:val="center"/>
          </w:tcPr>
          <w:p w14:paraId="6DE7D5E7" w14:textId="77777777" w:rsidR="00C323F8" w:rsidRPr="0054066F" w:rsidRDefault="00C323F8" w:rsidP="00C323F8">
            <w:pPr>
              <w:ind w:right="-108"/>
              <w:rPr>
                <w:rFonts w:ascii="Arial" w:eastAsia="Times New Roman" w:hAnsi="Arial" w:cs="Arial"/>
                <w:b/>
                <w:sz w:val="20"/>
                <w:szCs w:val="20"/>
                <w:lang w:eastAsia="pl-PL"/>
              </w:rPr>
            </w:pPr>
            <w:bookmarkStart w:id="591" w:name="_Toc91653743"/>
            <w:r w:rsidRPr="0054066F">
              <w:rPr>
                <w:rFonts w:ascii="Arial" w:eastAsia="Times New Roman" w:hAnsi="Arial" w:cs="Arial"/>
                <w:b/>
                <w:sz w:val="20"/>
                <w:szCs w:val="20"/>
                <w:lang w:eastAsia="pl-PL"/>
              </w:rPr>
              <w:t>Cel szczegółowy 2(ii) Wspieranie energii odnawialnej zgodnie z dyrektywą (UE) 2018/2001, w tym określonymi w niej kryteriami zrównoważonego rozwoju</w:t>
            </w:r>
            <w:bookmarkEnd w:id="591"/>
          </w:p>
          <w:p w14:paraId="7205FF3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6B1C0557"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Zwiększony udział energetyki opartej na OZE w ogólnym bilansie energetycznym województwa</w:t>
            </w:r>
          </w:p>
        </w:tc>
      </w:tr>
      <w:tr w:rsidR="00DB1AC2" w:rsidRPr="0054066F" w14:paraId="4DBCBC38" w14:textId="77777777" w:rsidTr="00DB1AC2">
        <w:tc>
          <w:tcPr>
            <w:tcW w:w="3054" w:type="dxa"/>
            <w:vAlign w:val="center"/>
          </w:tcPr>
          <w:p w14:paraId="53D35284" w14:textId="22B229DE"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Budowa i rozbudowa instalacji do produkcji energii z OZE wraz z przyłączami do sieci lub inwestycje w magazyny energii działające na potrzeby OZE, w</w:t>
            </w:r>
            <w:r w:rsidR="00594D1A"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zakresie wytwarzania:</w:t>
            </w:r>
          </w:p>
          <w:p w14:paraId="6D11705C" w14:textId="77777777" w:rsidR="00C323F8" w:rsidRPr="0054066F" w:rsidRDefault="00C323F8" w:rsidP="004C2EC9">
            <w:pPr>
              <w:numPr>
                <w:ilvl w:val="0"/>
                <w:numId w:val="127"/>
              </w:numPr>
              <w:spacing w:line="276" w:lineRule="auto"/>
              <w:ind w:right="-108"/>
              <w:contextualSpacing/>
              <w:rPr>
                <w:rFonts w:ascii="Arial" w:eastAsia="Times New Roman" w:hAnsi="Arial" w:cs="Arial"/>
                <w:sz w:val="20"/>
                <w:szCs w:val="20"/>
                <w:lang w:eastAsia="pl-PL"/>
              </w:rPr>
            </w:pPr>
            <w:r w:rsidRPr="0054066F">
              <w:rPr>
                <w:rFonts w:ascii="Arial" w:eastAsia="Times New Roman" w:hAnsi="Arial" w:cs="Arial"/>
                <w:sz w:val="20"/>
                <w:szCs w:val="20"/>
                <w:lang w:eastAsia="pl-PL"/>
              </w:rPr>
              <w:t>energii elektrycznej,</w:t>
            </w:r>
          </w:p>
          <w:p w14:paraId="51107487" w14:textId="77777777" w:rsidR="00C323F8" w:rsidRPr="0054066F" w:rsidRDefault="00C323F8" w:rsidP="004C2EC9">
            <w:pPr>
              <w:numPr>
                <w:ilvl w:val="0"/>
                <w:numId w:val="127"/>
              </w:numPr>
              <w:spacing w:line="276" w:lineRule="auto"/>
              <w:ind w:right="-108"/>
              <w:contextualSpacing/>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energii cieplnej,</w:t>
            </w:r>
          </w:p>
          <w:p w14:paraId="7F5349AA" w14:textId="77777777" w:rsidR="00C323F8" w:rsidRPr="0054066F" w:rsidRDefault="00C323F8" w:rsidP="004C2EC9">
            <w:pPr>
              <w:numPr>
                <w:ilvl w:val="0"/>
                <w:numId w:val="127"/>
              </w:numPr>
              <w:spacing w:line="276" w:lineRule="auto"/>
              <w:ind w:right="-108"/>
              <w:contextualSpacing/>
              <w:rPr>
                <w:rFonts w:ascii="Arial" w:eastAsia="Times New Roman" w:hAnsi="Arial" w:cs="Arial"/>
                <w:sz w:val="20"/>
                <w:szCs w:val="20"/>
                <w:lang w:eastAsia="pl-PL"/>
              </w:rPr>
            </w:pPr>
            <w:r w:rsidRPr="0054066F">
              <w:rPr>
                <w:rFonts w:ascii="Arial" w:eastAsia="Times New Roman" w:hAnsi="Arial" w:cs="Arial"/>
                <w:sz w:val="20"/>
                <w:szCs w:val="20"/>
                <w:lang w:eastAsia="pl-PL"/>
              </w:rPr>
              <w:t>wodoru niskoemisyjnego.</w:t>
            </w:r>
          </w:p>
        </w:tc>
        <w:tc>
          <w:tcPr>
            <w:tcW w:w="663" w:type="dxa"/>
            <w:vAlign w:val="center"/>
          </w:tcPr>
          <w:p w14:paraId="393DEAC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w:t>
            </w:r>
          </w:p>
        </w:tc>
        <w:tc>
          <w:tcPr>
            <w:tcW w:w="663" w:type="dxa"/>
            <w:vAlign w:val="center"/>
          </w:tcPr>
          <w:p w14:paraId="1765B7F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44FD52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5B1F3A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46DCC1A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1DFF07A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BD56A8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2564CD9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72F8F5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669BD28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02E7720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40E8E9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D8065F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1D36C1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26E58219"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Odziaływanie bezpośrednie, stałe, długookresowe na krajobraz, surowce mineralne, oraz powierzchnię ziemi. Na pozostałe elementy środowiska </w:t>
            </w:r>
            <w:r w:rsidRPr="0054066F">
              <w:rPr>
                <w:rFonts w:ascii="Arial" w:eastAsia="Times New Roman" w:hAnsi="Arial" w:cs="Arial"/>
                <w:sz w:val="20"/>
                <w:szCs w:val="20"/>
                <w:lang w:eastAsia="pl-PL"/>
              </w:rPr>
              <w:lastRenderedPageBreak/>
              <w:t>oddziaływanie pośrednie i wtórne, stałe i długookresowe.</w:t>
            </w:r>
          </w:p>
        </w:tc>
      </w:tr>
      <w:tr w:rsidR="00C323F8" w:rsidRPr="0054066F" w14:paraId="1FFEBAD1" w14:textId="77777777" w:rsidTr="00DB1AC2">
        <w:tc>
          <w:tcPr>
            <w:tcW w:w="13993" w:type="dxa"/>
            <w:gridSpan w:val="16"/>
            <w:vAlign w:val="center"/>
          </w:tcPr>
          <w:p w14:paraId="5C8D9798" w14:textId="77777777" w:rsidR="00C323F8" w:rsidRPr="0054066F" w:rsidRDefault="00C323F8" w:rsidP="00C323F8">
            <w:pPr>
              <w:ind w:right="-108"/>
              <w:rPr>
                <w:rFonts w:ascii="Arial" w:eastAsia="Times New Roman" w:hAnsi="Arial" w:cs="Arial"/>
                <w:b/>
                <w:sz w:val="20"/>
                <w:szCs w:val="20"/>
                <w:lang w:eastAsia="pl-PL"/>
              </w:rPr>
            </w:pPr>
            <w:bookmarkStart w:id="592" w:name="_Toc91653744"/>
            <w:r w:rsidRPr="0054066F">
              <w:rPr>
                <w:rFonts w:ascii="Arial" w:eastAsia="Times New Roman" w:hAnsi="Arial" w:cs="Arial"/>
                <w:b/>
                <w:sz w:val="20"/>
                <w:szCs w:val="20"/>
                <w:lang w:eastAsia="pl-PL"/>
              </w:rPr>
              <w:lastRenderedPageBreak/>
              <w:t>Cel szczegółowy 2(iv) Wspieranie przystosowania się do zmian klimatu i zapobiegania ryzyku związanemu z klęskami żywiołowymi i katastrofami, a także odporności, z uwzględnieniem podejścia ekosystemowego</w:t>
            </w:r>
            <w:bookmarkEnd w:id="592"/>
          </w:p>
          <w:p w14:paraId="3EFD879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1F47C935"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Przeciwdziałanie i minimalizowanie skutków zagrożeń wywołanych czynnikami naturalnymi</w:t>
            </w:r>
          </w:p>
        </w:tc>
      </w:tr>
      <w:tr w:rsidR="00DB1AC2" w:rsidRPr="0054066F" w14:paraId="2D830A6E" w14:textId="77777777" w:rsidTr="00DB1AC2">
        <w:tc>
          <w:tcPr>
            <w:tcW w:w="3054" w:type="dxa"/>
            <w:vAlign w:val="center"/>
          </w:tcPr>
          <w:p w14:paraId="0A519F1F" w14:textId="2CE3CD78"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Kompleksowe działania na rzecz adaptacji do zmian klimatu z uwzględnieniem podejścia ekosystemowego, poprzez wdrażanie systemowych rozwiązań z zakresu niebieskiej lub zielonej infrastruktury, takich jak np. zastosowanie elementów zieleni w kształtowaniu miejskich przestrzeni publicznych, m.in. parki kieszonkowe, ogrody deszczowe, zielone dachy i</w:t>
            </w:r>
            <w:r w:rsidR="00594D1A"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 xml:space="preserve">ściany, </w:t>
            </w:r>
            <w:proofErr w:type="spellStart"/>
            <w:r w:rsidRPr="0054066F">
              <w:rPr>
                <w:rFonts w:ascii="Arial" w:eastAsia="Times New Roman" w:hAnsi="Arial" w:cs="Arial"/>
                <w:sz w:val="20"/>
                <w:szCs w:val="20"/>
                <w:lang w:eastAsia="pl-PL"/>
              </w:rPr>
              <w:t>parklety</w:t>
            </w:r>
            <w:proofErr w:type="spellEnd"/>
            <w:r w:rsidRPr="0054066F">
              <w:rPr>
                <w:rFonts w:ascii="Arial" w:eastAsia="Times New Roman" w:hAnsi="Arial" w:cs="Arial"/>
                <w:sz w:val="20"/>
                <w:szCs w:val="20"/>
                <w:lang w:eastAsia="pl-PL"/>
              </w:rPr>
              <w:t xml:space="preserve">, ogrody wertykalne, wykorzystanie i powiększanie istniejących systemów naturalnego </w:t>
            </w:r>
            <w:r w:rsidRPr="0054066F">
              <w:rPr>
                <w:rFonts w:ascii="Arial" w:eastAsia="Times New Roman" w:hAnsi="Arial" w:cs="Arial"/>
                <w:sz w:val="20"/>
                <w:szCs w:val="20"/>
                <w:lang w:eastAsia="pl-PL"/>
              </w:rPr>
              <w:lastRenderedPageBreak/>
              <w:t>odprowadzania wód deszczowych i roztopowych (np. rowy i niecki infiltracyjne, muldy trawiaste, studnie chłonne, zbiorniki infiltracyjne) oraz naturalnego retencjonowania wody opadowej poprzez np. muldy chłonne, zielone ściany, zielone przystanki, ogrody deszczowe.</w:t>
            </w:r>
          </w:p>
        </w:tc>
        <w:tc>
          <w:tcPr>
            <w:tcW w:w="663" w:type="dxa"/>
            <w:vAlign w:val="center"/>
          </w:tcPr>
          <w:p w14:paraId="78522EC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w:t>
            </w:r>
          </w:p>
        </w:tc>
        <w:tc>
          <w:tcPr>
            <w:tcW w:w="663" w:type="dxa"/>
            <w:vAlign w:val="center"/>
          </w:tcPr>
          <w:p w14:paraId="03D9127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9A6ED7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3F201C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063BAEB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AAAD13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628F4E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C49596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4F6AEF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56A1F8B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ECF61E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14EC3B4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5AA000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5CF2CF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657AB428" w14:textId="77777777" w:rsidR="00594D1A"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Odziaływanie skumulowane, długookresowe, stałe, wtórne, pośrednie na surowce mineralne, zabytki i powietrze. </w:t>
            </w:r>
          </w:p>
          <w:p w14:paraId="17FBAF5C" w14:textId="3A4E3602"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Na pozostałe elementy środowiska działanie bezpośrednie.</w:t>
            </w:r>
          </w:p>
        </w:tc>
      </w:tr>
      <w:tr w:rsidR="00DB1AC2" w:rsidRPr="0054066F" w14:paraId="67D20212" w14:textId="77777777" w:rsidTr="00DB1AC2">
        <w:tc>
          <w:tcPr>
            <w:tcW w:w="3054" w:type="dxa"/>
            <w:vAlign w:val="center"/>
          </w:tcPr>
          <w:p w14:paraId="1733E5AC" w14:textId="4D4A59AA"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Projekty dotyczące retencjonowania wód naturalnych lub </w:t>
            </w:r>
            <w:proofErr w:type="spellStart"/>
            <w:r w:rsidRPr="0054066F">
              <w:rPr>
                <w:rFonts w:ascii="Arial" w:eastAsia="Times New Roman" w:hAnsi="Arial" w:cs="Arial"/>
                <w:sz w:val="20"/>
                <w:szCs w:val="20"/>
                <w:lang w:eastAsia="pl-PL"/>
              </w:rPr>
              <w:t>seminaturalnych</w:t>
            </w:r>
            <w:proofErr w:type="spellEnd"/>
            <w:r w:rsidRPr="0054066F">
              <w:rPr>
                <w:rFonts w:ascii="Arial" w:eastAsia="Times New Roman" w:hAnsi="Arial" w:cs="Arial"/>
                <w:sz w:val="20"/>
                <w:szCs w:val="20"/>
                <w:lang w:eastAsia="pl-PL"/>
              </w:rPr>
              <w:t xml:space="preserve"> ekosystemach (tereny podmokłe, naturalne zbiorniki wodne zagrożone dużymi wahaniami poziomu zwierciadła wody z</w:t>
            </w:r>
            <w:r w:rsidR="00594D1A"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 xml:space="preserve">powodu wadliwie działających systemów melioracyjnych oraz zjawiska suszy). </w:t>
            </w:r>
          </w:p>
        </w:tc>
        <w:tc>
          <w:tcPr>
            <w:tcW w:w="663" w:type="dxa"/>
            <w:vAlign w:val="center"/>
          </w:tcPr>
          <w:p w14:paraId="3CFEA47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FF75C4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1F9C698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E8980C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0C1DAA6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692025E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15A4CD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042594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C67C0B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5359616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6FBAC3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00A084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BED61C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CCC765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6AE4D526"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bezpośrednie lub pośrednie, wtórne, skumulowane, stałe, długoterminowe.</w:t>
            </w:r>
          </w:p>
        </w:tc>
      </w:tr>
      <w:tr w:rsidR="00DB1AC2" w:rsidRPr="0054066F" w14:paraId="3620826D" w14:textId="77777777" w:rsidTr="00DB1AC2">
        <w:tc>
          <w:tcPr>
            <w:tcW w:w="3054" w:type="dxa"/>
            <w:vAlign w:val="center"/>
          </w:tcPr>
          <w:p w14:paraId="7EA662B3"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Budowa, przebudowa lub remont urządzeń wodnych i infrastruktury towarzyszącej służących przeciwdziałaniu /zmniejszeniu </w:t>
            </w:r>
            <w:r w:rsidRPr="0054066F">
              <w:rPr>
                <w:rFonts w:ascii="Arial" w:eastAsia="Times New Roman" w:hAnsi="Arial" w:cs="Arial"/>
                <w:sz w:val="20"/>
                <w:szCs w:val="20"/>
                <w:lang w:eastAsia="pl-PL"/>
              </w:rPr>
              <w:lastRenderedPageBreak/>
              <w:t>skutków powodzi lub suszy, takich jak zbiorniki suche, poldery przeciwpowodziowe, wały przeciwpowodziowe, jeśli naturalne mechanizmy ekosystemowe są niewystarczające, a podjęcie tych działań nie zwiększy zagrożenia w sytuacjach nadzwyczajnych.</w:t>
            </w:r>
          </w:p>
        </w:tc>
        <w:tc>
          <w:tcPr>
            <w:tcW w:w="663" w:type="dxa"/>
            <w:vAlign w:val="center"/>
          </w:tcPr>
          <w:p w14:paraId="5025580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43AEC6B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2309D02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A82CC5F" w14:textId="77777777" w:rsidR="00C323F8" w:rsidRPr="0054066F" w:rsidRDefault="00C323F8" w:rsidP="00C323F8">
            <w:pPr>
              <w:ind w:right="-108" w:hanging="6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Pn,B</w:t>
            </w:r>
            <w:proofErr w:type="spellEnd"/>
          </w:p>
        </w:tc>
        <w:tc>
          <w:tcPr>
            <w:tcW w:w="623" w:type="dxa"/>
            <w:vAlign w:val="center"/>
          </w:tcPr>
          <w:p w14:paraId="16E7237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C47721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BF1374C" w14:textId="77777777" w:rsidR="00C323F8" w:rsidRPr="0054066F" w:rsidRDefault="00C323F8" w:rsidP="00C323F8">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594" w:type="dxa"/>
            <w:vAlign w:val="center"/>
          </w:tcPr>
          <w:p w14:paraId="0FE32F03" w14:textId="77777777" w:rsidR="00C323F8" w:rsidRPr="0054066F" w:rsidRDefault="00C323F8" w:rsidP="00C323F8">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623" w:type="dxa"/>
            <w:vAlign w:val="center"/>
          </w:tcPr>
          <w:p w14:paraId="198F35BF" w14:textId="77777777" w:rsidR="00C323F8" w:rsidRPr="0054066F" w:rsidRDefault="00C323F8" w:rsidP="00C323F8">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Pn,B</w:t>
            </w:r>
            <w:proofErr w:type="spellEnd"/>
          </w:p>
        </w:tc>
        <w:tc>
          <w:tcPr>
            <w:tcW w:w="623" w:type="dxa"/>
            <w:vAlign w:val="center"/>
          </w:tcPr>
          <w:p w14:paraId="260DA7F2" w14:textId="77777777" w:rsidR="00C323F8" w:rsidRPr="0054066F" w:rsidRDefault="00C323F8" w:rsidP="00C323F8">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Pn,B</w:t>
            </w:r>
            <w:proofErr w:type="spellEnd"/>
          </w:p>
        </w:tc>
        <w:tc>
          <w:tcPr>
            <w:tcW w:w="623" w:type="dxa"/>
            <w:vAlign w:val="center"/>
          </w:tcPr>
          <w:p w14:paraId="74F0B44B" w14:textId="77777777" w:rsidR="00C323F8" w:rsidRPr="0054066F" w:rsidRDefault="00C323F8" w:rsidP="00C323F8">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Pn,B</w:t>
            </w:r>
            <w:proofErr w:type="spellEnd"/>
          </w:p>
        </w:tc>
        <w:tc>
          <w:tcPr>
            <w:tcW w:w="594" w:type="dxa"/>
            <w:vAlign w:val="center"/>
          </w:tcPr>
          <w:p w14:paraId="5141A91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F00BD5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A6C47E3" w14:textId="77777777" w:rsidR="00C323F8" w:rsidRPr="0054066F" w:rsidRDefault="00C323F8" w:rsidP="00C323F8">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2162" w:type="dxa"/>
            <w:vAlign w:val="center"/>
          </w:tcPr>
          <w:p w14:paraId="670E996B"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Oddziaływanie bezpośrednie lub pośrednie, możliwe oddziaływania </w:t>
            </w:r>
            <w:r w:rsidRPr="0054066F">
              <w:rPr>
                <w:rFonts w:ascii="Arial" w:eastAsia="Times New Roman" w:hAnsi="Arial" w:cs="Arial"/>
                <w:sz w:val="20"/>
                <w:szCs w:val="20"/>
                <w:lang w:eastAsia="pl-PL"/>
              </w:rPr>
              <w:lastRenderedPageBreak/>
              <w:t>skumulowane, długookresowe, odwracalne.</w:t>
            </w:r>
          </w:p>
        </w:tc>
      </w:tr>
      <w:tr w:rsidR="00DB1AC2" w:rsidRPr="0054066F" w14:paraId="2A127EF4" w14:textId="77777777" w:rsidTr="004B7CA2">
        <w:tc>
          <w:tcPr>
            <w:tcW w:w="3054" w:type="dxa"/>
            <w:vAlign w:val="center"/>
          </w:tcPr>
          <w:p w14:paraId="1838604C" w14:textId="77777777" w:rsidR="00C323F8" w:rsidRPr="0054066F" w:rsidRDefault="00C323F8"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Rozwój małej retencji przede wszystkim w ekosystemach oraz zlewniach elementarnych, w tym naturalnych ekosystemach na obszarach cennych przyrodniczo oraz ekosystemach przekształconych, wykorzystywanych na potrzeby produkcji rolnej.</w:t>
            </w:r>
          </w:p>
        </w:tc>
        <w:tc>
          <w:tcPr>
            <w:tcW w:w="663" w:type="dxa"/>
            <w:vAlign w:val="center"/>
          </w:tcPr>
          <w:p w14:paraId="45D30F2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CF88F26" w14:textId="77777777" w:rsidR="00C323F8" w:rsidRPr="0054066F" w:rsidRDefault="00C323F8" w:rsidP="00C323F8">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r w:rsidRPr="0054066F">
              <w:rPr>
                <w:rFonts w:ascii="Arial" w:eastAsia="Times New Roman" w:hAnsi="Arial" w:cs="Arial"/>
                <w:b/>
                <w:bCs/>
                <w:sz w:val="20"/>
                <w:szCs w:val="20"/>
                <w:lang w:eastAsia="pl-PL"/>
              </w:rPr>
              <w:t>/B</w:t>
            </w:r>
          </w:p>
        </w:tc>
        <w:tc>
          <w:tcPr>
            <w:tcW w:w="663" w:type="dxa"/>
            <w:vAlign w:val="center"/>
          </w:tcPr>
          <w:p w14:paraId="7698920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627D01E" w14:textId="77777777" w:rsidR="00C323F8" w:rsidRPr="0054066F" w:rsidRDefault="00C323F8" w:rsidP="00C323F8">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r w:rsidRPr="0054066F">
              <w:rPr>
                <w:rFonts w:ascii="Arial" w:eastAsia="Times New Roman" w:hAnsi="Arial" w:cs="Arial"/>
                <w:b/>
                <w:bCs/>
                <w:sz w:val="20"/>
                <w:szCs w:val="20"/>
                <w:lang w:eastAsia="pl-PL"/>
              </w:rPr>
              <w:t>/B</w:t>
            </w:r>
          </w:p>
        </w:tc>
        <w:tc>
          <w:tcPr>
            <w:tcW w:w="623" w:type="dxa"/>
            <w:vAlign w:val="center"/>
          </w:tcPr>
          <w:p w14:paraId="5067EF2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E4FA13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FE864D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617260B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7BF5B5B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C49B1E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523BDFF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E0CAF4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7ADCDE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1C0E1D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6FA50DE2"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bezpośrednie i pośrednie, wtórne, odwracalne, długookresowe, możliwe oddziaływanie skumulowane.</w:t>
            </w:r>
          </w:p>
        </w:tc>
      </w:tr>
      <w:tr w:rsidR="00DB1AC2" w:rsidRPr="0054066F" w14:paraId="3BA10AB2" w14:textId="77777777" w:rsidTr="004B7CA2">
        <w:tc>
          <w:tcPr>
            <w:tcW w:w="3054" w:type="dxa"/>
            <w:vAlign w:val="center"/>
          </w:tcPr>
          <w:p w14:paraId="229D2731" w14:textId="77777777" w:rsidR="00C323F8" w:rsidRPr="0054066F" w:rsidRDefault="00C323F8"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Rozwijanie systemów prognozowania i ostrzegania środowiskowego.</w:t>
            </w:r>
          </w:p>
        </w:tc>
        <w:tc>
          <w:tcPr>
            <w:tcW w:w="663" w:type="dxa"/>
            <w:vAlign w:val="center"/>
          </w:tcPr>
          <w:p w14:paraId="01F5406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8B4220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1896CD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022255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9003AE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8E15D4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8C45C3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012614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C2ABC9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E91672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B2F713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617960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1E3BA8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878808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1E86615"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długookresowe, odwracalne.</w:t>
            </w:r>
          </w:p>
        </w:tc>
      </w:tr>
      <w:tr w:rsidR="00DB1AC2" w:rsidRPr="0054066F" w14:paraId="74F5E61B" w14:textId="77777777" w:rsidTr="004B7CA2">
        <w:tc>
          <w:tcPr>
            <w:tcW w:w="3054" w:type="dxa"/>
            <w:vAlign w:val="center"/>
          </w:tcPr>
          <w:p w14:paraId="2C242B0D" w14:textId="77777777" w:rsidR="00C323F8" w:rsidRPr="0054066F" w:rsidRDefault="00C323F8"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Rozwijanie systemów ratownictwa (m.in. zakup sprzętu do </w:t>
            </w:r>
            <w:r w:rsidRPr="0054066F">
              <w:rPr>
                <w:rFonts w:ascii="Arial" w:eastAsia="Times New Roman" w:hAnsi="Arial" w:cs="Arial"/>
                <w:sz w:val="20"/>
                <w:szCs w:val="20"/>
                <w:lang w:eastAsia="pl-PL"/>
              </w:rPr>
              <w:lastRenderedPageBreak/>
              <w:t>prowadzenia akcji ratowniczych i usuwania skutków zjawisk katastrofalnych lub poważnych awarii chemiczno-ekologicznych).</w:t>
            </w:r>
          </w:p>
        </w:tc>
        <w:tc>
          <w:tcPr>
            <w:tcW w:w="663" w:type="dxa"/>
            <w:vAlign w:val="center"/>
          </w:tcPr>
          <w:p w14:paraId="02946A2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12B8A77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0FC750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021F89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32498B8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A7B4E8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780830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82EC82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5C0831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572C34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EBB640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65F9081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DB8CA0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52C312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1B67B776"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Odziaływanie pośrednie, długookresowe, </w:t>
            </w:r>
            <w:r w:rsidRPr="0054066F">
              <w:rPr>
                <w:rFonts w:ascii="Arial" w:eastAsia="Times New Roman" w:hAnsi="Arial" w:cs="Arial"/>
                <w:sz w:val="20"/>
                <w:szCs w:val="20"/>
                <w:lang w:eastAsia="pl-PL"/>
              </w:rPr>
              <w:lastRenderedPageBreak/>
              <w:t>odwracalne.</w:t>
            </w:r>
          </w:p>
        </w:tc>
      </w:tr>
      <w:tr w:rsidR="00DB1AC2" w:rsidRPr="0054066F" w14:paraId="766AB193" w14:textId="77777777" w:rsidTr="00DB1AC2">
        <w:tc>
          <w:tcPr>
            <w:tcW w:w="3054" w:type="dxa"/>
            <w:vAlign w:val="center"/>
          </w:tcPr>
          <w:p w14:paraId="18899B83"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Edukacja w zakresie kwestii klimatycznych oraz ochrony zasobów wodnych.</w:t>
            </w:r>
          </w:p>
        </w:tc>
        <w:tc>
          <w:tcPr>
            <w:tcW w:w="663" w:type="dxa"/>
            <w:vAlign w:val="center"/>
          </w:tcPr>
          <w:p w14:paraId="721FB43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552D5E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5E543C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765237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E0EA31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29268F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5D0AE0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1B04F0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03D3AFC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6B0A698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097E9DB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975F25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CDFB50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D31705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7CAF916B"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długookresowe, odwracalne.</w:t>
            </w:r>
          </w:p>
        </w:tc>
      </w:tr>
      <w:tr w:rsidR="00C323F8" w:rsidRPr="0054066F" w14:paraId="3477B91C" w14:textId="77777777" w:rsidTr="00DB1AC2">
        <w:tc>
          <w:tcPr>
            <w:tcW w:w="13993" w:type="dxa"/>
            <w:gridSpan w:val="16"/>
            <w:vAlign w:val="center"/>
          </w:tcPr>
          <w:p w14:paraId="762B5068" w14:textId="77777777" w:rsidR="00C323F8" w:rsidRPr="0054066F" w:rsidRDefault="00C323F8" w:rsidP="00C323F8">
            <w:pPr>
              <w:ind w:right="-108"/>
              <w:rPr>
                <w:rFonts w:ascii="Arial" w:eastAsia="Times New Roman" w:hAnsi="Arial" w:cs="Arial"/>
                <w:b/>
                <w:sz w:val="20"/>
                <w:szCs w:val="20"/>
                <w:lang w:eastAsia="pl-PL"/>
              </w:rPr>
            </w:pPr>
            <w:bookmarkStart w:id="593" w:name="_Toc91653745"/>
            <w:r w:rsidRPr="0054066F">
              <w:rPr>
                <w:rFonts w:ascii="Arial" w:eastAsia="Times New Roman" w:hAnsi="Arial" w:cs="Arial"/>
                <w:b/>
                <w:sz w:val="20"/>
                <w:szCs w:val="20"/>
                <w:lang w:eastAsia="pl-PL"/>
              </w:rPr>
              <w:t>Cel szczegółowy 2(v) Wspieranie dostępu do wody oraz zrównoważonej gospodarki wodnej</w:t>
            </w:r>
            <w:bookmarkEnd w:id="593"/>
          </w:p>
          <w:p w14:paraId="76B8974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22911FA5"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Zapewnienie właściwej gospodarki wodno-ściekowej w województwie podkarpackim</w:t>
            </w:r>
          </w:p>
        </w:tc>
      </w:tr>
      <w:tr w:rsidR="00DB1AC2" w:rsidRPr="0054066F" w14:paraId="6F278ABD" w14:textId="77777777" w:rsidTr="00DB1AC2">
        <w:tc>
          <w:tcPr>
            <w:tcW w:w="3054" w:type="dxa"/>
            <w:vAlign w:val="center"/>
          </w:tcPr>
          <w:p w14:paraId="70053B8A" w14:textId="385EBE0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Rozwój i modernizacja infrastruktury kanalizacyjnej oraz oczyszczania ścieków komunalnych, w ramach Krajowego programu oczyszczania ścieków komunalnych w aglomeracjach </w:t>
            </w:r>
            <w:r w:rsidR="00594D1A" w:rsidRPr="0054066F">
              <w:rPr>
                <w:rFonts w:ascii="Arial" w:eastAsia="Times New Roman" w:hAnsi="Arial" w:cs="Arial"/>
                <w:sz w:val="20"/>
                <w:szCs w:val="20"/>
                <w:lang w:eastAsia="pl-PL"/>
              </w:rPr>
              <w:br/>
            </w:r>
            <w:r w:rsidRPr="0054066F">
              <w:rPr>
                <w:rFonts w:ascii="Arial" w:eastAsia="Times New Roman" w:hAnsi="Arial" w:cs="Arial"/>
                <w:sz w:val="20"/>
                <w:szCs w:val="20"/>
                <w:lang w:eastAsia="pl-PL"/>
              </w:rPr>
              <w:t xml:space="preserve">2-15 tys. RLM, które nie spełniają wymogów Dyrektywy Ściekowej, w tym przygotowanie osadów ściekowych do ostatecznego </w:t>
            </w:r>
            <w:r w:rsidRPr="0054066F">
              <w:rPr>
                <w:rFonts w:ascii="Arial" w:eastAsia="Times New Roman" w:hAnsi="Arial" w:cs="Arial"/>
                <w:sz w:val="20"/>
                <w:szCs w:val="20"/>
                <w:lang w:eastAsia="pl-PL"/>
              </w:rPr>
              <w:lastRenderedPageBreak/>
              <w:t>zagospodarowania.</w:t>
            </w:r>
          </w:p>
        </w:tc>
        <w:tc>
          <w:tcPr>
            <w:tcW w:w="663" w:type="dxa"/>
            <w:vAlign w:val="center"/>
          </w:tcPr>
          <w:p w14:paraId="13CA0B3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491C9D4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9CAD9B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60F971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3F2494D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96DDDA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6DC632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FD5683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490C395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501526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4EC39E1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1950D0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E20DD1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DCEB39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1DCD7C55"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wtórne, długookresowe, stałe.</w:t>
            </w:r>
          </w:p>
        </w:tc>
      </w:tr>
      <w:tr w:rsidR="00DB1AC2" w:rsidRPr="0054066F" w14:paraId="4076A849" w14:textId="77777777" w:rsidTr="00DB1AC2">
        <w:tc>
          <w:tcPr>
            <w:tcW w:w="3054" w:type="dxa"/>
            <w:vAlign w:val="center"/>
          </w:tcPr>
          <w:p w14:paraId="5B0267E6" w14:textId="74712EBB"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Budowa i modernizacja infrastruktury niezbędnej do ujęcia, uzdatniania, magazynowania i dystrybucji wody do spożycia, m.in. działania dotyczące poprawy jakości systemów zaopatrzenia w wodę oraz likwidowania strat wody, poprawy efektywności wykorzystania wody, w tym w sytuacji zmniejszenia dostępnej ilości wody lub obniżenia jakości wody, w</w:t>
            </w:r>
            <w:r w:rsidR="00594D1A"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uzasadnionych adaptacją do zmian klimatu przypadkach.</w:t>
            </w:r>
          </w:p>
        </w:tc>
        <w:tc>
          <w:tcPr>
            <w:tcW w:w="663" w:type="dxa"/>
            <w:vAlign w:val="center"/>
          </w:tcPr>
          <w:p w14:paraId="0658CA7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75CA80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8A7CC9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861B7B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7D0E98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49BACE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3459B2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05DCA3C" w14:textId="77777777" w:rsidR="00C323F8" w:rsidRPr="0054066F" w:rsidRDefault="00C323F8" w:rsidP="00C323F8">
            <w:pPr>
              <w:ind w:right="-108"/>
              <w:rPr>
                <w:rFonts w:ascii="Arial" w:eastAsia="Times New Roman" w:hAnsi="Arial" w:cs="Arial"/>
                <w:b/>
                <w:bCs/>
                <w:sz w:val="20"/>
                <w:szCs w:val="20"/>
                <w:lang w:eastAsia="pl-PL"/>
              </w:rPr>
            </w:pPr>
          </w:p>
        </w:tc>
        <w:tc>
          <w:tcPr>
            <w:tcW w:w="623" w:type="dxa"/>
            <w:vAlign w:val="center"/>
          </w:tcPr>
          <w:p w14:paraId="692439E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DCF735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0A89CC6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6373F49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727B4F3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F9C108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213319EF"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wtórne, długookresowe, stałe, możliwe skumulowane.</w:t>
            </w:r>
          </w:p>
        </w:tc>
      </w:tr>
      <w:tr w:rsidR="00C323F8" w:rsidRPr="0054066F" w14:paraId="2E9DB35D" w14:textId="77777777" w:rsidTr="00DB1AC2">
        <w:tc>
          <w:tcPr>
            <w:tcW w:w="13993" w:type="dxa"/>
            <w:gridSpan w:val="16"/>
            <w:vAlign w:val="center"/>
          </w:tcPr>
          <w:p w14:paraId="2322D6C8" w14:textId="77777777" w:rsidR="00C323F8" w:rsidRPr="0054066F" w:rsidRDefault="00C323F8" w:rsidP="00C323F8">
            <w:pPr>
              <w:ind w:right="-108"/>
              <w:rPr>
                <w:rFonts w:ascii="Arial" w:eastAsia="Times New Roman" w:hAnsi="Arial" w:cs="Arial"/>
                <w:b/>
                <w:sz w:val="20"/>
                <w:szCs w:val="20"/>
                <w:lang w:eastAsia="pl-PL"/>
              </w:rPr>
            </w:pPr>
            <w:bookmarkStart w:id="594" w:name="_Toc91653746"/>
            <w:r w:rsidRPr="0054066F">
              <w:rPr>
                <w:rFonts w:ascii="Arial" w:eastAsia="Times New Roman" w:hAnsi="Arial" w:cs="Arial"/>
                <w:b/>
                <w:sz w:val="20"/>
                <w:szCs w:val="20"/>
                <w:lang w:eastAsia="pl-PL"/>
              </w:rPr>
              <w:t xml:space="preserve">Cel szczegółowy 2(vi) Wspieranie transformacji w kierunku gospodarki o obiegu zamkniętym i gospodarki </w:t>
            </w:r>
            <w:proofErr w:type="spellStart"/>
            <w:r w:rsidRPr="0054066F">
              <w:rPr>
                <w:rFonts w:ascii="Arial" w:eastAsia="Times New Roman" w:hAnsi="Arial" w:cs="Arial"/>
                <w:b/>
                <w:sz w:val="20"/>
                <w:szCs w:val="20"/>
                <w:lang w:eastAsia="pl-PL"/>
              </w:rPr>
              <w:t>zasobooszczędnej</w:t>
            </w:r>
            <w:bookmarkEnd w:id="594"/>
            <w:proofErr w:type="spellEnd"/>
          </w:p>
          <w:p w14:paraId="0A967D7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4A580AA8"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Zapewnienie zrównoważonej gospodarki zasobami w województwie podkarpackim</w:t>
            </w:r>
          </w:p>
        </w:tc>
      </w:tr>
      <w:tr w:rsidR="00DB1AC2" w:rsidRPr="0054066F" w14:paraId="20092D5F" w14:textId="77777777" w:rsidTr="00DB1AC2">
        <w:tc>
          <w:tcPr>
            <w:tcW w:w="3054" w:type="dxa"/>
            <w:vAlign w:val="center"/>
          </w:tcPr>
          <w:p w14:paraId="72F6B293" w14:textId="10DE9CA9"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Projekty przedsiębiorstw mające na celu zwiększenie ponownego wykorzystania surowców, recyklingu materiałów </w:t>
            </w:r>
            <w:r w:rsidRPr="0054066F">
              <w:rPr>
                <w:rFonts w:ascii="Arial" w:eastAsia="Times New Roman" w:hAnsi="Arial" w:cs="Arial"/>
                <w:sz w:val="20"/>
                <w:szCs w:val="20"/>
                <w:lang w:eastAsia="pl-PL"/>
              </w:rPr>
              <w:lastRenderedPageBreak/>
              <w:t>i</w:t>
            </w:r>
            <w:r w:rsidR="00594D1A"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efektywnego gospodarowania zasobami w kierunku priorytetowych procesów określonych w hierarchii sposobów postępowania z</w:t>
            </w:r>
            <w:r w:rsidR="00594D1A"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odpadami (zapobieganie, minimalizacja, sortowanie, ponowne użycie, recykling), w</w:t>
            </w:r>
            <w:r w:rsidR="00594D1A"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tym m.in. zmiany procesów produkcyjnych w celu przejścia z</w:t>
            </w:r>
            <w:r w:rsidR="00594D1A"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modelu liniowego na cyrkularny, gospodarowanie wodą w zakładach przemysłowych (projekty mające na celu zmniejszenie zużycia wody, zamknięcie jej w obieg zamknięty, a także powtórne jej wykorzystanie).</w:t>
            </w:r>
          </w:p>
        </w:tc>
        <w:tc>
          <w:tcPr>
            <w:tcW w:w="663" w:type="dxa"/>
            <w:vAlign w:val="center"/>
          </w:tcPr>
          <w:p w14:paraId="7D2DAFA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w:t>
            </w:r>
          </w:p>
        </w:tc>
        <w:tc>
          <w:tcPr>
            <w:tcW w:w="663" w:type="dxa"/>
            <w:vAlign w:val="center"/>
          </w:tcPr>
          <w:p w14:paraId="5CB89C6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1558D5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A1CF01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033485B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10FB918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1E09E6A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7CE21E2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09ACCD8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555E04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0A8ADA8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BEDCD0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CE0300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FA07C1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4AC5C451"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Odziaływanie pośrednie lub bezpośrednie, wtórne, długookresowe, stałe, możliwe </w:t>
            </w:r>
            <w:r w:rsidRPr="0054066F">
              <w:rPr>
                <w:rFonts w:ascii="Arial" w:eastAsia="Times New Roman" w:hAnsi="Arial" w:cs="Arial"/>
                <w:sz w:val="20"/>
                <w:szCs w:val="20"/>
                <w:lang w:eastAsia="pl-PL"/>
              </w:rPr>
              <w:lastRenderedPageBreak/>
              <w:t>skumulowane.</w:t>
            </w:r>
          </w:p>
        </w:tc>
      </w:tr>
      <w:tr w:rsidR="00DB1AC2" w:rsidRPr="0054066F" w14:paraId="22DF40D2" w14:textId="77777777" w:rsidTr="00DB1AC2">
        <w:tc>
          <w:tcPr>
            <w:tcW w:w="3054" w:type="dxa"/>
            <w:vAlign w:val="center"/>
          </w:tcPr>
          <w:p w14:paraId="1B1E561A" w14:textId="18444D48"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Rozwijanie recyklingu odpadów, w szczególności odpadów komunalnych (projekty w</w:t>
            </w:r>
            <w:r w:rsidR="00594D1A"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 xml:space="preserve">kierunku gospodarki </w:t>
            </w:r>
            <w:proofErr w:type="spellStart"/>
            <w:r w:rsidRPr="0054066F">
              <w:rPr>
                <w:rFonts w:ascii="Arial" w:eastAsia="Times New Roman" w:hAnsi="Arial" w:cs="Arial"/>
                <w:sz w:val="20"/>
                <w:szCs w:val="20"/>
                <w:lang w:eastAsia="pl-PL"/>
              </w:rPr>
              <w:t>zasobooszczędnej</w:t>
            </w:r>
            <w:proofErr w:type="spellEnd"/>
            <w:r w:rsidRPr="0054066F">
              <w:rPr>
                <w:rFonts w:ascii="Arial" w:eastAsia="Times New Roman" w:hAnsi="Arial" w:cs="Arial"/>
                <w:sz w:val="20"/>
                <w:szCs w:val="20"/>
                <w:lang w:eastAsia="pl-PL"/>
              </w:rPr>
              <w:t xml:space="preserve">) – projekty nie mające charakteru badawczo-rozwojowego, dotyczące </w:t>
            </w:r>
            <w:r w:rsidRPr="0054066F">
              <w:rPr>
                <w:rFonts w:ascii="Arial" w:eastAsia="Times New Roman" w:hAnsi="Arial" w:cs="Arial"/>
                <w:sz w:val="20"/>
                <w:szCs w:val="20"/>
                <w:lang w:eastAsia="pl-PL"/>
              </w:rPr>
              <w:lastRenderedPageBreak/>
              <w:t>wdrażania technologii.</w:t>
            </w:r>
          </w:p>
        </w:tc>
        <w:tc>
          <w:tcPr>
            <w:tcW w:w="663" w:type="dxa"/>
            <w:vAlign w:val="center"/>
          </w:tcPr>
          <w:p w14:paraId="75D9ECF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w:t>
            </w:r>
          </w:p>
        </w:tc>
        <w:tc>
          <w:tcPr>
            <w:tcW w:w="663" w:type="dxa"/>
            <w:vAlign w:val="center"/>
          </w:tcPr>
          <w:p w14:paraId="4464076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C7C240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17EE9D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0CDD0FD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17B613F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F2972B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34223A2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01DF76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8A939A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4F16AD7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4088AB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6BF417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23F2CA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3CA1B666"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lub bezpośrednie, wtórne, długookresowe, stałe, możliwe skumulowane.</w:t>
            </w:r>
          </w:p>
        </w:tc>
      </w:tr>
      <w:tr w:rsidR="00DB1AC2" w:rsidRPr="0054066F" w14:paraId="42D992BB" w14:textId="77777777" w:rsidTr="00DB1AC2">
        <w:tc>
          <w:tcPr>
            <w:tcW w:w="3054" w:type="dxa"/>
            <w:vAlign w:val="center"/>
          </w:tcPr>
          <w:p w14:paraId="69C682FE"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Systemy selektywnego zbierania odpadów komunalnych uwzględniające rozwiązania dotyczące zapobiegania powstawaniu odpadów lub ponowne użycie (PSZOK).</w:t>
            </w:r>
          </w:p>
        </w:tc>
        <w:tc>
          <w:tcPr>
            <w:tcW w:w="663" w:type="dxa"/>
            <w:vAlign w:val="center"/>
          </w:tcPr>
          <w:p w14:paraId="7F9C27C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4AF17D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C33955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1F5D1F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1E85187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73098E3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0A191C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6163136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30EC3D8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200EEC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8D4615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76A730E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70CEAA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592307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245A9A2E"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lub bezpośrednie, wtórne, długookresowe, stałe, możliwe skumulowane.</w:t>
            </w:r>
          </w:p>
        </w:tc>
      </w:tr>
      <w:tr w:rsidR="00DB1AC2" w:rsidRPr="0054066F" w14:paraId="5D907C16" w14:textId="77777777" w:rsidTr="00DB1AC2">
        <w:tc>
          <w:tcPr>
            <w:tcW w:w="3054" w:type="dxa"/>
            <w:vAlign w:val="center"/>
          </w:tcPr>
          <w:p w14:paraId="2FDED65E" w14:textId="77777777" w:rsidR="00C323F8" w:rsidRPr="0054066F" w:rsidRDefault="00C323F8" w:rsidP="00C323F8">
            <w:pPr>
              <w:contextualSpacing/>
              <w:rPr>
                <w:rFonts w:ascii="Arial" w:hAnsi="Arial" w:cs="Arial"/>
                <w:sz w:val="20"/>
                <w:szCs w:val="20"/>
              </w:rPr>
            </w:pPr>
            <w:r w:rsidRPr="0054066F">
              <w:rPr>
                <w:rFonts w:ascii="Arial" w:hAnsi="Arial" w:cs="Arial"/>
                <w:sz w:val="20"/>
                <w:szCs w:val="20"/>
              </w:rPr>
              <w:t>Rekultywacja składowisk odpadów komunalnych.</w:t>
            </w:r>
          </w:p>
        </w:tc>
        <w:tc>
          <w:tcPr>
            <w:tcW w:w="663" w:type="dxa"/>
            <w:vAlign w:val="center"/>
          </w:tcPr>
          <w:p w14:paraId="12D2A41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5EE25A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C2757F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C65EEC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4D86188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C68549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981819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8545C5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7662B3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595127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02F1E9C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15A3020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99205B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1F1096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7703884A"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lub bezpośrednie, wtórne, długookresowe, stałe, możliwe skumulowane.</w:t>
            </w:r>
          </w:p>
        </w:tc>
      </w:tr>
      <w:tr w:rsidR="00C323F8" w:rsidRPr="0054066F" w14:paraId="1E58932E" w14:textId="77777777" w:rsidTr="00DB1AC2">
        <w:tc>
          <w:tcPr>
            <w:tcW w:w="13993" w:type="dxa"/>
            <w:gridSpan w:val="16"/>
            <w:vAlign w:val="center"/>
          </w:tcPr>
          <w:p w14:paraId="0AF545EA" w14:textId="77777777" w:rsidR="00C323F8" w:rsidRPr="0054066F" w:rsidRDefault="00C323F8" w:rsidP="00C323F8">
            <w:pPr>
              <w:ind w:right="-108"/>
              <w:rPr>
                <w:rFonts w:ascii="Arial" w:eastAsia="Times New Roman" w:hAnsi="Arial" w:cs="Arial"/>
                <w:b/>
                <w:sz w:val="20"/>
                <w:szCs w:val="20"/>
                <w:lang w:eastAsia="pl-PL"/>
              </w:rPr>
            </w:pPr>
            <w:bookmarkStart w:id="595" w:name="_Toc91653747"/>
            <w:r w:rsidRPr="0054066F">
              <w:rPr>
                <w:rFonts w:ascii="Arial" w:eastAsia="Times New Roman" w:hAnsi="Arial" w:cs="Arial"/>
                <w:b/>
                <w:sz w:val="20"/>
                <w:szCs w:val="20"/>
                <w:lang w:eastAsia="pl-PL"/>
              </w:rPr>
              <w:t>Cel szczegółowy 2(vii) Wzmacnianie ochrony i zachowania przyrody, różnorodności biologicznej oraz zielonej infrastruktury, w tym na obszarach miejskich, oraz ograniczanie wszelkich rodzajów zanieczyszczenia</w:t>
            </w:r>
            <w:bookmarkEnd w:id="595"/>
          </w:p>
          <w:p w14:paraId="7E87E76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3EC4C8CF" w14:textId="77777777" w:rsidR="00C323F8" w:rsidRPr="0054066F" w:rsidRDefault="00C323F8" w:rsidP="00C323F8">
            <w:pPr>
              <w:rPr>
                <w:rFonts w:ascii="Arial" w:hAnsi="Arial" w:cs="Arial"/>
                <w:b/>
                <w:bCs/>
                <w:sz w:val="20"/>
                <w:szCs w:val="20"/>
              </w:rPr>
            </w:pPr>
            <w:r w:rsidRPr="0054066F">
              <w:rPr>
                <w:rFonts w:ascii="Arial" w:eastAsia="Times New Roman" w:hAnsi="Arial" w:cs="Arial"/>
                <w:b/>
                <w:bCs/>
                <w:sz w:val="20"/>
                <w:szCs w:val="20"/>
                <w:lang w:eastAsia="pl-PL"/>
              </w:rPr>
              <w:t>Zarządzanie zasobami dziedzictwa przyrodniczego, w tym ochrona i poprawa stanu różnorodności biologicznej i krajobrazu w województwie podkarpackim</w:t>
            </w:r>
          </w:p>
        </w:tc>
      </w:tr>
      <w:tr w:rsidR="00DB1AC2" w:rsidRPr="0054066F" w14:paraId="485F1656" w14:textId="77777777" w:rsidTr="00DB1AC2">
        <w:tc>
          <w:tcPr>
            <w:tcW w:w="3054" w:type="dxa"/>
            <w:vAlign w:val="center"/>
          </w:tcPr>
          <w:p w14:paraId="4713075B"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Poszerzanie i dbałość o obszary i obiekty objęte/obejmowane prawnymi formami ochrony </w:t>
            </w:r>
            <w:r w:rsidRPr="0054066F">
              <w:rPr>
                <w:rFonts w:ascii="Arial" w:eastAsia="Times New Roman" w:hAnsi="Arial" w:cs="Arial"/>
                <w:sz w:val="20"/>
                <w:szCs w:val="20"/>
                <w:lang w:eastAsia="pl-PL"/>
              </w:rPr>
              <w:lastRenderedPageBreak/>
              <w:t>przyrody, w tym projekty służące ochronie tych obszarów poprzez dywersyfikację ruchu turystycznego.</w:t>
            </w:r>
          </w:p>
        </w:tc>
        <w:tc>
          <w:tcPr>
            <w:tcW w:w="663" w:type="dxa"/>
            <w:vAlign w:val="center"/>
          </w:tcPr>
          <w:p w14:paraId="400DF80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w:t>
            </w:r>
          </w:p>
        </w:tc>
        <w:tc>
          <w:tcPr>
            <w:tcW w:w="663" w:type="dxa"/>
            <w:vAlign w:val="center"/>
          </w:tcPr>
          <w:p w14:paraId="72F06FA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CF7DDA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BFEA82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386D11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36112EA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C37DD2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162C70F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41F5C1D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0C1A2B5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62FDD1C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3E66382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72842C9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3AF9E8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2162" w:type="dxa"/>
            <w:vAlign w:val="center"/>
          </w:tcPr>
          <w:p w14:paraId="1362979D"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Odziaływanie pośrednie lub bezpośrednie, wtórne, długookresowe, </w:t>
            </w:r>
            <w:r w:rsidRPr="0054066F">
              <w:rPr>
                <w:rFonts w:ascii="Arial" w:eastAsia="Times New Roman" w:hAnsi="Arial" w:cs="Arial"/>
                <w:sz w:val="20"/>
                <w:szCs w:val="20"/>
                <w:lang w:eastAsia="pl-PL"/>
              </w:rPr>
              <w:lastRenderedPageBreak/>
              <w:t>stałe, możliwe skumulowane.</w:t>
            </w:r>
          </w:p>
        </w:tc>
      </w:tr>
      <w:tr w:rsidR="00DB1AC2" w:rsidRPr="0054066F" w14:paraId="142EC0A9" w14:textId="77777777" w:rsidTr="00DB1AC2">
        <w:tc>
          <w:tcPr>
            <w:tcW w:w="3054" w:type="dxa"/>
            <w:vAlign w:val="center"/>
          </w:tcPr>
          <w:p w14:paraId="02E8B2D8"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Opracowanie i aktualizacja dokumentów planistycznych i waloryzujących dla obszarów chronionych. </w:t>
            </w:r>
          </w:p>
        </w:tc>
        <w:tc>
          <w:tcPr>
            <w:tcW w:w="663" w:type="dxa"/>
            <w:vAlign w:val="center"/>
          </w:tcPr>
          <w:p w14:paraId="3421B48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C17716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A65EBB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3106B8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7FAD02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C10FA8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268F9D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046A32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00EDB90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3AE12D2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6B8EB7B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D2ADEC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0B0E5A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D666F4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4DC831E3" w14:textId="0765DEF6"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Oddziaływania o</w:t>
            </w:r>
            <w:r w:rsidR="003E2E2D" w:rsidRPr="0054066F">
              <w:rPr>
                <w:rFonts w:ascii="Arial" w:hAnsi="Arial" w:cs="Arial"/>
                <w:sz w:val="20"/>
                <w:szCs w:val="20"/>
              </w:rPr>
              <w:t> </w:t>
            </w:r>
            <w:r w:rsidRPr="0054066F">
              <w:rPr>
                <w:rFonts w:ascii="Arial" w:hAnsi="Arial" w:cs="Arial"/>
                <w:sz w:val="20"/>
                <w:szCs w:val="20"/>
              </w:rPr>
              <w:t>różnym zasięgu i</w:t>
            </w:r>
            <w:r w:rsidR="003E2E2D" w:rsidRPr="0054066F">
              <w:rPr>
                <w:rFonts w:ascii="Arial" w:hAnsi="Arial" w:cs="Arial"/>
                <w:sz w:val="20"/>
                <w:szCs w:val="20"/>
              </w:rPr>
              <w:t> </w:t>
            </w:r>
            <w:r w:rsidRPr="0054066F">
              <w:rPr>
                <w:rFonts w:ascii="Arial" w:hAnsi="Arial" w:cs="Arial"/>
                <w:sz w:val="20"/>
                <w:szCs w:val="20"/>
              </w:rPr>
              <w:t>intensywności, pośrednie, odwracalne.</w:t>
            </w:r>
          </w:p>
        </w:tc>
      </w:tr>
      <w:tr w:rsidR="00DB1AC2" w:rsidRPr="0054066F" w14:paraId="3A678C47" w14:textId="77777777" w:rsidTr="00DB1AC2">
        <w:tc>
          <w:tcPr>
            <w:tcW w:w="3054" w:type="dxa"/>
            <w:vAlign w:val="center"/>
          </w:tcPr>
          <w:p w14:paraId="60A1DC26" w14:textId="07F3576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Projekty dotyczące ochrony czynnej, m.in.: ograniczaniu gatunków inwazyjnych, ochrony zagrożonych gatunków (ex-situ i</w:t>
            </w:r>
            <w:r w:rsidR="003E2E2D"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in-situ) i siedlisk, restytucji gatunków ginących, zachowaniu i</w:t>
            </w:r>
            <w:r w:rsidR="003E2E2D"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 xml:space="preserve">odnowie różnorodności biologicznej. </w:t>
            </w:r>
          </w:p>
        </w:tc>
        <w:tc>
          <w:tcPr>
            <w:tcW w:w="663" w:type="dxa"/>
            <w:vAlign w:val="center"/>
          </w:tcPr>
          <w:p w14:paraId="3C8785F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62ACDE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32A4F8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93A508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3D310EE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1E14CFE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F7824D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F2AED4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0CDCAE9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0922470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030C64B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0D7F78C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E4A012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81C0EB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2162" w:type="dxa"/>
            <w:vAlign w:val="center"/>
          </w:tcPr>
          <w:p w14:paraId="576E3802" w14:textId="43410FA8"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Oddziaływania o</w:t>
            </w:r>
            <w:r w:rsidR="003E2E2D" w:rsidRPr="0054066F">
              <w:rPr>
                <w:rFonts w:ascii="Arial" w:hAnsi="Arial" w:cs="Arial"/>
                <w:sz w:val="20"/>
                <w:szCs w:val="20"/>
              </w:rPr>
              <w:t> </w:t>
            </w:r>
            <w:r w:rsidRPr="0054066F">
              <w:rPr>
                <w:rFonts w:ascii="Arial" w:hAnsi="Arial" w:cs="Arial"/>
                <w:sz w:val="20"/>
                <w:szCs w:val="20"/>
              </w:rPr>
              <w:t>różnym zasięgu i</w:t>
            </w:r>
            <w:r w:rsidR="003E2E2D" w:rsidRPr="0054066F">
              <w:rPr>
                <w:rFonts w:ascii="Arial" w:hAnsi="Arial" w:cs="Arial"/>
                <w:sz w:val="20"/>
                <w:szCs w:val="20"/>
              </w:rPr>
              <w:t> </w:t>
            </w:r>
            <w:r w:rsidRPr="0054066F">
              <w:rPr>
                <w:rFonts w:ascii="Arial" w:hAnsi="Arial" w:cs="Arial"/>
                <w:sz w:val="20"/>
                <w:szCs w:val="20"/>
              </w:rPr>
              <w:t>intensywności, bezpośrednie i</w:t>
            </w:r>
            <w:r w:rsidR="003E2E2D" w:rsidRPr="0054066F">
              <w:rPr>
                <w:rFonts w:ascii="Arial" w:hAnsi="Arial" w:cs="Arial"/>
                <w:sz w:val="20"/>
                <w:szCs w:val="20"/>
              </w:rPr>
              <w:t> </w:t>
            </w:r>
            <w:r w:rsidRPr="0054066F">
              <w:rPr>
                <w:rFonts w:ascii="Arial" w:hAnsi="Arial" w:cs="Arial"/>
                <w:sz w:val="20"/>
                <w:szCs w:val="20"/>
              </w:rPr>
              <w:t>pośrednie, długookresowe, odwracalne.</w:t>
            </w:r>
          </w:p>
        </w:tc>
      </w:tr>
      <w:tr w:rsidR="00DB1AC2" w:rsidRPr="0054066F" w14:paraId="38E9BEBE" w14:textId="77777777" w:rsidTr="00DB1AC2">
        <w:tc>
          <w:tcPr>
            <w:tcW w:w="3054" w:type="dxa"/>
            <w:vAlign w:val="center"/>
          </w:tcPr>
          <w:p w14:paraId="317D5AAF" w14:textId="23077D53"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Projekty w zakresie tworzenia miejsc ochrony różnorodności biologicznej na obszarach miejskich i pozamiejskich w</w:t>
            </w:r>
            <w:r w:rsidR="003E2E2D"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 xml:space="preserve">oparciu o gatunki rodzime podlegające ochronie (m.in. banki genowe, parki, ogrody botaniczne, projekty z zakresu </w:t>
            </w:r>
            <w:r w:rsidRPr="0054066F">
              <w:rPr>
                <w:rFonts w:ascii="Arial" w:eastAsia="Times New Roman" w:hAnsi="Arial" w:cs="Arial"/>
                <w:sz w:val="20"/>
                <w:szCs w:val="20"/>
                <w:lang w:eastAsia="pl-PL"/>
              </w:rPr>
              <w:lastRenderedPageBreak/>
              <w:t>zielonej lub niebieskiej infrastruktury).</w:t>
            </w:r>
          </w:p>
        </w:tc>
        <w:tc>
          <w:tcPr>
            <w:tcW w:w="663" w:type="dxa"/>
            <w:vAlign w:val="center"/>
          </w:tcPr>
          <w:p w14:paraId="310CABB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P,B</w:t>
            </w:r>
          </w:p>
        </w:tc>
        <w:tc>
          <w:tcPr>
            <w:tcW w:w="663" w:type="dxa"/>
            <w:vAlign w:val="center"/>
          </w:tcPr>
          <w:p w14:paraId="4E24518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6258EE9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08C6712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3FEE90A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3E30EB3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5BCFA9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6DE7647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6106778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5023925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7FB0E9F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410C9FF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1C60BA1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5CFE08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2162" w:type="dxa"/>
            <w:vAlign w:val="center"/>
          </w:tcPr>
          <w:p w14:paraId="52E511D3" w14:textId="6F9C3D10"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Oddziaływania o</w:t>
            </w:r>
            <w:r w:rsidR="003E2E2D" w:rsidRPr="0054066F">
              <w:rPr>
                <w:rFonts w:ascii="Arial" w:hAnsi="Arial" w:cs="Arial"/>
                <w:sz w:val="20"/>
                <w:szCs w:val="20"/>
              </w:rPr>
              <w:t> </w:t>
            </w:r>
            <w:r w:rsidRPr="0054066F">
              <w:rPr>
                <w:rFonts w:ascii="Arial" w:hAnsi="Arial" w:cs="Arial"/>
                <w:sz w:val="20"/>
                <w:szCs w:val="20"/>
              </w:rPr>
              <w:t>różnym zasięgu i</w:t>
            </w:r>
            <w:r w:rsidR="003E2E2D" w:rsidRPr="0054066F">
              <w:rPr>
                <w:rFonts w:ascii="Arial" w:hAnsi="Arial" w:cs="Arial"/>
                <w:sz w:val="20"/>
                <w:szCs w:val="20"/>
              </w:rPr>
              <w:t> </w:t>
            </w:r>
            <w:r w:rsidRPr="0054066F">
              <w:rPr>
                <w:rFonts w:ascii="Arial" w:hAnsi="Arial" w:cs="Arial"/>
                <w:sz w:val="20"/>
                <w:szCs w:val="20"/>
              </w:rPr>
              <w:t>intensywności, bezpośrednie i</w:t>
            </w:r>
            <w:r w:rsidR="003E2E2D" w:rsidRPr="0054066F">
              <w:rPr>
                <w:rFonts w:ascii="Arial" w:hAnsi="Arial" w:cs="Arial"/>
                <w:sz w:val="20"/>
                <w:szCs w:val="20"/>
              </w:rPr>
              <w:t> </w:t>
            </w:r>
            <w:r w:rsidRPr="0054066F">
              <w:rPr>
                <w:rFonts w:ascii="Arial" w:hAnsi="Arial" w:cs="Arial"/>
                <w:sz w:val="20"/>
                <w:szCs w:val="20"/>
              </w:rPr>
              <w:t>pośrednie, wtórne, długookresowe, skumulowane, stałe.</w:t>
            </w:r>
          </w:p>
        </w:tc>
      </w:tr>
      <w:tr w:rsidR="00DB1AC2" w:rsidRPr="0054066F" w14:paraId="795A9473" w14:textId="77777777" w:rsidTr="00DB1AC2">
        <w:tc>
          <w:tcPr>
            <w:tcW w:w="3054" w:type="dxa"/>
            <w:vAlign w:val="center"/>
          </w:tcPr>
          <w:p w14:paraId="7A4758DC"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Rekultywacja, w tym </w:t>
            </w:r>
            <w:proofErr w:type="spellStart"/>
            <w:r w:rsidRPr="0054066F">
              <w:rPr>
                <w:rFonts w:ascii="Arial" w:eastAsia="Times New Roman" w:hAnsi="Arial" w:cs="Arial"/>
                <w:sz w:val="20"/>
                <w:szCs w:val="20"/>
                <w:lang w:eastAsia="pl-PL"/>
              </w:rPr>
              <w:t>remediacja</w:t>
            </w:r>
            <w:proofErr w:type="spellEnd"/>
            <w:r w:rsidRPr="0054066F">
              <w:rPr>
                <w:rFonts w:ascii="Arial" w:eastAsia="Times New Roman" w:hAnsi="Arial" w:cs="Arial"/>
                <w:sz w:val="20"/>
                <w:szCs w:val="20"/>
                <w:lang w:eastAsia="pl-PL"/>
              </w:rPr>
              <w:t xml:space="preserve"> terenów zdegradowanych (w tym składowisk odpadów) oraz przywrócenie ich funkcjonalności środowiskowej i nadanie funkcji przyrodniczych lub społecznych.</w:t>
            </w:r>
          </w:p>
        </w:tc>
        <w:tc>
          <w:tcPr>
            <w:tcW w:w="663" w:type="dxa"/>
            <w:vAlign w:val="center"/>
          </w:tcPr>
          <w:p w14:paraId="1E28E7F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2577B8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112B5FA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80199E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007A260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6910F49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A83305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5E2AB3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3CE16A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447995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9D2CA4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6A671D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A6AF8F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4DEC33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2162" w:type="dxa"/>
            <w:vAlign w:val="center"/>
          </w:tcPr>
          <w:p w14:paraId="20F530B7" w14:textId="353351E4"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Oddziaływania o</w:t>
            </w:r>
            <w:r w:rsidR="003E2E2D" w:rsidRPr="0054066F">
              <w:rPr>
                <w:rFonts w:ascii="Arial" w:hAnsi="Arial" w:cs="Arial"/>
                <w:sz w:val="20"/>
                <w:szCs w:val="20"/>
              </w:rPr>
              <w:t> </w:t>
            </w:r>
            <w:r w:rsidRPr="0054066F">
              <w:rPr>
                <w:rFonts w:ascii="Arial" w:hAnsi="Arial" w:cs="Arial"/>
                <w:sz w:val="20"/>
                <w:szCs w:val="20"/>
              </w:rPr>
              <w:t>różnym zasięgu i</w:t>
            </w:r>
            <w:r w:rsidR="003E2E2D" w:rsidRPr="0054066F">
              <w:rPr>
                <w:rFonts w:ascii="Arial" w:hAnsi="Arial" w:cs="Arial"/>
                <w:sz w:val="20"/>
                <w:szCs w:val="20"/>
              </w:rPr>
              <w:t> </w:t>
            </w:r>
            <w:r w:rsidRPr="0054066F">
              <w:rPr>
                <w:rFonts w:ascii="Arial" w:hAnsi="Arial" w:cs="Arial"/>
                <w:sz w:val="20"/>
                <w:szCs w:val="20"/>
              </w:rPr>
              <w:t>intensywności, bezpośrednie i</w:t>
            </w:r>
            <w:r w:rsidR="003E2E2D" w:rsidRPr="0054066F">
              <w:rPr>
                <w:rFonts w:ascii="Arial" w:hAnsi="Arial" w:cs="Arial"/>
                <w:sz w:val="20"/>
                <w:szCs w:val="20"/>
              </w:rPr>
              <w:t> </w:t>
            </w:r>
            <w:r w:rsidRPr="0054066F">
              <w:rPr>
                <w:rFonts w:ascii="Arial" w:hAnsi="Arial" w:cs="Arial"/>
                <w:sz w:val="20"/>
                <w:szCs w:val="20"/>
              </w:rPr>
              <w:t>pośrednie, wtórne, długookresowe, skumulowane, stałe.</w:t>
            </w:r>
          </w:p>
        </w:tc>
      </w:tr>
      <w:tr w:rsidR="00DB1AC2" w:rsidRPr="0054066F" w14:paraId="602B691E" w14:textId="77777777" w:rsidTr="00DB1AC2">
        <w:tc>
          <w:tcPr>
            <w:tcW w:w="3054" w:type="dxa"/>
            <w:vAlign w:val="center"/>
          </w:tcPr>
          <w:p w14:paraId="22FDF3EB"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Wsparcie indywidualnych systemów oczyszczania ścieków oraz zaopatrzenia w wodę na obszarach cennych przyrodniczo. </w:t>
            </w:r>
          </w:p>
        </w:tc>
        <w:tc>
          <w:tcPr>
            <w:tcW w:w="663" w:type="dxa"/>
            <w:vAlign w:val="center"/>
          </w:tcPr>
          <w:p w14:paraId="038346D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E40FF4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7E8EB6A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401759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709DF2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0C3A4B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C9261B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6BA5DA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6A88D4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B4128B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6DC5118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C3F838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6BA6819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6DC5DDE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5AE00BA4" w14:textId="75E8C503"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Oddziaływania o</w:t>
            </w:r>
            <w:r w:rsidR="003E2E2D" w:rsidRPr="0054066F">
              <w:rPr>
                <w:rFonts w:ascii="Arial" w:hAnsi="Arial" w:cs="Arial"/>
                <w:sz w:val="20"/>
                <w:szCs w:val="20"/>
              </w:rPr>
              <w:t> </w:t>
            </w:r>
            <w:r w:rsidRPr="0054066F">
              <w:rPr>
                <w:rFonts w:ascii="Arial" w:hAnsi="Arial" w:cs="Arial"/>
                <w:sz w:val="20"/>
                <w:szCs w:val="20"/>
              </w:rPr>
              <w:t>różnym zasięgu i</w:t>
            </w:r>
            <w:r w:rsidR="003E2E2D" w:rsidRPr="0054066F">
              <w:rPr>
                <w:rFonts w:ascii="Arial" w:hAnsi="Arial" w:cs="Arial"/>
                <w:sz w:val="20"/>
                <w:szCs w:val="20"/>
              </w:rPr>
              <w:t> </w:t>
            </w:r>
            <w:r w:rsidRPr="0054066F">
              <w:rPr>
                <w:rFonts w:ascii="Arial" w:hAnsi="Arial" w:cs="Arial"/>
                <w:sz w:val="20"/>
                <w:szCs w:val="20"/>
              </w:rPr>
              <w:t>intensywności, bezpośrednie i</w:t>
            </w:r>
            <w:r w:rsidR="003E2E2D" w:rsidRPr="0054066F">
              <w:rPr>
                <w:rFonts w:ascii="Arial" w:hAnsi="Arial" w:cs="Arial"/>
                <w:sz w:val="20"/>
                <w:szCs w:val="20"/>
              </w:rPr>
              <w:t> </w:t>
            </w:r>
            <w:r w:rsidRPr="0054066F">
              <w:rPr>
                <w:rFonts w:ascii="Arial" w:hAnsi="Arial" w:cs="Arial"/>
                <w:sz w:val="20"/>
                <w:szCs w:val="20"/>
              </w:rPr>
              <w:t>pośrednie, wtórne, długookresowe, skumulowane, stałe.</w:t>
            </w:r>
          </w:p>
        </w:tc>
      </w:tr>
      <w:tr w:rsidR="00DB1AC2" w:rsidRPr="0054066F" w14:paraId="02FA706B" w14:textId="77777777" w:rsidTr="00DB1AC2">
        <w:tc>
          <w:tcPr>
            <w:tcW w:w="3054" w:type="dxa"/>
            <w:vAlign w:val="center"/>
          </w:tcPr>
          <w:p w14:paraId="7C6C9C3B" w14:textId="77777777" w:rsidR="00C323F8" w:rsidRPr="0054066F" w:rsidRDefault="00C323F8" w:rsidP="00C323F8">
            <w:pPr>
              <w:contextualSpacing/>
              <w:rPr>
                <w:rFonts w:ascii="Arial" w:hAnsi="Arial" w:cs="Arial"/>
                <w:strike/>
                <w:sz w:val="20"/>
                <w:szCs w:val="20"/>
              </w:rPr>
            </w:pPr>
            <w:r w:rsidRPr="0054066F">
              <w:rPr>
                <w:rFonts w:ascii="Arial" w:hAnsi="Arial" w:cs="Arial"/>
                <w:sz w:val="20"/>
                <w:szCs w:val="20"/>
              </w:rPr>
              <w:t>Edukacja w zakresie ochrony przyrody i różnorodności biologicznej.</w:t>
            </w:r>
          </w:p>
        </w:tc>
        <w:tc>
          <w:tcPr>
            <w:tcW w:w="663" w:type="dxa"/>
            <w:vAlign w:val="center"/>
          </w:tcPr>
          <w:p w14:paraId="6DB278B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2CD28D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3A4BAC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19DB20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39C321D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DF6F00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563271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7DF826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349BB77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54D918B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7969DF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837EDD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74AD3A4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34A0E34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1B3CB50D" w14:textId="57928DE1" w:rsidR="00C323F8" w:rsidRPr="0054066F" w:rsidRDefault="00C323F8" w:rsidP="00C323F8">
            <w:pPr>
              <w:ind w:right="-108"/>
              <w:rPr>
                <w:rFonts w:ascii="Arial" w:hAnsi="Arial" w:cs="Arial"/>
                <w:sz w:val="20"/>
                <w:szCs w:val="20"/>
              </w:rPr>
            </w:pPr>
            <w:r w:rsidRPr="0054066F">
              <w:rPr>
                <w:rFonts w:ascii="Arial" w:hAnsi="Arial" w:cs="Arial"/>
                <w:sz w:val="20"/>
                <w:szCs w:val="20"/>
              </w:rPr>
              <w:t>Oddziaływania o</w:t>
            </w:r>
            <w:r w:rsidR="003E2E2D" w:rsidRPr="0054066F">
              <w:rPr>
                <w:rFonts w:ascii="Arial" w:hAnsi="Arial" w:cs="Arial"/>
                <w:sz w:val="20"/>
                <w:szCs w:val="20"/>
              </w:rPr>
              <w:t> </w:t>
            </w:r>
            <w:r w:rsidRPr="0054066F">
              <w:rPr>
                <w:rFonts w:ascii="Arial" w:hAnsi="Arial" w:cs="Arial"/>
                <w:sz w:val="20"/>
                <w:szCs w:val="20"/>
              </w:rPr>
              <w:t>różnym zasięgu i</w:t>
            </w:r>
            <w:r w:rsidR="003E2E2D" w:rsidRPr="0054066F">
              <w:rPr>
                <w:rFonts w:ascii="Arial" w:hAnsi="Arial" w:cs="Arial"/>
                <w:sz w:val="20"/>
                <w:szCs w:val="20"/>
              </w:rPr>
              <w:t> </w:t>
            </w:r>
            <w:r w:rsidRPr="0054066F">
              <w:rPr>
                <w:rFonts w:ascii="Arial" w:hAnsi="Arial" w:cs="Arial"/>
                <w:sz w:val="20"/>
                <w:szCs w:val="20"/>
              </w:rPr>
              <w:t>intensywności, bezpośrednie i</w:t>
            </w:r>
            <w:r w:rsidR="003E2E2D" w:rsidRPr="0054066F">
              <w:rPr>
                <w:rFonts w:ascii="Arial" w:hAnsi="Arial" w:cs="Arial"/>
                <w:sz w:val="20"/>
                <w:szCs w:val="20"/>
              </w:rPr>
              <w:t> </w:t>
            </w:r>
            <w:r w:rsidRPr="0054066F">
              <w:rPr>
                <w:rFonts w:ascii="Arial" w:hAnsi="Arial" w:cs="Arial"/>
                <w:sz w:val="20"/>
                <w:szCs w:val="20"/>
              </w:rPr>
              <w:t>pośrednie, wtórne, długookresowe, skumulowane, stałe.</w:t>
            </w:r>
          </w:p>
        </w:tc>
      </w:tr>
      <w:tr w:rsidR="00C323F8" w:rsidRPr="0054066F" w14:paraId="04821B7A" w14:textId="77777777" w:rsidTr="00DB1AC2">
        <w:tc>
          <w:tcPr>
            <w:tcW w:w="13993" w:type="dxa"/>
            <w:gridSpan w:val="16"/>
            <w:vAlign w:val="center"/>
          </w:tcPr>
          <w:p w14:paraId="5CB7714A" w14:textId="77777777" w:rsidR="00C323F8" w:rsidRPr="0054066F" w:rsidRDefault="00C323F8" w:rsidP="00C323F8">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 xml:space="preserve">Priorytet 3. - MOBILNOŚĆ MIEJSKA </w:t>
            </w:r>
          </w:p>
        </w:tc>
      </w:tr>
      <w:tr w:rsidR="00C323F8" w:rsidRPr="0054066F" w14:paraId="431C0D79" w14:textId="77777777" w:rsidTr="00DB1AC2">
        <w:tc>
          <w:tcPr>
            <w:tcW w:w="13993" w:type="dxa"/>
            <w:gridSpan w:val="16"/>
            <w:vAlign w:val="center"/>
          </w:tcPr>
          <w:p w14:paraId="0E64B78B" w14:textId="77777777" w:rsidR="00C323F8" w:rsidRPr="0054066F" w:rsidRDefault="00C323F8" w:rsidP="00C323F8">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lastRenderedPageBreak/>
              <w:t>Cel szczegółowy 2(viii) Wspieranie zrównoważonej multimodalnej mobilności miejskiej jako elementu transformacji w kierunku gospodarki zeroemisyjnej</w:t>
            </w:r>
          </w:p>
          <w:p w14:paraId="48E2070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2234152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Rozwój mobilności miejskiej w kierunku neutralnym klimatycznie</w:t>
            </w:r>
          </w:p>
        </w:tc>
      </w:tr>
      <w:tr w:rsidR="00DB1AC2" w:rsidRPr="0054066F" w14:paraId="2CA5DAFE" w14:textId="77777777" w:rsidTr="004B7CA2">
        <w:tc>
          <w:tcPr>
            <w:tcW w:w="3054" w:type="dxa"/>
            <w:vAlign w:val="center"/>
          </w:tcPr>
          <w:p w14:paraId="263DBD6A" w14:textId="77777777" w:rsidR="00C323F8" w:rsidRPr="0054066F" w:rsidRDefault="00C323F8"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Budowa/rozwój zintegrowanego i efektywnego systemu publicznego transportu zbiorowego na terenie miast i ich obszarów funkcjonalnych, w tym:</w:t>
            </w:r>
          </w:p>
        </w:tc>
        <w:tc>
          <w:tcPr>
            <w:tcW w:w="663" w:type="dxa"/>
            <w:vAlign w:val="center"/>
          </w:tcPr>
          <w:p w14:paraId="299858E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P,0,B</w:t>
            </w:r>
          </w:p>
        </w:tc>
        <w:tc>
          <w:tcPr>
            <w:tcW w:w="663" w:type="dxa"/>
            <w:vAlign w:val="center"/>
          </w:tcPr>
          <w:p w14:paraId="5497AE7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P,0,B</w:t>
            </w:r>
          </w:p>
        </w:tc>
        <w:tc>
          <w:tcPr>
            <w:tcW w:w="663" w:type="dxa"/>
            <w:vAlign w:val="center"/>
          </w:tcPr>
          <w:p w14:paraId="5A0D2AE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P,0,B</w:t>
            </w:r>
          </w:p>
        </w:tc>
        <w:tc>
          <w:tcPr>
            <w:tcW w:w="663" w:type="dxa"/>
            <w:vAlign w:val="center"/>
          </w:tcPr>
          <w:p w14:paraId="4633BCA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P,0,B</w:t>
            </w:r>
          </w:p>
        </w:tc>
        <w:tc>
          <w:tcPr>
            <w:tcW w:w="623" w:type="dxa"/>
            <w:vAlign w:val="center"/>
          </w:tcPr>
          <w:p w14:paraId="49DA341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30DC1E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1D5A44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C0CD37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23" w:type="dxa"/>
            <w:vAlign w:val="center"/>
          </w:tcPr>
          <w:p w14:paraId="631996F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23" w:type="dxa"/>
            <w:vAlign w:val="center"/>
          </w:tcPr>
          <w:p w14:paraId="67C1123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23" w:type="dxa"/>
            <w:vAlign w:val="center"/>
          </w:tcPr>
          <w:p w14:paraId="74E4A05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594" w:type="dxa"/>
            <w:vAlign w:val="center"/>
          </w:tcPr>
          <w:p w14:paraId="01E7498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594" w:type="dxa"/>
            <w:vAlign w:val="center"/>
          </w:tcPr>
          <w:p w14:paraId="20FD5F1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B</w:t>
            </w:r>
          </w:p>
        </w:tc>
        <w:tc>
          <w:tcPr>
            <w:tcW w:w="663" w:type="dxa"/>
            <w:vAlign w:val="center"/>
          </w:tcPr>
          <w:p w14:paraId="3335F06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P,0,B</w:t>
            </w:r>
          </w:p>
        </w:tc>
        <w:tc>
          <w:tcPr>
            <w:tcW w:w="2162" w:type="dxa"/>
            <w:vAlign w:val="center"/>
          </w:tcPr>
          <w:p w14:paraId="3754008C" w14:textId="77777777" w:rsidR="00C323F8" w:rsidRPr="0054066F" w:rsidRDefault="00C323F8" w:rsidP="00C323F8">
            <w:pPr>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pozytywne,  potencjalnie negatywne lub mało znaczące, pośrednie lub bezpośrednie, skumulowane, stałe, długookresowe.</w:t>
            </w:r>
          </w:p>
        </w:tc>
      </w:tr>
      <w:tr w:rsidR="00DB1AC2" w:rsidRPr="0054066F" w14:paraId="6F0352FC" w14:textId="77777777" w:rsidTr="004B7CA2">
        <w:tc>
          <w:tcPr>
            <w:tcW w:w="3054" w:type="dxa"/>
            <w:vAlign w:val="center"/>
          </w:tcPr>
          <w:p w14:paraId="71CF1DD5" w14:textId="0B0B2976" w:rsidR="00C323F8" w:rsidRPr="0054066F" w:rsidRDefault="00C323F8" w:rsidP="004C2EC9">
            <w:pPr>
              <w:numPr>
                <w:ilvl w:val="0"/>
                <w:numId w:val="17"/>
              </w:numPr>
              <w:spacing w:after="0" w:line="276" w:lineRule="auto"/>
              <w:ind w:left="284" w:hanging="284"/>
              <w:rPr>
                <w:rFonts w:ascii="Arial" w:eastAsia="Calibri" w:hAnsi="Arial" w:cs="Arial"/>
                <w:sz w:val="20"/>
                <w:szCs w:val="20"/>
              </w:rPr>
            </w:pPr>
            <w:r w:rsidRPr="0054066F">
              <w:rPr>
                <w:rFonts w:ascii="Arial" w:eastAsia="Calibri" w:hAnsi="Arial" w:cs="Arial"/>
                <w:sz w:val="20"/>
                <w:szCs w:val="20"/>
              </w:rPr>
              <w:t>infrastruktura transportu publicznego, w tym ograniczająca zmotoryzowany ruch indywidualny lub integrująca różne formy transportu oraz działania towarzyszące rozwojowi transportu publicznego (rozwiązania z</w:t>
            </w:r>
            <w:r w:rsidR="003E2E2D" w:rsidRPr="0054066F">
              <w:rPr>
                <w:rFonts w:ascii="Arial" w:eastAsia="Calibri" w:hAnsi="Arial" w:cs="Arial"/>
                <w:sz w:val="20"/>
                <w:szCs w:val="20"/>
              </w:rPr>
              <w:t> </w:t>
            </w:r>
            <w:r w:rsidRPr="0054066F">
              <w:rPr>
                <w:rFonts w:ascii="Arial" w:eastAsia="Calibri" w:hAnsi="Arial" w:cs="Arial"/>
                <w:sz w:val="20"/>
                <w:szCs w:val="20"/>
              </w:rPr>
              <w:t xml:space="preserve">zakresu organizacji ruchu, ułatwiające </w:t>
            </w:r>
            <w:r w:rsidRPr="0054066F">
              <w:rPr>
                <w:rFonts w:ascii="Arial" w:eastAsia="Calibri" w:hAnsi="Arial" w:cs="Arial"/>
                <w:sz w:val="20"/>
                <w:szCs w:val="20"/>
              </w:rPr>
              <w:lastRenderedPageBreak/>
              <w:t xml:space="preserve">płynne poruszanie się pojazdów komunikacji zbiorowej, np. pętle, zatoki, dworce lub wydzielenie pasów ruchu dla autobusów komunikacji zbiorowej; </w:t>
            </w:r>
            <w:bookmarkStart w:id="596" w:name="_Hlk89765792"/>
            <w:r w:rsidRPr="0054066F">
              <w:rPr>
                <w:rFonts w:ascii="Arial" w:eastAsia="Calibri" w:hAnsi="Arial" w:cs="Arial"/>
                <w:sz w:val="20"/>
                <w:szCs w:val="20"/>
              </w:rPr>
              <w:t>parkingi P&amp;R zlokalizowane poza centrami miast, w miejscach zapewniających integrację z publicznym transportem zbiorowym</w:t>
            </w:r>
            <w:bookmarkEnd w:id="596"/>
            <w:r w:rsidRPr="0054066F">
              <w:rPr>
                <w:rFonts w:ascii="Arial" w:eastAsia="Calibri" w:hAnsi="Arial" w:cs="Arial"/>
                <w:sz w:val="20"/>
                <w:szCs w:val="20"/>
              </w:rPr>
              <w:t xml:space="preserve">, obiekty typu B&amp;R, węzły przesiadkowe, infrastruktura paliw alternatywnych, systemy i urządzenia do liczenia rowerów w ruchu mieszanym), </w:t>
            </w:r>
          </w:p>
        </w:tc>
        <w:tc>
          <w:tcPr>
            <w:tcW w:w="663" w:type="dxa"/>
            <w:vAlign w:val="center"/>
          </w:tcPr>
          <w:p w14:paraId="31B8733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P,B</w:t>
            </w:r>
          </w:p>
        </w:tc>
        <w:tc>
          <w:tcPr>
            <w:tcW w:w="663" w:type="dxa"/>
            <w:vAlign w:val="center"/>
          </w:tcPr>
          <w:p w14:paraId="0C298C3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30F484B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2F93B0C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23" w:type="dxa"/>
            <w:vAlign w:val="center"/>
          </w:tcPr>
          <w:p w14:paraId="4FF09AE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C7371F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3E93AE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586502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23" w:type="dxa"/>
            <w:vAlign w:val="center"/>
          </w:tcPr>
          <w:p w14:paraId="7CBE52B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23" w:type="dxa"/>
            <w:vAlign w:val="center"/>
          </w:tcPr>
          <w:p w14:paraId="2C773EA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23" w:type="dxa"/>
            <w:vAlign w:val="center"/>
          </w:tcPr>
          <w:p w14:paraId="75AC156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594" w:type="dxa"/>
            <w:vAlign w:val="center"/>
          </w:tcPr>
          <w:p w14:paraId="65BD6D0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594" w:type="dxa"/>
            <w:vAlign w:val="center"/>
          </w:tcPr>
          <w:p w14:paraId="2F0D6FC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B</w:t>
            </w:r>
          </w:p>
        </w:tc>
        <w:tc>
          <w:tcPr>
            <w:tcW w:w="663" w:type="dxa"/>
            <w:vAlign w:val="center"/>
          </w:tcPr>
          <w:p w14:paraId="3185056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2162" w:type="dxa"/>
            <w:vAlign w:val="center"/>
          </w:tcPr>
          <w:p w14:paraId="572CDC11" w14:textId="77777777" w:rsidR="00C323F8" w:rsidRPr="0054066F" w:rsidRDefault="00C323F8" w:rsidP="00C323F8">
            <w:pPr>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Odziaływanie pozytywne i potencjalnie negatywne lub mało znaczące, </w:t>
            </w:r>
            <w:r w:rsidRPr="0054066F">
              <w:rPr>
                <w:rFonts w:ascii="Arial" w:hAnsi="Arial" w:cs="Arial"/>
                <w:sz w:val="20"/>
                <w:szCs w:val="20"/>
              </w:rPr>
              <w:t xml:space="preserve">o różnej skali i intensywności, </w:t>
            </w:r>
            <w:r w:rsidRPr="0054066F">
              <w:rPr>
                <w:rFonts w:ascii="Arial" w:eastAsia="Times New Roman" w:hAnsi="Arial" w:cs="Arial"/>
                <w:sz w:val="20"/>
                <w:szCs w:val="20"/>
                <w:lang w:eastAsia="pl-PL"/>
              </w:rPr>
              <w:t xml:space="preserve">bezpośrednie, skumulowane, odwracalne, długookresowe. </w:t>
            </w:r>
          </w:p>
        </w:tc>
      </w:tr>
      <w:tr w:rsidR="00DB1AC2" w:rsidRPr="0054066F" w14:paraId="107AA16D" w14:textId="77777777" w:rsidTr="004B7CA2">
        <w:tc>
          <w:tcPr>
            <w:tcW w:w="3054" w:type="dxa"/>
            <w:vAlign w:val="center"/>
          </w:tcPr>
          <w:p w14:paraId="6D939371" w14:textId="77777777" w:rsidR="00C323F8" w:rsidRPr="0054066F" w:rsidRDefault="00C323F8" w:rsidP="004C2EC9">
            <w:pPr>
              <w:numPr>
                <w:ilvl w:val="0"/>
                <w:numId w:val="17"/>
              </w:numPr>
              <w:spacing w:after="0" w:line="276" w:lineRule="auto"/>
              <w:ind w:left="284" w:hanging="284"/>
              <w:rPr>
                <w:rFonts w:ascii="Arial" w:eastAsia="Calibri" w:hAnsi="Arial" w:cs="Arial"/>
                <w:sz w:val="20"/>
                <w:szCs w:val="20"/>
              </w:rPr>
            </w:pPr>
            <w:proofErr w:type="spellStart"/>
            <w:r w:rsidRPr="0054066F">
              <w:rPr>
                <w:rFonts w:ascii="Arial" w:eastAsia="Calibri" w:hAnsi="Arial" w:cs="Arial"/>
                <w:sz w:val="20"/>
                <w:szCs w:val="20"/>
              </w:rPr>
              <w:lastRenderedPageBreak/>
              <w:t>bezemisyjny</w:t>
            </w:r>
            <w:proofErr w:type="spellEnd"/>
            <w:r w:rsidRPr="0054066F">
              <w:rPr>
                <w:rFonts w:ascii="Arial" w:eastAsia="Calibri" w:hAnsi="Arial" w:cs="Arial"/>
                <w:sz w:val="20"/>
                <w:szCs w:val="20"/>
              </w:rPr>
              <w:t xml:space="preserve"> lub niskoemisyjny tabor autobusowy, spełniający wymogi dla „ekologicznie czystych pojazdów” w rozumieniu </w:t>
            </w:r>
            <w:bookmarkStart w:id="597" w:name="_Hlk90450505"/>
            <w:r w:rsidRPr="0054066F">
              <w:rPr>
                <w:rFonts w:ascii="Arial" w:eastAsia="Calibri" w:hAnsi="Arial" w:cs="Arial"/>
                <w:sz w:val="20"/>
                <w:szCs w:val="20"/>
              </w:rPr>
              <w:t xml:space="preserve">Dyrektywy 2019/1161 zmieniającej Dyrektywę 2009/33/WE </w:t>
            </w:r>
            <w:bookmarkEnd w:id="597"/>
            <w:r w:rsidRPr="0054066F">
              <w:rPr>
                <w:rFonts w:ascii="Arial" w:eastAsia="Calibri" w:hAnsi="Arial" w:cs="Arial"/>
                <w:sz w:val="20"/>
                <w:szCs w:val="20"/>
              </w:rPr>
              <w:lastRenderedPageBreak/>
              <w:t>w sprawie promowania ekologicznie czystych i energooszczędnych pojazdów transportu drogowego (z priorytetem dla pojazdów zeroemisyjnych),</w:t>
            </w:r>
          </w:p>
        </w:tc>
        <w:tc>
          <w:tcPr>
            <w:tcW w:w="663" w:type="dxa"/>
            <w:vAlign w:val="center"/>
          </w:tcPr>
          <w:p w14:paraId="518C46A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P,B</w:t>
            </w:r>
          </w:p>
        </w:tc>
        <w:tc>
          <w:tcPr>
            <w:tcW w:w="663" w:type="dxa"/>
            <w:vAlign w:val="center"/>
          </w:tcPr>
          <w:p w14:paraId="0D7FE84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7EFE198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7525F29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BD8344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05AE5F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A34B12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27C49F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52EF9E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636C77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E8F46A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996121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D41CB2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001AC71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E53D0B6" w14:textId="77777777" w:rsidR="00C323F8" w:rsidRPr="0054066F" w:rsidRDefault="00C323F8" w:rsidP="00C323F8">
            <w:pPr>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Odziaływanie pozytywne lub mało znaczące, </w:t>
            </w:r>
            <w:r w:rsidRPr="0054066F">
              <w:rPr>
                <w:rFonts w:ascii="Arial" w:hAnsi="Arial" w:cs="Arial"/>
                <w:sz w:val="20"/>
                <w:szCs w:val="20"/>
              </w:rPr>
              <w:t xml:space="preserve">o różnej skali i intensywności, </w:t>
            </w:r>
            <w:r w:rsidRPr="0054066F">
              <w:rPr>
                <w:rFonts w:ascii="Arial" w:eastAsia="Times New Roman" w:hAnsi="Arial" w:cs="Arial"/>
                <w:sz w:val="20"/>
                <w:szCs w:val="20"/>
                <w:lang w:eastAsia="pl-PL"/>
              </w:rPr>
              <w:t xml:space="preserve">bezpośrednie, skumulowane, odwracalne, </w:t>
            </w:r>
            <w:r w:rsidRPr="0054066F">
              <w:rPr>
                <w:rFonts w:ascii="Arial" w:eastAsia="Times New Roman" w:hAnsi="Arial" w:cs="Arial"/>
                <w:sz w:val="20"/>
                <w:szCs w:val="20"/>
                <w:lang w:eastAsia="pl-PL"/>
              </w:rPr>
              <w:lastRenderedPageBreak/>
              <w:t>długookresowe.</w:t>
            </w:r>
          </w:p>
        </w:tc>
      </w:tr>
      <w:tr w:rsidR="00DB1AC2" w:rsidRPr="0054066F" w14:paraId="3CA546DC" w14:textId="77777777" w:rsidTr="004B7CA2">
        <w:tc>
          <w:tcPr>
            <w:tcW w:w="3054" w:type="dxa"/>
            <w:vAlign w:val="center"/>
          </w:tcPr>
          <w:p w14:paraId="4B8F8327" w14:textId="75B263EB" w:rsidR="00C323F8" w:rsidRPr="0054066F" w:rsidRDefault="00C323F8" w:rsidP="004C2EC9">
            <w:pPr>
              <w:numPr>
                <w:ilvl w:val="0"/>
                <w:numId w:val="17"/>
              </w:numPr>
              <w:spacing w:after="0" w:line="276" w:lineRule="auto"/>
              <w:ind w:left="284" w:hanging="284"/>
              <w:rPr>
                <w:rFonts w:ascii="Arial" w:eastAsia="Calibri" w:hAnsi="Arial" w:cs="Arial"/>
                <w:sz w:val="20"/>
                <w:szCs w:val="20"/>
              </w:rPr>
            </w:pPr>
            <w:proofErr w:type="spellStart"/>
            <w:r w:rsidRPr="0054066F">
              <w:rPr>
                <w:rFonts w:ascii="Arial" w:eastAsia="Calibri" w:hAnsi="Arial" w:cs="Arial"/>
                <w:sz w:val="20"/>
                <w:szCs w:val="20"/>
              </w:rPr>
              <w:lastRenderedPageBreak/>
              <w:t>mikromobilność</w:t>
            </w:r>
            <w:proofErr w:type="spellEnd"/>
            <w:r w:rsidRPr="0054066F">
              <w:rPr>
                <w:rFonts w:ascii="Arial" w:eastAsia="Calibri" w:hAnsi="Arial" w:cs="Arial"/>
                <w:sz w:val="20"/>
                <w:szCs w:val="20"/>
              </w:rPr>
              <w:t xml:space="preserve"> i aktywne formy mobilności (drogi/pasy/ścieżki/trasy rowerowe z infrastrukturą towarzyszącą, systemy roweru miejskiego, systemy i</w:t>
            </w:r>
            <w:r w:rsidR="003E2E2D" w:rsidRPr="0054066F">
              <w:rPr>
                <w:rFonts w:ascii="Arial" w:eastAsia="Calibri" w:hAnsi="Arial" w:cs="Arial"/>
                <w:sz w:val="20"/>
                <w:szCs w:val="20"/>
              </w:rPr>
              <w:t> </w:t>
            </w:r>
            <w:r w:rsidRPr="0054066F">
              <w:rPr>
                <w:rFonts w:ascii="Arial" w:eastAsia="Calibri" w:hAnsi="Arial" w:cs="Arial"/>
                <w:sz w:val="20"/>
                <w:szCs w:val="20"/>
              </w:rPr>
              <w:t xml:space="preserve">urządzenia do zliczania rowerzystów, </w:t>
            </w:r>
            <w:proofErr w:type="spellStart"/>
            <w:r w:rsidRPr="0054066F">
              <w:rPr>
                <w:rFonts w:ascii="Arial" w:eastAsia="Calibri" w:hAnsi="Arial" w:cs="Arial"/>
                <w:sz w:val="20"/>
                <w:szCs w:val="20"/>
              </w:rPr>
              <w:t>bike-sharing</w:t>
            </w:r>
            <w:proofErr w:type="spellEnd"/>
            <w:r w:rsidRPr="0054066F">
              <w:rPr>
                <w:rFonts w:ascii="Arial" w:eastAsia="Calibri" w:hAnsi="Arial" w:cs="Arial"/>
                <w:sz w:val="20"/>
                <w:szCs w:val="20"/>
              </w:rPr>
              <w:t>, hulajnogi, urządzenia transportu osobistego itp.),</w:t>
            </w:r>
          </w:p>
        </w:tc>
        <w:tc>
          <w:tcPr>
            <w:tcW w:w="663" w:type="dxa"/>
            <w:vAlign w:val="center"/>
          </w:tcPr>
          <w:p w14:paraId="5BA73D9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9F3B70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5C27A1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0D199D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406D73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57C4A1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C32B1F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FE21C4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6062ED6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4E3AC26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3F4049B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0591E6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5F0AB0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CDE730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0CEEB513" w14:textId="77777777" w:rsidR="00C323F8" w:rsidRPr="0054066F" w:rsidRDefault="00C323F8" w:rsidP="00C323F8">
            <w:pPr>
              <w:rPr>
                <w:rFonts w:ascii="Arial" w:eastAsia="Times New Roman" w:hAnsi="Arial" w:cs="Arial"/>
                <w:sz w:val="20"/>
                <w:szCs w:val="20"/>
                <w:lang w:eastAsia="pl-PL"/>
              </w:rPr>
            </w:pPr>
            <w:r w:rsidRPr="0054066F">
              <w:rPr>
                <w:rFonts w:ascii="Arial" w:hAnsi="Arial" w:cs="Arial"/>
                <w:sz w:val="20"/>
                <w:szCs w:val="20"/>
              </w:rPr>
              <w:t>Oddziaływanie pośrednie, długookresowe, skumulowane, odwracalne.</w:t>
            </w:r>
          </w:p>
        </w:tc>
      </w:tr>
      <w:tr w:rsidR="00DB1AC2" w:rsidRPr="0054066F" w14:paraId="641A5DC6" w14:textId="77777777" w:rsidTr="004B7CA2">
        <w:tc>
          <w:tcPr>
            <w:tcW w:w="3054" w:type="dxa"/>
            <w:vAlign w:val="center"/>
          </w:tcPr>
          <w:p w14:paraId="2B9C3F2A" w14:textId="714C0034" w:rsidR="00C323F8" w:rsidRPr="0054066F" w:rsidRDefault="00C323F8" w:rsidP="004C2EC9">
            <w:pPr>
              <w:numPr>
                <w:ilvl w:val="0"/>
                <w:numId w:val="17"/>
              </w:numPr>
              <w:spacing w:after="0" w:line="276" w:lineRule="auto"/>
              <w:ind w:left="284" w:hanging="284"/>
              <w:rPr>
                <w:rFonts w:ascii="Arial" w:eastAsia="Calibri" w:hAnsi="Arial" w:cs="Arial"/>
                <w:sz w:val="20"/>
                <w:szCs w:val="20"/>
              </w:rPr>
            </w:pPr>
            <w:r w:rsidRPr="0054066F">
              <w:rPr>
                <w:rFonts w:ascii="Arial" w:eastAsia="Calibri" w:hAnsi="Arial" w:cs="Arial"/>
                <w:sz w:val="20"/>
                <w:szCs w:val="20"/>
              </w:rPr>
              <w:t>infrastruktura dla ruchu niezmotoryzowanego (np. strefowe uspokojenie ruchu, likwidacja utrudnień i</w:t>
            </w:r>
            <w:r w:rsidR="003E2E2D" w:rsidRPr="0054066F">
              <w:rPr>
                <w:rFonts w:ascii="Arial" w:eastAsia="Calibri" w:hAnsi="Arial" w:cs="Arial"/>
                <w:sz w:val="20"/>
                <w:szCs w:val="20"/>
              </w:rPr>
              <w:t> </w:t>
            </w:r>
            <w:r w:rsidRPr="0054066F">
              <w:rPr>
                <w:rFonts w:ascii="Arial" w:eastAsia="Calibri" w:hAnsi="Arial" w:cs="Arial"/>
                <w:sz w:val="20"/>
                <w:szCs w:val="20"/>
              </w:rPr>
              <w:t>zagrożeń w ruchu pieszym i</w:t>
            </w:r>
            <w:r w:rsidR="003E2E2D" w:rsidRPr="0054066F">
              <w:rPr>
                <w:rFonts w:ascii="Arial" w:eastAsia="Calibri" w:hAnsi="Arial" w:cs="Arial"/>
                <w:sz w:val="20"/>
                <w:szCs w:val="20"/>
              </w:rPr>
              <w:t> </w:t>
            </w:r>
            <w:r w:rsidRPr="0054066F">
              <w:rPr>
                <w:rFonts w:ascii="Arial" w:eastAsia="Calibri" w:hAnsi="Arial" w:cs="Arial"/>
                <w:sz w:val="20"/>
                <w:szCs w:val="20"/>
              </w:rPr>
              <w:t xml:space="preserve">rowerowym, tworzenie bezkolizyjnych, </w:t>
            </w:r>
            <w:r w:rsidRPr="0054066F">
              <w:rPr>
                <w:rFonts w:ascii="Arial" w:eastAsia="Calibri" w:hAnsi="Arial" w:cs="Arial"/>
                <w:sz w:val="20"/>
                <w:szCs w:val="20"/>
              </w:rPr>
              <w:lastRenderedPageBreak/>
              <w:t>ciągłych i bezpośrednich tras pieszych oraz rowerowych),</w:t>
            </w:r>
          </w:p>
        </w:tc>
        <w:tc>
          <w:tcPr>
            <w:tcW w:w="663" w:type="dxa"/>
            <w:vAlign w:val="center"/>
          </w:tcPr>
          <w:p w14:paraId="242FEE8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w:t>
            </w:r>
          </w:p>
        </w:tc>
        <w:tc>
          <w:tcPr>
            <w:tcW w:w="663" w:type="dxa"/>
            <w:vAlign w:val="center"/>
          </w:tcPr>
          <w:p w14:paraId="5DDF44D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96150C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56516F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22E194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D8CB10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9712E0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5FF37A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B07DB1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76CC2C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4278C8F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EC3B8C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594717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AD21E3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79DE66CA" w14:textId="77777777" w:rsidR="00C323F8" w:rsidRPr="0054066F" w:rsidRDefault="00C323F8" w:rsidP="00C323F8">
            <w:pPr>
              <w:rPr>
                <w:rFonts w:ascii="Arial" w:eastAsia="Times New Roman" w:hAnsi="Arial" w:cs="Arial"/>
                <w:sz w:val="20"/>
                <w:szCs w:val="20"/>
                <w:lang w:eastAsia="pl-PL"/>
              </w:rPr>
            </w:pPr>
            <w:r w:rsidRPr="0054066F">
              <w:rPr>
                <w:rFonts w:ascii="Arial" w:hAnsi="Arial" w:cs="Arial"/>
                <w:sz w:val="20"/>
                <w:szCs w:val="20"/>
              </w:rPr>
              <w:t>Oddziaływanie pośrednie, długookresowe, odwracalne.</w:t>
            </w:r>
          </w:p>
        </w:tc>
      </w:tr>
      <w:tr w:rsidR="00DB1AC2" w:rsidRPr="0054066F" w14:paraId="6453E59E" w14:textId="77777777" w:rsidTr="004B7CA2">
        <w:tc>
          <w:tcPr>
            <w:tcW w:w="3054" w:type="dxa"/>
            <w:vAlign w:val="center"/>
          </w:tcPr>
          <w:p w14:paraId="628C61A6" w14:textId="77777777" w:rsidR="00C323F8" w:rsidRPr="0054066F" w:rsidRDefault="00C323F8" w:rsidP="004C2EC9">
            <w:pPr>
              <w:numPr>
                <w:ilvl w:val="0"/>
                <w:numId w:val="17"/>
              </w:numPr>
              <w:spacing w:after="0" w:line="276" w:lineRule="auto"/>
              <w:ind w:left="284" w:hanging="284"/>
              <w:rPr>
                <w:rFonts w:ascii="Arial" w:eastAsia="Calibri" w:hAnsi="Arial" w:cs="Arial"/>
                <w:sz w:val="20"/>
                <w:szCs w:val="20"/>
              </w:rPr>
            </w:pPr>
            <w:r w:rsidRPr="0054066F">
              <w:rPr>
                <w:rFonts w:ascii="Arial" w:eastAsia="Calibri" w:hAnsi="Arial" w:cs="Arial"/>
                <w:sz w:val="20"/>
                <w:szCs w:val="20"/>
              </w:rPr>
              <w:lastRenderedPageBreak/>
              <w:t>rozwój nowych rodzajów transportu zbiorowego (systemów współdzielenia środków transportu lub innowacyjnych środków transportu, np. transport na żądanie),</w:t>
            </w:r>
          </w:p>
        </w:tc>
        <w:tc>
          <w:tcPr>
            <w:tcW w:w="663" w:type="dxa"/>
            <w:vAlign w:val="center"/>
          </w:tcPr>
          <w:p w14:paraId="3E8B0CA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63" w:type="dxa"/>
            <w:vAlign w:val="center"/>
          </w:tcPr>
          <w:p w14:paraId="777112F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63" w:type="dxa"/>
            <w:vAlign w:val="center"/>
          </w:tcPr>
          <w:p w14:paraId="47F2A08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63" w:type="dxa"/>
            <w:vAlign w:val="center"/>
          </w:tcPr>
          <w:p w14:paraId="4205E18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23" w:type="dxa"/>
            <w:vAlign w:val="center"/>
          </w:tcPr>
          <w:p w14:paraId="76A969C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C4CF06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EAFA74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3B09B3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23" w:type="dxa"/>
            <w:vAlign w:val="center"/>
          </w:tcPr>
          <w:p w14:paraId="2940749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23" w:type="dxa"/>
            <w:vAlign w:val="center"/>
          </w:tcPr>
          <w:p w14:paraId="28C4866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23" w:type="dxa"/>
            <w:vAlign w:val="center"/>
          </w:tcPr>
          <w:p w14:paraId="1664682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594" w:type="dxa"/>
            <w:vAlign w:val="center"/>
          </w:tcPr>
          <w:p w14:paraId="24FC27A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594" w:type="dxa"/>
            <w:vAlign w:val="center"/>
          </w:tcPr>
          <w:p w14:paraId="788A5E8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F593C9A"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 P,0</w:t>
            </w:r>
          </w:p>
        </w:tc>
        <w:tc>
          <w:tcPr>
            <w:tcW w:w="2162" w:type="dxa"/>
            <w:vAlign w:val="center"/>
          </w:tcPr>
          <w:p w14:paraId="4D76DEF3" w14:textId="77777777" w:rsidR="00C323F8" w:rsidRPr="0054066F" w:rsidRDefault="00C323F8" w:rsidP="00C323F8">
            <w:pPr>
              <w:rPr>
                <w:rFonts w:ascii="Arial" w:eastAsia="Times New Roman" w:hAnsi="Arial" w:cs="Arial"/>
                <w:sz w:val="20"/>
                <w:szCs w:val="20"/>
                <w:lang w:eastAsia="pl-PL"/>
              </w:rPr>
            </w:pPr>
            <w:r w:rsidRPr="0054066F">
              <w:rPr>
                <w:rFonts w:ascii="Arial" w:hAnsi="Arial" w:cs="Arial"/>
                <w:sz w:val="20"/>
                <w:szCs w:val="20"/>
              </w:rPr>
              <w:t>Oddziaływanie pośrednie, długookresowe, skumulowane, odwracalne.</w:t>
            </w:r>
          </w:p>
        </w:tc>
      </w:tr>
      <w:tr w:rsidR="00DB1AC2" w:rsidRPr="0054066F" w14:paraId="3C089C6B" w14:textId="77777777" w:rsidTr="004B7CA2">
        <w:tc>
          <w:tcPr>
            <w:tcW w:w="3054" w:type="dxa"/>
            <w:vAlign w:val="center"/>
          </w:tcPr>
          <w:p w14:paraId="019CDA55" w14:textId="14FF70FD" w:rsidR="00C323F8" w:rsidRPr="0054066F" w:rsidRDefault="00C323F8" w:rsidP="004C2EC9">
            <w:pPr>
              <w:numPr>
                <w:ilvl w:val="0"/>
                <w:numId w:val="17"/>
              </w:numPr>
              <w:spacing w:after="0" w:line="276" w:lineRule="auto"/>
              <w:ind w:left="284" w:hanging="284"/>
              <w:rPr>
                <w:rFonts w:ascii="Arial" w:eastAsia="Calibri" w:hAnsi="Arial" w:cs="Arial"/>
                <w:sz w:val="20"/>
                <w:szCs w:val="20"/>
              </w:rPr>
            </w:pPr>
            <w:r w:rsidRPr="0054066F">
              <w:rPr>
                <w:rFonts w:ascii="Arial" w:eastAsia="Calibri" w:hAnsi="Arial" w:cs="Arial"/>
                <w:sz w:val="20"/>
                <w:szCs w:val="20"/>
              </w:rPr>
              <w:t>inne środki transportu publicznego – autobusy i samochody w systemie car-</w:t>
            </w:r>
            <w:proofErr w:type="spellStart"/>
            <w:r w:rsidRPr="0054066F">
              <w:rPr>
                <w:rFonts w:ascii="Arial" w:eastAsia="Calibri" w:hAnsi="Arial" w:cs="Arial"/>
                <w:sz w:val="20"/>
                <w:szCs w:val="20"/>
              </w:rPr>
              <w:t>sharing</w:t>
            </w:r>
            <w:proofErr w:type="spellEnd"/>
            <w:r w:rsidRPr="0054066F">
              <w:rPr>
                <w:rFonts w:ascii="Arial" w:eastAsia="Calibri" w:hAnsi="Arial" w:cs="Arial"/>
                <w:sz w:val="20"/>
                <w:szCs w:val="20"/>
              </w:rPr>
              <w:t xml:space="preserve"> spełniające wymogi Dyrektywy 2019/1161 zmieniającej Dyrektywę 2009/33/WE w sprawie promowania ekologicznie czystych i</w:t>
            </w:r>
            <w:r w:rsidR="003E2E2D" w:rsidRPr="0054066F">
              <w:rPr>
                <w:rFonts w:ascii="Arial" w:eastAsia="Calibri" w:hAnsi="Arial" w:cs="Arial"/>
                <w:sz w:val="20"/>
                <w:szCs w:val="20"/>
              </w:rPr>
              <w:t> </w:t>
            </w:r>
            <w:r w:rsidRPr="0054066F">
              <w:rPr>
                <w:rFonts w:ascii="Arial" w:eastAsia="Calibri" w:hAnsi="Arial" w:cs="Arial"/>
                <w:sz w:val="20"/>
                <w:szCs w:val="20"/>
              </w:rPr>
              <w:t>energooszczędnych pojazdów transportu drogowego,</w:t>
            </w:r>
          </w:p>
        </w:tc>
        <w:tc>
          <w:tcPr>
            <w:tcW w:w="663" w:type="dxa"/>
            <w:vAlign w:val="center"/>
          </w:tcPr>
          <w:p w14:paraId="7970B2F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38F720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116149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720B88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D54CEF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993C59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510547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E849FC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0F1C97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6CABAF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A735C4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6A946F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713A2A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754D53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C8456F4"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Oddziaływanie pośrednie, długookresowe, skumulowane, odwracalne.</w:t>
            </w:r>
          </w:p>
        </w:tc>
      </w:tr>
      <w:tr w:rsidR="00DB1AC2" w:rsidRPr="0054066F" w14:paraId="27519627" w14:textId="77777777" w:rsidTr="004B7CA2">
        <w:tc>
          <w:tcPr>
            <w:tcW w:w="3054" w:type="dxa"/>
            <w:vAlign w:val="center"/>
          </w:tcPr>
          <w:p w14:paraId="31657D2E" w14:textId="22B53902" w:rsidR="00C323F8" w:rsidRPr="0054066F" w:rsidRDefault="00C323F8" w:rsidP="004C2EC9">
            <w:pPr>
              <w:numPr>
                <w:ilvl w:val="0"/>
                <w:numId w:val="17"/>
              </w:numPr>
              <w:spacing w:after="0" w:line="276" w:lineRule="auto"/>
              <w:ind w:left="284" w:hanging="284"/>
              <w:rPr>
                <w:rFonts w:ascii="Arial" w:eastAsia="Calibri" w:hAnsi="Arial" w:cs="Arial"/>
                <w:sz w:val="20"/>
                <w:szCs w:val="20"/>
              </w:rPr>
            </w:pPr>
            <w:r w:rsidRPr="0054066F">
              <w:rPr>
                <w:rFonts w:ascii="Arial" w:eastAsia="Calibri" w:hAnsi="Arial" w:cs="Arial"/>
                <w:sz w:val="20"/>
                <w:szCs w:val="20"/>
              </w:rPr>
              <w:t xml:space="preserve">infrastruktura paliw alternatywnych (punkty </w:t>
            </w:r>
            <w:r w:rsidRPr="0054066F">
              <w:rPr>
                <w:rFonts w:ascii="Arial" w:eastAsia="Calibri" w:hAnsi="Arial" w:cs="Arial"/>
                <w:sz w:val="20"/>
                <w:szCs w:val="20"/>
              </w:rPr>
              <w:lastRenderedPageBreak/>
              <w:t>tankowania / ładowania dla pojazdów o zerowej emisji, w tym dla pojazdów indywidualnych), spełniająca wymogi Dyrektywy 2014/94/UE oraz zapewniająca niedyskryminacyjny dostęp dla wszystkich użytkowników – jeżeli nie ma możliwości finansowania inwestycji ze źródeł prywatnych lub z</w:t>
            </w:r>
            <w:r w:rsidR="003E2E2D" w:rsidRPr="0054066F">
              <w:rPr>
                <w:rFonts w:ascii="Arial" w:eastAsia="Calibri" w:hAnsi="Arial" w:cs="Arial"/>
                <w:sz w:val="20"/>
                <w:szCs w:val="20"/>
              </w:rPr>
              <w:t> </w:t>
            </w:r>
            <w:r w:rsidRPr="0054066F">
              <w:rPr>
                <w:rFonts w:ascii="Arial" w:eastAsia="Calibri" w:hAnsi="Arial" w:cs="Arial"/>
                <w:sz w:val="20"/>
                <w:szCs w:val="20"/>
              </w:rPr>
              <w:t>pomocy zwrotnej, a inwestycja uzasadniona jest odpowiednią analizą popytu,</w:t>
            </w:r>
          </w:p>
        </w:tc>
        <w:tc>
          <w:tcPr>
            <w:tcW w:w="663" w:type="dxa"/>
            <w:vAlign w:val="center"/>
          </w:tcPr>
          <w:p w14:paraId="1D800C0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w:t>
            </w:r>
          </w:p>
        </w:tc>
        <w:tc>
          <w:tcPr>
            <w:tcW w:w="663" w:type="dxa"/>
            <w:vAlign w:val="center"/>
          </w:tcPr>
          <w:p w14:paraId="545B2D5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8E7E5B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3642EF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569936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E4833E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2FAFC5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1AF083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2DA2C4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6E23A0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FD9C16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FDDF54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117D0CB" w14:textId="77777777" w:rsidR="00C323F8" w:rsidRPr="0054066F" w:rsidRDefault="00C323F8" w:rsidP="00C323F8">
            <w:pPr>
              <w:ind w:right="-108"/>
              <w:rPr>
                <w:rFonts w:ascii="Arial" w:eastAsia="Times New Roman" w:hAnsi="Arial" w:cs="Arial"/>
                <w:b/>
                <w:bCs/>
                <w:sz w:val="20"/>
                <w:szCs w:val="20"/>
                <w:lang w:eastAsia="pl-PL"/>
              </w:rPr>
            </w:pPr>
          </w:p>
        </w:tc>
        <w:tc>
          <w:tcPr>
            <w:tcW w:w="663" w:type="dxa"/>
            <w:vAlign w:val="center"/>
          </w:tcPr>
          <w:p w14:paraId="59B1C0A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339B140"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 xml:space="preserve">Oddziaływanie pośrednie, długookresowe, </w:t>
            </w:r>
            <w:r w:rsidRPr="0054066F">
              <w:rPr>
                <w:rFonts w:ascii="Arial" w:hAnsi="Arial" w:cs="Arial"/>
                <w:sz w:val="20"/>
                <w:szCs w:val="20"/>
              </w:rPr>
              <w:lastRenderedPageBreak/>
              <w:t>odwracalne.</w:t>
            </w:r>
          </w:p>
        </w:tc>
      </w:tr>
      <w:tr w:rsidR="00DB1AC2" w:rsidRPr="0054066F" w14:paraId="2F2C0C14" w14:textId="77777777" w:rsidTr="004B7CA2">
        <w:tc>
          <w:tcPr>
            <w:tcW w:w="3054" w:type="dxa"/>
            <w:vAlign w:val="center"/>
          </w:tcPr>
          <w:p w14:paraId="7FFA2EF4" w14:textId="77777777" w:rsidR="00C323F8" w:rsidRPr="0054066F" w:rsidRDefault="00C323F8" w:rsidP="004C2EC9">
            <w:pPr>
              <w:numPr>
                <w:ilvl w:val="0"/>
                <w:numId w:val="17"/>
              </w:numPr>
              <w:spacing w:after="0" w:line="276" w:lineRule="auto"/>
              <w:ind w:left="284" w:hanging="284"/>
              <w:rPr>
                <w:rFonts w:ascii="Arial" w:eastAsia="Calibri" w:hAnsi="Arial" w:cs="Arial"/>
                <w:sz w:val="20"/>
                <w:szCs w:val="20"/>
              </w:rPr>
            </w:pPr>
            <w:r w:rsidRPr="0054066F">
              <w:rPr>
                <w:rFonts w:ascii="Arial" w:eastAsia="Calibri" w:hAnsi="Arial" w:cs="Arial"/>
                <w:sz w:val="20"/>
                <w:szCs w:val="20"/>
              </w:rPr>
              <w:lastRenderedPageBreak/>
              <w:t xml:space="preserve">rozwiązania cyfrowe w transporcie miejskim (ITS, systemy organizacji przewozów, systemy informacji pasażerskiej, aplikacje planowania podróży, zakupu biletów, rozwiązania cyfrowe wykorzystywane dla aktywnych form mobilności </w:t>
            </w:r>
            <w:r w:rsidRPr="0054066F">
              <w:rPr>
                <w:rFonts w:ascii="Arial" w:eastAsia="Calibri" w:hAnsi="Arial" w:cs="Arial"/>
                <w:sz w:val="20"/>
                <w:szCs w:val="20"/>
              </w:rPr>
              <w:lastRenderedPageBreak/>
              <w:t>i </w:t>
            </w:r>
            <w:proofErr w:type="spellStart"/>
            <w:r w:rsidRPr="0054066F">
              <w:rPr>
                <w:rFonts w:ascii="Arial" w:eastAsia="Calibri" w:hAnsi="Arial" w:cs="Arial"/>
                <w:sz w:val="20"/>
                <w:szCs w:val="20"/>
              </w:rPr>
              <w:t>mikromobilności</w:t>
            </w:r>
            <w:proofErr w:type="spellEnd"/>
            <w:r w:rsidRPr="0054066F">
              <w:rPr>
                <w:rFonts w:ascii="Arial" w:eastAsia="Calibri" w:hAnsi="Arial" w:cs="Arial"/>
                <w:sz w:val="20"/>
                <w:szCs w:val="20"/>
              </w:rPr>
              <w:t>, itp.),</w:t>
            </w:r>
          </w:p>
        </w:tc>
        <w:tc>
          <w:tcPr>
            <w:tcW w:w="663" w:type="dxa"/>
            <w:vAlign w:val="center"/>
          </w:tcPr>
          <w:p w14:paraId="3BE8503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5A59EDF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70B58C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95A872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100362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02AD64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66B46A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C82148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559C6F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034039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679D73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B418D3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CD3D1C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5235B6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0875E9AB" w14:textId="77777777" w:rsidR="00C323F8" w:rsidRPr="0054066F" w:rsidRDefault="00C323F8" w:rsidP="00C323F8">
            <w:pPr>
              <w:ind w:right="-108"/>
              <w:rPr>
                <w:rFonts w:ascii="Arial" w:hAnsi="Arial" w:cs="Arial"/>
                <w:sz w:val="20"/>
                <w:szCs w:val="20"/>
              </w:rPr>
            </w:pPr>
            <w:r w:rsidRPr="0054066F">
              <w:rPr>
                <w:rFonts w:ascii="Arial" w:hAnsi="Arial" w:cs="Arial"/>
                <w:sz w:val="20"/>
                <w:szCs w:val="20"/>
              </w:rPr>
              <w:t xml:space="preserve">Oddziaływanie na ludzi pośrednie, długookresowe, odwracalne. </w:t>
            </w:r>
          </w:p>
          <w:p w14:paraId="2E91EC89"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Dla pozostałych elementów środowiska nie stwierdzono oddziaływania.</w:t>
            </w:r>
          </w:p>
        </w:tc>
      </w:tr>
      <w:tr w:rsidR="00DB1AC2" w:rsidRPr="0054066F" w14:paraId="796BA27E" w14:textId="77777777" w:rsidTr="004B7CA2">
        <w:tc>
          <w:tcPr>
            <w:tcW w:w="3054" w:type="dxa"/>
            <w:vAlign w:val="center"/>
          </w:tcPr>
          <w:p w14:paraId="47D8199B" w14:textId="77777777" w:rsidR="00C323F8" w:rsidRPr="0054066F" w:rsidRDefault="00C323F8" w:rsidP="004C2EC9">
            <w:pPr>
              <w:numPr>
                <w:ilvl w:val="0"/>
                <w:numId w:val="17"/>
              </w:numPr>
              <w:spacing w:after="0" w:line="276" w:lineRule="auto"/>
              <w:ind w:left="284" w:hanging="284"/>
              <w:rPr>
                <w:rFonts w:ascii="Arial" w:eastAsia="Calibri" w:hAnsi="Arial" w:cs="Arial"/>
                <w:sz w:val="20"/>
                <w:szCs w:val="20"/>
              </w:rPr>
            </w:pPr>
            <w:r w:rsidRPr="0054066F">
              <w:rPr>
                <w:rFonts w:ascii="Arial" w:eastAsia="Calibri" w:hAnsi="Arial" w:cs="Arial"/>
                <w:sz w:val="20"/>
                <w:szCs w:val="20"/>
              </w:rPr>
              <w:lastRenderedPageBreak/>
              <w:t>działania na rzecz taryfowej integracji transportu zbiorowego (np. systemy typu „wspólny bilet”),</w:t>
            </w:r>
          </w:p>
        </w:tc>
        <w:tc>
          <w:tcPr>
            <w:tcW w:w="663" w:type="dxa"/>
            <w:vAlign w:val="center"/>
          </w:tcPr>
          <w:p w14:paraId="485B2DF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CFE603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5BD62B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D80C66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047E84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1A6F90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DAC90C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03C141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BDA92D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B40F51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6072DC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C74DF0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A9CC2F3"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AEF889E"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A99B949" w14:textId="77777777" w:rsidR="003E2E2D" w:rsidRPr="0054066F" w:rsidRDefault="00C323F8" w:rsidP="00C323F8">
            <w:pPr>
              <w:ind w:right="-108"/>
              <w:rPr>
                <w:rFonts w:ascii="Arial" w:hAnsi="Arial" w:cs="Arial"/>
                <w:sz w:val="20"/>
                <w:szCs w:val="20"/>
              </w:rPr>
            </w:pPr>
            <w:r w:rsidRPr="0054066F">
              <w:rPr>
                <w:rFonts w:ascii="Arial" w:hAnsi="Arial" w:cs="Arial"/>
                <w:sz w:val="20"/>
                <w:szCs w:val="20"/>
              </w:rPr>
              <w:t xml:space="preserve">Oddziaływanie na ludzi pośrednie, długookresowe, odwracalne. </w:t>
            </w:r>
          </w:p>
          <w:p w14:paraId="1258F2E9" w14:textId="05A5F44C"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Dla pozostałych elementów środowiska nie stwierdzono oddziaływania.</w:t>
            </w:r>
          </w:p>
        </w:tc>
      </w:tr>
      <w:tr w:rsidR="00DB1AC2" w:rsidRPr="0054066F" w14:paraId="7F57EDBE" w14:textId="77777777" w:rsidTr="004B7CA2">
        <w:tc>
          <w:tcPr>
            <w:tcW w:w="3054" w:type="dxa"/>
            <w:vAlign w:val="center"/>
          </w:tcPr>
          <w:p w14:paraId="3145B169" w14:textId="77777777" w:rsidR="00C323F8" w:rsidRPr="0054066F" w:rsidRDefault="00C323F8" w:rsidP="004C2EC9">
            <w:pPr>
              <w:numPr>
                <w:ilvl w:val="0"/>
                <w:numId w:val="17"/>
              </w:numPr>
              <w:spacing w:after="0" w:line="276" w:lineRule="auto"/>
              <w:ind w:left="284" w:hanging="284"/>
              <w:rPr>
                <w:rFonts w:ascii="Arial" w:eastAsia="Calibri" w:hAnsi="Arial" w:cs="Arial"/>
                <w:sz w:val="20"/>
                <w:szCs w:val="20"/>
              </w:rPr>
            </w:pPr>
            <w:r w:rsidRPr="0054066F">
              <w:rPr>
                <w:rFonts w:ascii="Arial" w:eastAsia="Calibri" w:hAnsi="Arial" w:cs="Arial"/>
                <w:sz w:val="20"/>
                <w:szCs w:val="20"/>
              </w:rPr>
              <w:t>działania na rzecz poprawy bezpieczeństwa, w tym również działania edukacyjno-promocyjne oraz wdrażanie rozwiązań egzekwujących przestrzeganie dopuszczalnej prędkości oraz z zakresu infrastruktury niechronionych użytkowników drogi,</w:t>
            </w:r>
          </w:p>
        </w:tc>
        <w:tc>
          <w:tcPr>
            <w:tcW w:w="663" w:type="dxa"/>
            <w:vAlign w:val="center"/>
          </w:tcPr>
          <w:p w14:paraId="59B3E9E0"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620235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9F7DEA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5265D2D"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BD1686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B9E33B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F32011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C5FB50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EAFBA4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68B457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7F494C2"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CFBCEF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33F903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88BF6C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2E9927F" w14:textId="77777777" w:rsidR="003E2E2D" w:rsidRPr="0054066F" w:rsidRDefault="00C323F8" w:rsidP="00C323F8">
            <w:pPr>
              <w:ind w:right="-108"/>
              <w:rPr>
                <w:rFonts w:ascii="Arial" w:hAnsi="Arial" w:cs="Arial"/>
                <w:sz w:val="20"/>
                <w:szCs w:val="20"/>
              </w:rPr>
            </w:pPr>
            <w:r w:rsidRPr="0054066F">
              <w:rPr>
                <w:rFonts w:ascii="Arial" w:hAnsi="Arial" w:cs="Arial"/>
                <w:sz w:val="20"/>
                <w:szCs w:val="20"/>
              </w:rPr>
              <w:t xml:space="preserve">Oddziaływanie na ludzi pośrednie, długookresowe, odwracalne. </w:t>
            </w:r>
          </w:p>
          <w:p w14:paraId="3C86181D" w14:textId="1D58CE28"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Dla pozostałych elementów środowiska nie stwierdzono oddziaływania.</w:t>
            </w:r>
          </w:p>
        </w:tc>
      </w:tr>
      <w:tr w:rsidR="00DB1AC2" w:rsidRPr="0054066F" w14:paraId="4F324850" w14:textId="77777777" w:rsidTr="004B7CA2">
        <w:tc>
          <w:tcPr>
            <w:tcW w:w="3054" w:type="dxa"/>
            <w:vAlign w:val="center"/>
          </w:tcPr>
          <w:p w14:paraId="6B4890BA" w14:textId="77777777" w:rsidR="00C323F8" w:rsidRPr="0054066F" w:rsidRDefault="00C323F8" w:rsidP="004C2EC9">
            <w:pPr>
              <w:numPr>
                <w:ilvl w:val="0"/>
                <w:numId w:val="17"/>
              </w:numPr>
              <w:spacing w:after="0" w:line="276" w:lineRule="auto"/>
              <w:ind w:left="284" w:hanging="284"/>
              <w:rPr>
                <w:rFonts w:ascii="Arial" w:eastAsia="Times New Roman" w:hAnsi="Arial" w:cs="Arial"/>
                <w:sz w:val="20"/>
                <w:szCs w:val="20"/>
                <w:lang w:eastAsia="pl-PL"/>
              </w:rPr>
            </w:pPr>
            <w:r w:rsidRPr="0054066F">
              <w:rPr>
                <w:rFonts w:ascii="Arial" w:eastAsia="Calibri" w:hAnsi="Arial" w:cs="Arial"/>
                <w:sz w:val="20"/>
                <w:szCs w:val="20"/>
              </w:rPr>
              <w:t xml:space="preserve">inwestycje drogowe służące poprawie bezpieczeństwa poprzez likwidację miejsc niebezpiecznych lub </w:t>
            </w:r>
            <w:r w:rsidRPr="0054066F">
              <w:rPr>
                <w:rFonts w:ascii="Arial" w:eastAsia="Calibri" w:hAnsi="Arial" w:cs="Arial"/>
                <w:sz w:val="20"/>
                <w:szCs w:val="20"/>
              </w:rPr>
              <w:lastRenderedPageBreak/>
              <w:t>zmniejszeniu ruchu samochodowego w centrach miast.</w:t>
            </w:r>
          </w:p>
        </w:tc>
        <w:tc>
          <w:tcPr>
            <w:tcW w:w="663" w:type="dxa"/>
            <w:vAlign w:val="center"/>
          </w:tcPr>
          <w:p w14:paraId="59E50F6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w:t>
            </w:r>
          </w:p>
        </w:tc>
        <w:tc>
          <w:tcPr>
            <w:tcW w:w="663" w:type="dxa"/>
            <w:vAlign w:val="center"/>
          </w:tcPr>
          <w:p w14:paraId="438CC88C"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AF66C7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AAAECC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7A49DA24"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7E428718"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594592D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5D1F03F7"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09E80DF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266CCADF"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36AF967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092B4731"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5C56E9FB"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D5B317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7E84FEDC" w14:textId="77777777" w:rsidR="00C323F8" w:rsidRPr="0054066F" w:rsidRDefault="00C323F8" w:rsidP="00C323F8">
            <w:pPr>
              <w:ind w:right="-108"/>
              <w:rPr>
                <w:rFonts w:ascii="Arial" w:eastAsia="Times New Roman" w:hAnsi="Arial" w:cs="Arial"/>
                <w:sz w:val="20"/>
                <w:szCs w:val="20"/>
                <w:lang w:eastAsia="pl-PL"/>
              </w:rPr>
            </w:pPr>
            <w:r w:rsidRPr="0054066F">
              <w:rPr>
                <w:rFonts w:ascii="Arial" w:hAnsi="Arial" w:cs="Arial"/>
                <w:sz w:val="20"/>
                <w:szCs w:val="20"/>
              </w:rPr>
              <w:t xml:space="preserve">Oddziaływanie pozytywne, potencjalnie negatywne lub mało znaczące, pośrednie, </w:t>
            </w:r>
            <w:r w:rsidRPr="0054066F">
              <w:rPr>
                <w:rFonts w:ascii="Arial" w:hAnsi="Arial" w:cs="Arial"/>
                <w:sz w:val="20"/>
                <w:szCs w:val="20"/>
              </w:rPr>
              <w:lastRenderedPageBreak/>
              <w:t>wtórne, skumulowane, długookresowe, stałe.</w:t>
            </w:r>
          </w:p>
        </w:tc>
      </w:tr>
      <w:tr w:rsidR="00C323F8" w:rsidRPr="0054066F" w14:paraId="2B701500" w14:textId="77777777" w:rsidTr="00DB1AC2">
        <w:tc>
          <w:tcPr>
            <w:tcW w:w="13993" w:type="dxa"/>
            <w:gridSpan w:val="16"/>
            <w:vAlign w:val="center"/>
          </w:tcPr>
          <w:p w14:paraId="570D11C8" w14:textId="77777777" w:rsidR="00C323F8" w:rsidRPr="0054066F" w:rsidRDefault="00C323F8" w:rsidP="00C323F8">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lastRenderedPageBreak/>
              <w:t>Priorytet 4. - MOBILNOŚĆ I ŁĄCZNOŚĆ</w:t>
            </w:r>
          </w:p>
        </w:tc>
      </w:tr>
      <w:tr w:rsidR="00C323F8" w:rsidRPr="0054066F" w14:paraId="569E57B8" w14:textId="77777777" w:rsidTr="00DB1AC2">
        <w:tc>
          <w:tcPr>
            <w:tcW w:w="13993" w:type="dxa"/>
            <w:gridSpan w:val="16"/>
            <w:vAlign w:val="center"/>
          </w:tcPr>
          <w:p w14:paraId="05E277B2" w14:textId="77777777" w:rsidR="00C323F8" w:rsidRPr="0054066F" w:rsidRDefault="00C323F8" w:rsidP="00C323F8">
            <w:pPr>
              <w:ind w:right="-108"/>
              <w:rPr>
                <w:rFonts w:ascii="Arial" w:eastAsia="Times New Roman" w:hAnsi="Arial" w:cs="Arial"/>
                <w:b/>
                <w:sz w:val="20"/>
                <w:szCs w:val="20"/>
                <w:lang w:eastAsia="pl-PL"/>
              </w:rPr>
            </w:pPr>
            <w:bookmarkStart w:id="598" w:name="_Toc91653751"/>
            <w:r w:rsidRPr="0054066F">
              <w:rPr>
                <w:rFonts w:ascii="Arial" w:eastAsia="Times New Roman" w:hAnsi="Arial" w:cs="Arial"/>
                <w:b/>
                <w:sz w:val="20"/>
                <w:szCs w:val="20"/>
                <w:lang w:eastAsia="pl-PL"/>
              </w:rPr>
              <w:t>Cel szczegółowy 3(ii) Rozwój i udoskonalenie zrównoważonej, inteligentnej i intermodalnej mobilności odpornej na zmianę klimatu na szczeblu krajowym, regionalnym i lokalnym, w tym poprawa dostępu do sieci TEN-T i mobilności transgranicznej</w:t>
            </w:r>
            <w:bookmarkEnd w:id="598"/>
          </w:p>
          <w:p w14:paraId="5C16A135"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6B335B46"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Poprawa dostępności transportowej województwa i wzrost bezpieczeństwa w ruchu drogowym</w:t>
            </w:r>
          </w:p>
          <w:p w14:paraId="2C417149" w14:textId="77777777" w:rsidR="00C323F8" w:rsidRPr="0054066F" w:rsidRDefault="00C323F8"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Wzrost dostępności województwa w transporcie kolejowym</w:t>
            </w:r>
          </w:p>
          <w:p w14:paraId="65A3C3E0"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b/>
                <w:bCs/>
                <w:sz w:val="20"/>
                <w:szCs w:val="20"/>
                <w:lang w:eastAsia="pl-PL"/>
              </w:rPr>
              <w:t>Wzrost dostępności publicznego transportu pozamiejskiego i alternatywnych form transportu</w:t>
            </w:r>
          </w:p>
        </w:tc>
      </w:tr>
      <w:tr w:rsidR="00C323F8" w:rsidRPr="0054066F" w14:paraId="49F2DBAD" w14:textId="77777777" w:rsidTr="00DB1AC2">
        <w:tc>
          <w:tcPr>
            <w:tcW w:w="13993" w:type="dxa"/>
            <w:gridSpan w:val="16"/>
            <w:vAlign w:val="center"/>
          </w:tcPr>
          <w:p w14:paraId="1398048A" w14:textId="77777777" w:rsidR="00C323F8" w:rsidRPr="0054066F" w:rsidRDefault="00C323F8" w:rsidP="00C323F8">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Inwestycje dotyczące dróg wojewódzkich</w:t>
            </w:r>
          </w:p>
        </w:tc>
      </w:tr>
      <w:tr w:rsidR="00DB1AC2" w:rsidRPr="0054066F" w14:paraId="32C1F19C" w14:textId="77777777" w:rsidTr="00DB1AC2">
        <w:tc>
          <w:tcPr>
            <w:tcW w:w="3054" w:type="dxa"/>
            <w:vAlign w:val="center"/>
          </w:tcPr>
          <w:p w14:paraId="04E268DF" w14:textId="77777777" w:rsidR="00C323F8" w:rsidRPr="0054066F" w:rsidRDefault="00C323F8" w:rsidP="00C323F8">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Bezpośrednie lub pośrednie połączenia do autostrady / drogi ekspresowej.</w:t>
            </w:r>
          </w:p>
        </w:tc>
        <w:tc>
          <w:tcPr>
            <w:tcW w:w="663" w:type="dxa"/>
            <w:vAlign w:val="center"/>
          </w:tcPr>
          <w:p w14:paraId="7CDDF180" w14:textId="627EFD55" w:rsidR="00C323F8" w:rsidRPr="0054066F" w:rsidRDefault="006D5E6B"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6986A812" w14:textId="3CC9A050" w:rsidR="00C323F8" w:rsidRPr="0054066F" w:rsidRDefault="006D5E6B"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DEA9C05" w14:textId="7138C265" w:rsidR="00C323F8" w:rsidRPr="0054066F" w:rsidRDefault="006D5E6B"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5C7051B8" w14:textId="370D04AB" w:rsidR="00C323F8" w:rsidRPr="0054066F" w:rsidRDefault="006D5E6B"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5BFBDAE1" w14:textId="2A235D2A" w:rsidR="00C323F8" w:rsidRPr="0054066F" w:rsidRDefault="006D5E6B" w:rsidP="00C323F8">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Pn,B</w:t>
            </w:r>
            <w:proofErr w:type="spellEnd"/>
          </w:p>
        </w:tc>
        <w:tc>
          <w:tcPr>
            <w:tcW w:w="594" w:type="dxa"/>
            <w:vAlign w:val="center"/>
          </w:tcPr>
          <w:p w14:paraId="6808DE2D" w14:textId="6233FA1E" w:rsidR="00C323F8" w:rsidRPr="0054066F" w:rsidRDefault="006D5E6B"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37404887" w14:textId="56EB7526" w:rsidR="00C323F8" w:rsidRPr="0054066F" w:rsidRDefault="006D5E6B"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382B3743" w14:textId="3A5F9C3D" w:rsidR="00C323F8" w:rsidRPr="0054066F" w:rsidRDefault="006D5E6B"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6CF3E578" w14:textId="2559357E" w:rsidR="00C323F8" w:rsidRPr="0054066F" w:rsidRDefault="006D5E6B"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63B72E84" w14:textId="6A65E053" w:rsidR="00C323F8" w:rsidRPr="0054066F" w:rsidRDefault="006D5E6B"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05807CF6" w14:textId="015FA8EE" w:rsidR="00C323F8" w:rsidRPr="0054066F" w:rsidRDefault="006D5E6B"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594" w:type="dxa"/>
            <w:vAlign w:val="center"/>
          </w:tcPr>
          <w:p w14:paraId="2D469846" w14:textId="39BF77B2" w:rsidR="00C323F8" w:rsidRPr="0054066F" w:rsidRDefault="006D5E6B"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084C8408" w14:textId="38F28397" w:rsidR="00C323F8" w:rsidRPr="0054066F" w:rsidRDefault="006D5E6B"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7A71EF22" w14:textId="317E380F" w:rsidR="00C323F8" w:rsidRPr="0054066F" w:rsidRDefault="006D5E6B" w:rsidP="00C323F8">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2162" w:type="dxa"/>
            <w:vAlign w:val="center"/>
          </w:tcPr>
          <w:p w14:paraId="7FEFEF72" w14:textId="46150639" w:rsidR="00C323F8" w:rsidRPr="0054066F" w:rsidRDefault="006D5E6B" w:rsidP="00C323F8">
            <w:pPr>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negatywne, potencjalnie negatywne lub mało znaczące, bezpośrednie lub pośrednie, wtórne, długookresowe, stałe, możliwe oddziaływanie skumulowane.</w:t>
            </w:r>
          </w:p>
        </w:tc>
      </w:tr>
      <w:tr w:rsidR="00DB1AC2" w:rsidRPr="0054066F" w14:paraId="407CD9D3" w14:textId="77777777" w:rsidTr="00DB1AC2">
        <w:tc>
          <w:tcPr>
            <w:tcW w:w="3054" w:type="dxa"/>
            <w:vAlign w:val="center"/>
          </w:tcPr>
          <w:p w14:paraId="555EB7A0" w14:textId="77777777" w:rsidR="00DB1AC2" w:rsidRPr="0054066F" w:rsidRDefault="00DB1AC2" w:rsidP="00DB1AC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Bezpośrednie połączenia do dróg krajowych, przejść granicznych, portów lotniczych.</w:t>
            </w:r>
          </w:p>
        </w:tc>
        <w:tc>
          <w:tcPr>
            <w:tcW w:w="663" w:type="dxa"/>
            <w:vAlign w:val="center"/>
          </w:tcPr>
          <w:p w14:paraId="2DB759AE" w14:textId="290DD4CE"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6DF838E8" w14:textId="12A99C9C"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66AC0E2C" w14:textId="0FE9C1E0"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71A88B6B" w14:textId="15BF6081"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69F9751D" w14:textId="69E5FC31" w:rsidR="00DB1AC2" w:rsidRPr="0054066F" w:rsidRDefault="00DB1AC2" w:rsidP="00DB1AC2">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Pn,B</w:t>
            </w:r>
            <w:proofErr w:type="spellEnd"/>
          </w:p>
        </w:tc>
        <w:tc>
          <w:tcPr>
            <w:tcW w:w="594" w:type="dxa"/>
            <w:vAlign w:val="center"/>
          </w:tcPr>
          <w:p w14:paraId="220ED372" w14:textId="3708E102"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2DD28432" w14:textId="6AACD135"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00264C75" w14:textId="02E2C309"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584FD342" w14:textId="5060EF82"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09687202" w14:textId="31D133C2"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06EA6F3A" w14:textId="41BB68AD"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6AB9B5E5" w14:textId="4DAB8E76"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71840A60" w14:textId="498527FF"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718EEC33" w14:textId="145C4764"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2162" w:type="dxa"/>
            <w:vAlign w:val="center"/>
          </w:tcPr>
          <w:p w14:paraId="13084CF4" w14:textId="1BBF6E68" w:rsidR="00DB1AC2" w:rsidRPr="0054066F" w:rsidRDefault="00DB1AC2" w:rsidP="00DB1AC2">
            <w:pPr>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negatywne, potencjalnie negatywne lub mało znaczące, bezpośrednie lub pośrednie, wtórne, długookresowe, stałe, możliwe oddziaływanie skumulowane.</w:t>
            </w:r>
          </w:p>
        </w:tc>
      </w:tr>
      <w:tr w:rsidR="00DB1AC2" w:rsidRPr="0054066F" w14:paraId="5F9A66E0" w14:textId="77777777" w:rsidTr="00DB1AC2">
        <w:tc>
          <w:tcPr>
            <w:tcW w:w="3054" w:type="dxa"/>
            <w:vAlign w:val="center"/>
          </w:tcPr>
          <w:p w14:paraId="10BD3B70" w14:textId="0D5429B1" w:rsidR="00DB1AC2" w:rsidRPr="0054066F" w:rsidRDefault="00DB1AC2" w:rsidP="00DB1AC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istniejących lub nowych terenów inwestycyjnych i miejsc koncentracji działalności gospodarczej.</w:t>
            </w:r>
          </w:p>
        </w:tc>
        <w:tc>
          <w:tcPr>
            <w:tcW w:w="663" w:type="dxa"/>
            <w:vAlign w:val="center"/>
          </w:tcPr>
          <w:p w14:paraId="469DEB9D" w14:textId="68663EF3"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3364BB28" w14:textId="3589CEC3"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663" w:type="dxa"/>
            <w:vAlign w:val="center"/>
          </w:tcPr>
          <w:p w14:paraId="3A6CAE32" w14:textId="02CDEA8E"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766384A2" w14:textId="30AC09A7"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62E43E33" w14:textId="52FB0AC2" w:rsidR="00DB1AC2" w:rsidRPr="0054066F" w:rsidRDefault="00DB1AC2" w:rsidP="00DB1AC2">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Pn,B</w:t>
            </w:r>
            <w:proofErr w:type="spellEnd"/>
          </w:p>
        </w:tc>
        <w:tc>
          <w:tcPr>
            <w:tcW w:w="594" w:type="dxa"/>
            <w:vAlign w:val="center"/>
          </w:tcPr>
          <w:p w14:paraId="69331466" w14:textId="03D8A313"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67A28024" w14:textId="28F4C747"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601AE547" w14:textId="518DAB2F"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02DACCD5" w14:textId="42ED1359"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1EF0BA68" w14:textId="1C0C1F0B"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142BF603" w14:textId="180F9714"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594" w:type="dxa"/>
            <w:vAlign w:val="center"/>
          </w:tcPr>
          <w:p w14:paraId="75898D7B" w14:textId="2923A8F1"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90590F5" w14:textId="5814F4C0"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596E8CA" w14:textId="36FE435D"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B,N</w:t>
            </w:r>
          </w:p>
        </w:tc>
        <w:tc>
          <w:tcPr>
            <w:tcW w:w="2162" w:type="dxa"/>
            <w:vAlign w:val="center"/>
          </w:tcPr>
          <w:p w14:paraId="296D426F" w14:textId="5130CBE4" w:rsidR="00DB1AC2" w:rsidRPr="0054066F" w:rsidRDefault="00DB1AC2" w:rsidP="00DB1AC2">
            <w:pPr>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negatywne, potencjalnie negatywne lub mało znaczące, bezpośrednie lub pośrednie, wtórne, długookresowe, stałe, możliwe oddziaływanie skumulowane.</w:t>
            </w:r>
          </w:p>
        </w:tc>
      </w:tr>
      <w:tr w:rsidR="00DB1AC2" w:rsidRPr="0054066F" w14:paraId="041A8336" w14:textId="77777777" w:rsidTr="00DB1AC2">
        <w:tc>
          <w:tcPr>
            <w:tcW w:w="3054" w:type="dxa"/>
            <w:vAlign w:val="center"/>
          </w:tcPr>
          <w:p w14:paraId="41699550" w14:textId="1477C1C6" w:rsidR="00DB1AC2" w:rsidRPr="0054066F" w:rsidRDefault="00DB1AC2" w:rsidP="00DB1AC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terminali intermodalnych / centrów lub platform logistycznych / stacji kolejowych. </w:t>
            </w:r>
          </w:p>
        </w:tc>
        <w:tc>
          <w:tcPr>
            <w:tcW w:w="663" w:type="dxa"/>
            <w:vAlign w:val="center"/>
          </w:tcPr>
          <w:p w14:paraId="0A91F429" w14:textId="0198CA8F"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1C50710F" w14:textId="5D9F9003"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663" w:type="dxa"/>
            <w:vAlign w:val="center"/>
          </w:tcPr>
          <w:p w14:paraId="550E0DB6" w14:textId="4D64A88B"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1730E0FA" w14:textId="29A2BF8E"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493392D6" w14:textId="639B6301"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5A950889" w14:textId="5B3214F3"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22756615" w14:textId="2B5A8439"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0CDA0634" w14:textId="4A8F3F4B"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232CB2D0" w14:textId="747C101C"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04D498B4" w14:textId="568309A4"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6AF2DB46" w14:textId="7C15C200"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594" w:type="dxa"/>
            <w:vAlign w:val="center"/>
          </w:tcPr>
          <w:p w14:paraId="01D2FAE1" w14:textId="69C069A4"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15EF3354" w14:textId="15A1AB4C"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1490C9BB" w14:textId="7635399B"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2162" w:type="dxa"/>
            <w:vAlign w:val="center"/>
          </w:tcPr>
          <w:p w14:paraId="1197B57F" w14:textId="1857465D" w:rsidR="00DB1AC2" w:rsidRPr="0054066F" w:rsidRDefault="00DB1AC2" w:rsidP="00DB1AC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Odziaływanie negatywne, potencjalnie negatywne lub mało znaczące, bezpośrednie lub pośrednie, wtórne, długookresowe, stałe, możliwe oddziaływanie </w:t>
            </w:r>
            <w:r w:rsidRPr="0054066F">
              <w:rPr>
                <w:rFonts w:ascii="Arial" w:eastAsia="Times New Roman" w:hAnsi="Arial" w:cs="Arial"/>
                <w:sz w:val="20"/>
                <w:szCs w:val="20"/>
                <w:lang w:eastAsia="pl-PL"/>
              </w:rPr>
              <w:lastRenderedPageBreak/>
              <w:t>skumulowane.</w:t>
            </w:r>
          </w:p>
        </w:tc>
      </w:tr>
      <w:tr w:rsidR="00DB1AC2" w:rsidRPr="0054066F" w14:paraId="603BCC32" w14:textId="77777777" w:rsidTr="00DB1AC2">
        <w:tc>
          <w:tcPr>
            <w:tcW w:w="3054" w:type="dxa"/>
            <w:vAlign w:val="center"/>
          </w:tcPr>
          <w:p w14:paraId="08285954" w14:textId="77777777" w:rsidR="00DB1AC2" w:rsidRPr="0054066F" w:rsidRDefault="00DB1AC2" w:rsidP="00DB1AC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Bezpośrednie połączenia do innych węzłów transportowych / gałęzi transportu, obwodnice na drogach wojewódzkich.</w:t>
            </w:r>
          </w:p>
        </w:tc>
        <w:tc>
          <w:tcPr>
            <w:tcW w:w="663" w:type="dxa"/>
            <w:vAlign w:val="center"/>
          </w:tcPr>
          <w:p w14:paraId="0EF7B386" w14:textId="60742CD3"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4FAEE482" w14:textId="63E874A4"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663" w:type="dxa"/>
            <w:vAlign w:val="center"/>
          </w:tcPr>
          <w:p w14:paraId="03813E59" w14:textId="67CFA2A6"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10419E1F" w14:textId="239FA9CD"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405BD12C" w14:textId="3F41DBBD"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1D744A85" w14:textId="5C97B953"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115B9960" w14:textId="43AD92EC"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0217AF2D" w14:textId="74EA458B"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61A806C5" w14:textId="5A7ACF38"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0618A0F8" w14:textId="346C7C93"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79E3F5B3" w14:textId="40F3D617"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594" w:type="dxa"/>
            <w:vAlign w:val="center"/>
          </w:tcPr>
          <w:p w14:paraId="3955C94A" w14:textId="6568FD28"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2B180010" w14:textId="07C4C858"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52C73A08" w14:textId="23467F29"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2162" w:type="dxa"/>
            <w:vAlign w:val="center"/>
          </w:tcPr>
          <w:p w14:paraId="400A250A" w14:textId="5A301505" w:rsidR="00DB1AC2" w:rsidRPr="0054066F" w:rsidRDefault="00DB1AC2" w:rsidP="00DB1AC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negatywne, potencjalnie negatywne lub mało znaczące, bezpośrednie lub pośrednie, wtórne, długookresowe, stałe, możliwe oddziaływanie skumulowane.</w:t>
            </w:r>
          </w:p>
        </w:tc>
      </w:tr>
      <w:tr w:rsidR="00DB1AC2" w:rsidRPr="0054066F" w14:paraId="17817748" w14:textId="77777777" w:rsidTr="00DB1AC2">
        <w:tc>
          <w:tcPr>
            <w:tcW w:w="3054" w:type="dxa"/>
            <w:vAlign w:val="center"/>
          </w:tcPr>
          <w:p w14:paraId="711572A7" w14:textId="77777777" w:rsidR="00DB1AC2" w:rsidRPr="0054066F" w:rsidRDefault="00DB1AC2" w:rsidP="00DB1AC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Obwodnice.</w:t>
            </w:r>
          </w:p>
        </w:tc>
        <w:tc>
          <w:tcPr>
            <w:tcW w:w="663" w:type="dxa"/>
            <w:vAlign w:val="center"/>
          </w:tcPr>
          <w:p w14:paraId="5EDC5E5D" w14:textId="11F3BC1B"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71CECA0" w14:textId="4E841B52" w:rsidR="00DB1AC2" w:rsidRPr="0054066F" w:rsidRDefault="00DB1AC2" w:rsidP="00DB1AC2">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663" w:type="dxa"/>
            <w:vAlign w:val="center"/>
          </w:tcPr>
          <w:p w14:paraId="3BAEA3F8" w14:textId="3D18E584"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63" w:type="dxa"/>
            <w:vAlign w:val="center"/>
          </w:tcPr>
          <w:p w14:paraId="35D545E0" w14:textId="7F29D2CA"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51E6619D" w14:textId="0288876C"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0E3BA991" w14:textId="4ABFED69"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21E4D7E0" w14:textId="4003B14F"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594" w:type="dxa"/>
            <w:vAlign w:val="center"/>
          </w:tcPr>
          <w:p w14:paraId="633A68B1" w14:textId="68B5FE36"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52CF309B" w14:textId="28E647A4"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71889022" w14:textId="2557393E"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1F0E62C9" w14:textId="1E3BD11F"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05F08B5F" w14:textId="77D264AE"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781F6086" w14:textId="5D6D5FEB"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66C6EA8A" w14:textId="4805AC30" w:rsidR="00DB1AC2" w:rsidRPr="0054066F" w:rsidRDefault="00DB1AC2" w:rsidP="00DB1AC2">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7820A5B1" w14:textId="48637824" w:rsidR="00DB1AC2" w:rsidRPr="0054066F" w:rsidRDefault="00DB1AC2" w:rsidP="00DB1AC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pozytywne lub negatywne, oraz potencjalnie negatywne, albo mało znaczące, bezpośrednie lub pośrednie, wtórne, długookresowe, stałe, możliwe oddziaływanie skumulowane.</w:t>
            </w:r>
          </w:p>
        </w:tc>
      </w:tr>
      <w:tr w:rsidR="00C930E1" w:rsidRPr="0054066F" w14:paraId="0DA903CB" w14:textId="77777777" w:rsidTr="00C930E1">
        <w:tc>
          <w:tcPr>
            <w:tcW w:w="3054" w:type="dxa"/>
            <w:shd w:val="clear" w:color="auto" w:fill="auto"/>
            <w:vAlign w:val="center"/>
          </w:tcPr>
          <w:p w14:paraId="5CC9C1EC"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Mosty.</w:t>
            </w:r>
          </w:p>
        </w:tc>
        <w:tc>
          <w:tcPr>
            <w:tcW w:w="663" w:type="dxa"/>
            <w:vAlign w:val="center"/>
          </w:tcPr>
          <w:p w14:paraId="4321607D" w14:textId="53021B50"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27F6882" w14:textId="12DEA8D4"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663" w:type="dxa"/>
            <w:vAlign w:val="center"/>
          </w:tcPr>
          <w:p w14:paraId="1CD93FE9" w14:textId="02FF7B8D"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63" w:type="dxa"/>
            <w:vAlign w:val="center"/>
          </w:tcPr>
          <w:p w14:paraId="55758AB6" w14:textId="1E337BFC"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19574362" w14:textId="38282906"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43C0C338" w14:textId="77BA97AE"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550E1329" w14:textId="4C59D982"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594" w:type="dxa"/>
            <w:vAlign w:val="center"/>
          </w:tcPr>
          <w:p w14:paraId="1801E13E" w14:textId="2DFA2E43"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1B2AB6BB" w14:textId="71CD989A"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50B0E80B" w14:textId="77644B18"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2DC2CC1C" w14:textId="5DA1E15C"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251D070B" w14:textId="264F7A30"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65A405AA" w14:textId="520F4F44"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607A2E56" w14:textId="3060B6A6"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4A508271" w14:textId="1E4ADE16"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Odziaływanie pozytywne dla korytarzy ekologicznych i zwierząt. Odziaływania na </w:t>
            </w:r>
            <w:r w:rsidRPr="0054066F">
              <w:rPr>
                <w:rFonts w:ascii="Arial" w:eastAsia="Times New Roman" w:hAnsi="Arial" w:cs="Arial"/>
                <w:sz w:val="20"/>
                <w:szCs w:val="20"/>
                <w:lang w:eastAsia="pl-PL"/>
              </w:rPr>
              <w:lastRenderedPageBreak/>
              <w:t>pozostałe elementy środowiska nie stwierdzono, lub oddziaływanie jest mało znaczące.</w:t>
            </w:r>
          </w:p>
        </w:tc>
      </w:tr>
      <w:tr w:rsidR="00C930E1" w:rsidRPr="0054066F" w14:paraId="4CA23265" w14:textId="77777777" w:rsidTr="001879BD">
        <w:tc>
          <w:tcPr>
            <w:tcW w:w="3054" w:type="dxa"/>
            <w:vAlign w:val="center"/>
          </w:tcPr>
          <w:p w14:paraId="280334F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Inwestycje niezbędne do zapewnienia / wykonywania usług publicznego transportu zbiorowego na zasadach użyteczności publicznej, inwestycje ukierunkowane na poprawę dostępności obszarów o utrudnionej dostępności (obszary o najniższej dostępności lub najbardziej oddalone) oraz obszarów atrakcyjnych turystycznie z ośrodkami koncentracji funkcji gospodarczych.</w:t>
            </w:r>
          </w:p>
        </w:tc>
        <w:tc>
          <w:tcPr>
            <w:tcW w:w="663" w:type="dxa"/>
            <w:vAlign w:val="center"/>
          </w:tcPr>
          <w:p w14:paraId="1E131C94" w14:textId="313A52A6"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5E3C2C7C" w14:textId="25816ECB"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663" w:type="dxa"/>
            <w:vAlign w:val="center"/>
          </w:tcPr>
          <w:p w14:paraId="45837F44" w14:textId="718415F8"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60B634F5" w14:textId="734BBC15"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491A925D" w14:textId="3B7B6E89"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1B6DE130" w14:textId="094C4FD2"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6164BB63" w14:textId="4F9EDACB"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7075B3B5" w14:textId="1C3C7DBB"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6E7C126C" w14:textId="57B03C8F"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28DBBA30" w14:textId="1F101AAF"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10828E25" w14:textId="47DC7228"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594" w:type="dxa"/>
            <w:vAlign w:val="center"/>
          </w:tcPr>
          <w:p w14:paraId="7B93D896" w14:textId="6F14466A"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71E8E6B4" w14:textId="77DE4132"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EE77D1B" w14:textId="24782290"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2162" w:type="dxa"/>
          </w:tcPr>
          <w:p w14:paraId="61B73612" w14:textId="012DDB2F"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bezpośrednie lub pośrednie, wtórne, długookresowe, stałe, o różnej skali, zasięgu i intensywności, możliwe oddziaływanie skumulowane.</w:t>
            </w:r>
          </w:p>
        </w:tc>
      </w:tr>
      <w:tr w:rsidR="00C930E1" w:rsidRPr="0054066F" w14:paraId="15A24A9F" w14:textId="77777777" w:rsidTr="00DB1AC2">
        <w:tc>
          <w:tcPr>
            <w:tcW w:w="3054" w:type="dxa"/>
            <w:vAlign w:val="center"/>
          </w:tcPr>
          <w:p w14:paraId="05742F1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Brakujące połączenia w sieci dróg pomiędzy miastami </w:t>
            </w:r>
            <w:proofErr w:type="spellStart"/>
            <w:r w:rsidRPr="0054066F">
              <w:rPr>
                <w:rFonts w:ascii="Arial" w:eastAsia="Times New Roman" w:hAnsi="Arial" w:cs="Arial"/>
                <w:sz w:val="20"/>
                <w:szCs w:val="20"/>
                <w:lang w:eastAsia="pl-PL"/>
              </w:rPr>
              <w:t>subregionalnymi</w:t>
            </w:r>
            <w:proofErr w:type="spellEnd"/>
            <w:r w:rsidRPr="0054066F">
              <w:rPr>
                <w:rFonts w:ascii="Arial" w:eastAsia="Times New Roman" w:hAnsi="Arial" w:cs="Arial"/>
                <w:sz w:val="20"/>
                <w:szCs w:val="20"/>
                <w:lang w:eastAsia="pl-PL"/>
              </w:rPr>
              <w:t xml:space="preserve"> lub ośrodkiem wojewódzkim</w:t>
            </w:r>
          </w:p>
        </w:tc>
        <w:tc>
          <w:tcPr>
            <w:tcW w:w="663" w:type="dxa"/>
            <w:vAlign w:val="center"/>
          </w:tcPr>
          <w:p w14:paraId="553EB255" w14:textId="6001AB75"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663" w:type="dxa"/>
            <w:vAlign w:val="center"/>
          </w:tcPr>
          <w:p w14:paraId="614C5D30" w14:textId="3B1B9F8A"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663" w:type="dxa"/>
            <w:vAlign w:val="center"/>
          </w:tcPr>
          <w:p w14:paraId="499FF35F" w14:textId="2DC44A86"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184863CC" w14:textId="5E6BC4E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2C294C3F" w14:textId="676DC408"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475EDD23" w14:textId="7906593E"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1D564FCC" w14:textId="039AA6C6"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134014E9" w14:textId="5EFCA829"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1C6EF348" w14:textId="1DCC0982"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6777D351" w14:textId="3795872F"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7AF2B32C" w14:textId="7E6FF06F"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594" w:type="dxa"/>
            <w:vAlign w:val="center"/>
          </w:tcPr>
          <w:p w14:paraId="4BD09CA4" w14:textId="2767D4C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1D160A95" w14:textId="555A92E9"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1A0C926" w14:textId="0EC2CC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2162" w:type="dxa"/>
            <w:vAlign w:val="center"/>
          </w:tcPr>
          <w:p w14:paraId="40519A89" w14:textId="18510D30"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Odziaływanie bezpośrednie lub pośrednie, wtórne, długookresowe, stałe, o różnej skali, zasięgu </w:t>
            </w:r>
            <w:r w:rsidRPr="0054066F">
              <w:rPr>
                <w:rFonts w:ascii="Arial" w:eastAsia="Times New Roman" w:hAnsi="Arial" w:cs="Arial"/>
                <w:sz w:val="20"/>
                <w:szCs w:val="20"/>
                <w:lang w:eastAsia="pl-PL"/>
              </w:rPr>
              <w:lastRenderedPageBreak/>
              <w:t>i intensywności, możliwe oddziaływanie skumulowane.</w:t>
            </w:r>
          </w:p>
        </w:tc>
      </w:tr>
      <w:tr w:rsidR="00C930E1" w:rsidRPr="0054066F" w14:paraId="67FDC636" w14:textId="77777777" w:rsidTr="004B7CA2">
        <w:tc>
          <w:tcPr>
            <w:tcW w:w="3054" w:type="dxa"/>
            <w:vAlign w:val="center"/>
          </w:tcPr>
          <w:p w14:paraId="0E1568DE" w14:textId="77777777"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Inwestycje ukierunkowane na poprawę bezpieczeństwa ruchu drogowego (np. likwidacja miejsc niebezpiecznych).</w:t>
            </w:r>
          </w:p>
        </w:tc>
        <w:tc>
          <w:tcPr>
            <w:tcW w:w="663" w:type="dxa"/>
            <w:vAlign w:val="center"/>
          </w:tcPr>
          <w:p w14:paraId="6664BB7A" w14:textId="6AC6259C"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1792551" w14:textId="4E9DD146"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F9960C7" w14:textId="17725129"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A228FA8" w14:textId="17A0467F"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AEDDFF2" w14:textId="7ABD3D3E"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2B51E6E" w14:textId="48E35BD3"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95D41CC" w14:textId="5546817F"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9B1EECC" w14:textId="0CE2C8CB"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A22F116" w14:textId="733DDD8C"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9879ED3" w14:textId="276940D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2E4E994" w14:textId="0BE9510D"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2E1C64E" w14:textId="10D70424"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A817BC6" w14:textId="23C69732"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47621D1" w14:textId="14A322E5"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2FBFBF6" w14:textId="7C3B672A" w:rsidR="00C930E1" w:rsidRPr="0054066F" w:rsidRDefault="00C930E1" w:rsidP="00C930E1">
            <w:pPr>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30E51A34" w14:textId="77777777" w:rsidTr="004B7CA2">
        <w:tc>
          <w:tcPr>
            <w:tcW w:w="3054" w:type="dxa"/>
            <w:vAlign w:val="center"/>
          </w:tcPr>
          <w:p w14:paraId="0DA9E827" w14:textId="77777777"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Inwestycje ukierunkowane na zmniejszenie ruchu samochodowego (tranzytowego) w miastach (np. obwodnice).</w:t>
            </w:r>
          </w:p>
        </w:tc>
        <w:tc>
          <w:tcPr>
            <w:tcW w:w="663" w:type="dxa"/>
            <w:vAlign w:val="center"/>
          </w:tcPr>
          <w:p w14:paraId="4A3BCE2C" w14:textId="3073538F"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73615C0D" w14:textId="47BD49FE"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663" w:type="dxa"/>
            <w:vAlign w:val="center"/>
          </w:tcPr>
          <w:p w14:paraId="79155867" w14:textId="535970BC"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2ED6705" w14:textId="2946C9B2"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B</w:t>
            </w:r>
          </w:p>
        </w:tc>
        <w:tc>
          <w:tcPr>
            <w:tcW w:w="623" w:type="dxa"/>
            <w:vAlign w:val="center"/>
          </w:tcPr>
          <w:p w14:paraId="2896118B" w14:textId="1BB46CA3"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594" w:type="dxa"/>
            <w:vAlign w:val="center"/>
          </w:tcPr>
          <w:p w14:paraId="202BDC76" w14:textId="73B85AD1"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594" w:type="dxa"/>
            <w:vAlign w:val="center"/>
          </w:tcPr>
          <w:p w14:paraId="4DB561F9" w14:textId="0280E736"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594" w:type="dxa"/>
            <w:vAlign w:val="center"/>
          </w:tcPr>
          <w:p w14:paraId="427C75C2" w14:textId="2632A9A8"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623" w:type="dxa"/>
            <w:vAlign w:val="center"/>
          </w:tcPr>
          <w:p w14:paraId="3BBE6752" w14:textId="00A35DDD"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623" w:type="dxa"/>
            <w:vAlign w:val="center"/>
          </w:tcPr>
          <w:p w14:paraId="128E9872" w14:textId="1654AAE0"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B</w:t>
            </w:r>
          </w:p>
        </w:tc>
        <w:tc>
          <w:tcPr>
            <w:tcW w:w="623" w:type="dxa"/>
            <w:vAlign w:val="center"/>
          </w:tcPr>
          <w:p w14:paraId="037B1739" w14:textId="492C00B5"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594" w:type="dxa"/>
            <w:vAlign w:val="center"/>
          </w:tcPr>
          <w:p w14:paraId="243695F6" w14:textId="382400F9"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5D23D74E" w14:textId="5846311D"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307BC7A" w14:textId="17D70B84"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B</w:t>
            </w:r>
          </w:p>
        </w:tc>
        <w:tc>
          <w:tcPr>
            <w:tcW w:w="2162" w:type="dxa"/>
            <w:vAlign w:val="center"/>
          </w:tcPr>
          <w:p w14:paraId="1AD678CD" w14:textId="6562B5FF" w:rsidR="00C930E1" w:rsidRPr="0054066F" w:rsidRDefault="00C930E1" w:rsidP="00C930E1">
            <w:pPr>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bezpośrednie lub pośrednie, wtórne, długookresowe, stałe, o różnej skali, zasięgu i intensywności.</w:t>
            </w:r>
          </w:p>
        </w:tc>
      </w:tr>
      <w:tr w:rsidR="00C930E1" w:rsidRPr="0054066F" w14:paraId="5D2260C1" w14:textId="77777777" w:rsidTr="004B7CA2">
        <w:tc>
          <w:tcPr>
            <w:tcW w:w="3054" w:type="dxa"/>
            <w:vAlign w:val="center"/>
          </w:tcPr>
          <w:p w14:paraId="602B0C8A" w14:textId="77777777"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Systemy / narzędzia cyfrowe (np. ITS), infrastrukturę wykorzystującą alternatywne źródła energii (np. oświetlenie dróg, podświetlane znaki drogowe, urządzenia bezpieczeństwa ruchu drogowego wykorzystujące OZE).</w:t>
            </w:r>
          </w:p>
        </w:tc>
        <w:tc>
          <w:tcPr>
            <w:tcW w:w="663" w:type="dxa"/>
            <w:vAlign w:val="center"/>
          </w:tcPr>
          <w:p w14:paraId="6E8CE731" w14:textId="5A52CF68"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E8E3392" w14:textId="35EBA10C"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05D29C1" w14:textId="2B8E222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117900E" w14:textId="06C0EF03"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FFE32BD" w14:textId="329E0C73"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5ED6BB5" w14:textId="745060C1"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049B9BA" w14:textId="4A9CC92B"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766C62D" w14:textId="7BDE569A"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CCD6944" w14:textId="1BAD45F0"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F4C316A" w14:textId="6160C28E"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91095F0" w14:textId="5814AE88"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C54D747" w14:textId="2C78754B"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DD39662" w14:textId="24388894"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93D1466" w14:textId="27DC5070"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744955A" w14:textId="5FB4CFBD" w:rsidR="00C930E1" w:rsidRPr="0054066F" w:rsidRDefault="00C930E1" w:rsidP="00C930E1">
            <w:pPr>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wtórne, długookresowe, odwracalne, pozytywne, mało znaczące lub nie stwierdzono oddziaływania.</w:t>
            </w:r>
          </w:p>
        </w:tc>
      </w:tr>
      <w:tr w:rsidR="00C930E1" w:rsidRPr="0054066F" w14:paraId="2599D6FA" w14:textId="77777777" w:rsidTr="004B7CA2">
        <w:tc>
          <w:tcPr>
            <w:tcW w:w="3054" w:type="dxa"/>
            <w:vAlign w:val="center"/>
          </w:tcPr>
          <w:p w14:paraId="0AE6BBC3" w14:textId="77777777"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Bezpośrednie lub pośrednie połączenia do autostrady / drogi </w:t>
            </w:r>
            <w:r w:rsidRPr="0054066F">
              <w:rPr>
                <w:rFonts w:ascii="Arial" w:eastAsia="Times New Roman" w:hAnsi="Arial" w:cs="Arial"/>
                <w:sz w:val="20"/>
                <w:szCs w:val="20"/>
                <w:lang w:eastAsia="pl-PL"/>
              </w:rPr>
              <w:lastRenderedPageBreak/>
              <w:t>ekspresowej.</w:t>
            </w:r>
          </w:p>
        </w:tc>
        <w:tc>
          <w:tcPr>
            <w:tcW w:w="663" w:type="dxa"/>
            <w:vAlign w:val="center"/>
          </w:tcPr>
          <w:p w14:paraId="50BDCDAE" w14:textId="23B065C1"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N,B</w:t>
            </w:r>
          </w:p>
        </w:tc>
        <w:tc>
          <w:tcPr>
            <w:tcW w:w="663" w:type="dxa"/>
            <w:vAlign w:val="center"/>
          </w:tcPr>
          <w:p w14:paraId="1C885BA3" w14:textId="413C6BF0"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630445F" w14:textId="4605B353"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63" w:type="dxa"/>
            <w:vAlign w:val="center"/>
          </w:tcPr>
          <w:p w14:paraId="74BBC747" w14:textId="63BD4886"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62D8D5AB" w14:textId="6F94208E"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Pn,B</w:t>
            </w:r>
            <w:proofErr w:type="spellEnd"/>
          </w:p>
        </w:tc>
        <w:tc>
          <w:tcPr>
            <w:tcW w:w="594" w:type="dxa"/>
            <w:vAlign w:val="center"/>
          </w:tcPr>
          <w:p w14:paraId="3389EA19" w14:textId="20B1ECA9"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4CE686EA" w14:textId="64D0D9A6"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594" w:type="dxa"/>
            <w:vAlign w:val="center"/>
          </w:tcPr>
          <w:p w14:paraId="42D2A3F0" w14:textId="3B3A8F5E"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25E7FB5E" w14:textId="509AEFB9"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4FA2FC12" w14:textId="62EB7F98"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3AAD1DD9" w14:textId="7F8ADFED"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594" w:type="dxa"/>
            <w:vAlign w:val="center"/>
          </w:tcPr>
          <w:p w14:paraId="1E5EE979" w14:textId="0DBD9504"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3A2F800E" w14:textId="3D0A6F21"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4B505C4C" w14:textId="54561310"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2162" w:type="dxa"/>
            <w:vAlign w:val="center"/>
          </w:tcPr>
          <w:p w14:paraId="64F1A6D3" w14:textId="16E045E9" w:rsidR="00C930E1" w:rsidRPr="0054066F" w:rsidRDefault="00C930E1" w:rsidP="00C930E1">
            <w:pPr>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Odziaływanie negatywne, potencjalnie </w:t>
            </w:r>
            <w:r w:rsidRPr="0054066F">
              <w:rPr>
                <w:rFonts w:ascii="Arial" w:eastAsia="Times New Roman" w:hAnsi="Arial" w:cs="Arial"/>
                <w:sz w:val="20"/>
                <w:szCs w:val="20"/>
                <w:lang w:eastAsia="pl-PL"/>
              </w:rPr>
              <w:lastRenderedPageBreak/>
              <w:t>negatywne lub mało znaczące, bezpośrednie lub pośrednie, wtórne, długookresowe, stałe, możliwe oddziaływanie skumulowane.</w:t>
            </w:r>
          </w:p>
        </w:tc>
      </w:tr>
      <w:tr w:rsidR="00C930E1" w:rsidRPr="0054066F" w14:paraId="35A16BC0" w14:textId="77777777" w:rsidTr="00DB1AC2">
        <w:tc>
          <w:tcPr>
            <w:tcW w:w="13993" w:type="dxa"/>
            <w:gridSpan w:val="16"/>
            <w:vAlign w:val="center"/>
          </w:tcPr>
          <w:p w14:paraId="19D904FF" w14:textId="77777777" w:rsidR="00C930E1" w:rsidRPr="0054066F" w:rsidRDefault="00C930E1" w:rsidP="00C930E1">
            <w:pPr>
              <w:rPr>
                <w:rFonts w:ascii="Arial" w:eastAsia="Times New Roman" w:hAnsi="Arial" w:cs="Arial"/>
                <w:sz w:val="20"/>
                <w:szCs w:val="20"/>
                <w:lang w:eastAsia="pl-PL"/>
              </w:rPr>
            </w:pPr>
            <w:r w:rsidRPr="0054066F">
              <w:rPr>
                <w:rFonts w:ascii="Arial" w:eastAsia="Times New Roman" w:hAnsi="Arial" w:cs="Arial"/>
                <w:b/>
                <w:sz w:val="20"/>
                <w:szCs w:val="20"/>
                <w:lang w:eastAsia="pl-PL"/>
              </w:rPr>
              <w:lastRenderedPageBreak/>
              <w:t>Inwestycje kolejowe</w:t>
            </w:r>
          </w:p>
        </w:tc>
      </w:tr>
      <w:tr w:rsidR="00C930E1" w:rsidRPr="0054066F" w14:paraId="4A6D3F44" w14:textId="77777777" w:rsidTr="004B7CA2">
        <w:tc>
          <w:tcPr>
            <w:tcW w:w="3054" w:type="dxa"/>
            <w:vAlign w:val="center"/>
          </w:tcPr>
          <w:p w14:paraId="0CAF78AC" w14:textId="77777777" w:rsidR="00C930E1" w:rsidRPr="0054066F" w:rsidRDefault="00C930E1" w:rsidP="004B7CA2">
            <w:pPr>
              <w:ind w:right="-108"/>
              <w:rPr>
                <w:rFonts w:ascii="Arial" w:eastAsia="Times New Roman" w:hAnsi="Arial" w:cs="Arial"/>
                <w:sz w:val="20"/>
                <w:szCs w:val="20"/>
                <w:lang w:eastAsia="pl-PL"/>
              </w:rPr>
            </w:pPr>
            <w:proofErr w:type="spellStart"/>
            <w:r w:rsidRPr="0054066F">
              <w:rPr>
                <w:rFonts w:ascii="Arial" w:eastAsia="Times New Roman" w:hAnsi="Arial" w:cs="Arial"/>
                <w:sz w:val="20"/>
                <w:szCs w:val="20"/>
                <w:lang w:eastAsia="pl-PL"/>
              </w:rPr>
              <w:t>Bezemisyjny</w:t>
            </w:r>
            <w:proofErr w:type="spellEnd"/>
            <w:r w:rsidRPr="0054066F">
              <w:rPr>
                <w:rFonts w:ascii="Arial" w:eastAsia="Times New Roman" w:hAnsi="Arial" w:cs="Arial"/>
                <w:sz w:val="20"/>
                <w:szCs w:val="20"/>
                <w:lang w:eastAsia="pl-PL"/>
              </w:rPr>
              <w:t xml:space="preserve"> tabor kolejowy wyposażony w odpowiednie urządzenia ERTMS - wykorzystywany w przewozach pasażerskich o charakterze regionalnym (elektryczny lub wodorowy), z możliwością obsługi połączeń wychodzących poza obszar województwa.</w:t>
            </w:r>
          </w:p>
        </w:tc>
        <w:tc>
          <w:tcPr>
            <w:tcW w:w="663" w:type="dxa"/>
            <w:vAlign w:val="center"/>
          </w:tcPr>
          <w:p w14:paraId="42B522B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63" w:type="dxa"/>
            <w:vAlign w:val="center"/>
          </w:tcPr>
          <w:p w14:paraId="3A02BF1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668EC89" w14:textId="77777777" w:rsidR="00C930E1" w:rsidRPr="0054066F" w:rsidRDefault="00C930E1" w:rsidP="00C930E1">
            <w:pPr>
              <w:ind w:right="-290"/>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663" w:type="dxa"/>
            <w:vAlign w:val="center"/>
          </w:tcPr>
          <w:p w14:paraId="5246F2D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06DE653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1CDCC8C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D0FCBD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420CDF5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02E1B2D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2797144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623" w:type="dxa"/>
            <w:vAlign w:val="center"/>
          </w:tcPr>
          <w:p w14:paraId="69F20C1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05C78BF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351CEA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472F9C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49E3FCFD" w14:textId="77777777" w:rsidR="00C930E1" w:rsidRPr="0054066F" w:rsidRDefault="00C930E1" w:rsidP="00C930E1">
            <w:pPr>
              <w:rPr>
                <w:rFonts w:ascii="Arial" w:eastAsia="Times New Roman" w:hAnsi="Arial" w:cs="Arial"/>
                <w:sz w:val="20"/>
                <w:szCs w:val="20"/>
                <w:lang w:eastAsia="pl-PL"/>
              </w:rPr>
            </w:pPr>
            <w:r w:rsidRPr="0054066F">
              <w:rPr>
                <w:rFonts w:ascii="Arial" w:hAnsi="Arial" w:cs="Arial"/>
                <w:sz w:val="20"/>
                <w:szCs w:val="20"/>
              </w:rPr>
              <w:t>Oddziaływanie pośrednie, jak i bezpośrednie, długookresowe, odwracalne, możliwe oddziaływania skumulowane.</w:t>
            </w:r>
          </w:p>
        </w:tc>
      </w:tr>
      <w:tr w:rsidR="00C930E1" w:rsidRPr="0054066F" w14:paraId="10A019B6" w14:textId="77777777" w:rsidTr="004B7CA2">
        <w:tc>
          <w:tcPr>
            <w:tcW w:w="3054" w:type="dxa"/>
            <w:vAlign w:val="center"/>
          </w:tcPr>
          <w:p w14:paraId="5C20E6DF" w14:textId="77777777"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Baza utrzymaniowo – naprawcza taboru kolejowego.</w:t>
            </w:r>
          </w:p>
        </w:tc>
        <w:tc>
          <w:tcPr>
            <w:tcW w:w="663" w:type="dxa"/>
            <w:vAlign w:val="center"/>
          </w:tcPr>
          <w:p w14:paraId="7545EAA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648DDB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46F954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7BE4A5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A36B0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F0B5D1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1FE70A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9348CD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00BC33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E4DCF4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A16BC7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54A5A2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072954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6D5238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9C0B30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788AA885" w14:textId="77777777" w:rsidTr="004B7CA2">
        <w:tc>
          <w:tcPr>
            <w:tcW w:w="3054" w:type="dxa"/>
            <w:vAlign w:val="center"/>
          </w:tcPr>
          <w:p w14:paraId="6907279E" w14:textId="6D2DA8D9"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Rozwiązania cyfrowe (ITS, systemy organizacji przewozów, biletomaty, systemy informacji pasażerskiej, aplikacje planowania podróży, </w:t>
            </w:r>
            <w:r w:rsidRPr="0054066F">
              <w:rPr>
                <w:rFonts w:ascii="Arial" w:eastAsia="Times New Roman" w:hAnsi="Arial" w:cs="Arial"/>
                <w:sz w:val="20"/>
                <w:szCs w:val="20"/>
                <w:lang w:eastAsia="pl-PL"/>
              </w:rPr>
              <w:lastRenderedPageBreak/>
              <w:t>rezerwacji i zakupu biletów, systemy dla transportu intermodalnego).</w:t>
            </w:r>
          </w:p>
        </w:tc>
        <w:tc>
          <w:tcPr>
            <w:tcW w:w="663" w:type="dxa"/>
            <w:vAlign w:val="center"/>
          </w:tcPr>
          <w:p w14:paraId="5287C3B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3D6B61B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B8FE84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ACF5E0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057627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369A8A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778E43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3D702A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A8D3B6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72D83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807EFB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3833ED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D0E299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35DCF1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0DE3B0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32D5AF23" w14:textId="77777777" w:rsidTr="00DB1AC2">
        <w:tc>
          <w:tcPr>
            <w:tcW w:w="13993" w:type="dxa"/>
            <w:gridSpan w:val="16"/>
            <w:vAlign w:val="center"/>
          </w:tcPr>
          <w:p w14:paraId="7A6FECA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b/>
                <w:sz w:val="20"/>
                <w:szCs w:val="20"/>
                <w:lang w:eastAsia="pl-PL"/>
              </w:rPr>
              <w:lastRenderedPageBreak/>
              <w:t>Budowa i rozwój spójnego i efektywnego publicznego systemu pozamiejskich (</w:t>
            </w:r>
            <w:proofErr w:type="spellStart"/>
            <w:r w:rsidRPr="0054066F">
              <w:rPr>
                <w:rFonts w:ascii="Arial" w:eastAsia="Times New Roman" w:hAnsi="Arial" w:cs="Arial"/>
                <w:b/>
                <w:sz w:val="20"/>
                <w:szCs w:val="20"/>
                <w:lang w:eastAsia="pl-PL"/>
              </w:rPr>
              <w:t>subregionalnych</w:t>
            </w:r>
            <w:proofErr w:type="spellEnd"/>
            <w:r w:rsidRPr="0054066F">
              <w:rPr>
                <w:rFonts w:ascii="Arial" w:eastAsia="Times New Roman" w:hAnsi="Arial" w:cs="Arial"/>
                <w:b/>
                <w:sz w:val="20"/>
                <w:szCs w:val="20"/>
                <w:lang w:eastAsia="pl-PL"/>
              </w:rPr>
              <w:t xml:space="preserve"> - powiat-powiat, miasto-wieś) przewozów pasażerskich</w:t>
            </w:r>
          </w:p>
        </w:tc>
      </w:tr>
      <w:tr w:rsidR="00C930E1" w:rsidRPr="0054066F" w14:paraId="797C1DBF" w14:textId="77777777" w:rsidTr="004B7CA2">
        <w:tc>
          <w:tcPr>
            <w:tcW w:w="3054" w:type="dxa"/>
            <w:vAlign w:val="center"/>
          </w:tcPr>
          <w:p w14:paraId="4AAC92AD" w14:textId="2F6C35F5"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Infrastruktura liniowa i punktowa publicznego transportu zbiorowego (m.in. węzły / miejsca przesiadkowe, parkingi, dworce, przystanki, zajezdnie i</w:t>
            </w:r>
            <w:r w:rsidR="004B7CA2"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pętle autobusowe, stacje obsługi, infrastruktura ładowania / tankowania paliw alternatywnych, inna infrastruktura towarzysząca), w tym dostosowanie do potrzeb osób o ograniczonej mobilności i z niepełnosprawnościami.</w:t>
            </w:r>
          </w:p>
        </w:tc>
        <w:tc>
          <w:tcPr>
            <w:tcW w:w="663" w:type="dxa"/>
            <w:vAlign w:val="center"/>
          </w:tcPr>
          <w:p w14:paraId="5983E331" w14:textId="77777777"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663" w:type="dxa"/>
            <w:vAlign w:val="center"/>
          </w:tcPr>
          <w:p w14:paraId="33AFC1AB" w14:textId="77777777"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663" w:type="dxa"/>
            <w:vAlign w:val="center"/>
          </w:tcPr>
          <w:p w14:paraId="78A5820D" w14:textId="77777777"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663" w:type="dxa"/>
            <w:vAlign w:val="center"/>
          </w:tcPr>
          <w:p w14:paraId="007B312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623" w:type="dxa"/>
            <w:vAlign w:val="center"/>
          </w:tcPr>
          <w:p w14:paraId="11184A9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6BF2D5B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5DFD44F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584C005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76B4E09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1417FCE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w:t>
            </w:r>
          </w:p>
        </w:tc>
        <w:tc>
          <w:tcPr>
            <w:tcW w:w="623" w:type="dxa"/>
            <w:vAlign w:val="center"/>
          </w:tcPr>
          <w:p w14:paraId="774E2F3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0D76302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A21A2E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77453B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54BD33E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hAnsi="Arial" w:cs="Arial"/>
                <w:sz w:val="20"/>
                <w:szCs w:val="20"/>
              </w:rPr>
              <w:t>Oddziaływanie pośrednie, jak i bezpośrednie, długookresowe, stałe, możliwe oddziaływania skumulowane.</w:t>
            </w:r>
          </w:p>
        </w:tc>
      </w:tr>
      <w:tr w:rsidR="00C930E1" w:rsidRPr="0054066F" w14:paraId="4E4D71B5" w14:textId="77777777" w:rsidTr="004B7CA2">
        <w:tc>
          <w:tcPr>
            <w:tcW w:w="3054" w:type="dxa"/>
            <w:vAlign w:val="center"/>
          </w:tcPr>
          <w:p w14:paraId="298E0E84" w14:textId="77777777" w:rsidR="00C930E1" w:rsidRPr="0054066F" w:rsidRDefault="00C930E1" w:rsidP="004B7CA2">
            <w:pPr>
              <w:ind w:right="-108"/>
              <w:rPr>
                <w:rFonts w:ascii="Arial" w:eastAsia="Times New Roman" w:hAnsi="Arial" w:cs="Arial"/>
                <w:sz w:val="20"/>
                <w:szCs w:val="20"/>
                <w:lang w:eastAsia="pl-PL"/>
              </w:rPr>
            </w:pPr>
            <w:bookmarkStart w:id="599" w:name="_Hlk89767800"/>
            <w:bookmarkStart w:id="600" w:name="_Hlk89772919"/>
            <w:r w:rsidRPr="0054066F">
              <w:rPr>
                <w:rFonts w:ascii="Arial" w:eastAsia="Times New Roman" w:hAnsi="Arial" w:cs="Arial"/>
                <w:sz w:val="20"/>
                <w:szCs w:val="20"/>
                <w:lang w:eastAsia="pl-PL"/>
              </w:rPr>
              <w:t xml:space="preserve">Tabor autobusowy wykorzystywany w publicznym transporcie zbiorowym (na zasadzie użyteczności publicznej), </w:t>
            </w:r>
            <w:bookmarkStart w:id="601" w:name="_Hlk90378444"/>
            <w:r w:rsidRPr="0054066F">
              <w:rPr>
                <w:rFonts w:ascii="Arial" w:eastAsia="Times New Roman" w:hAnsi="Arial" w:cs="Arial"/>
                <w:sz w:val="20"/>
                <w:szCs w:val="20"/>
                <w:lang w:eastAsia="pl-PL"/>
              </w:rPr>
              <w:t xml:space="preserve">spełniający wymogi dla </w:t>
            </w:r>
            <w:r w:rsidRPr="0054066F">
              <w:rPr>
                <w:rFonts w:ascii="Arial" w:eastAsia="Times New Roman" w:hAnsi="Arial" w:cs="Arial"/>
                <w:sz w:val="20"/>
                <w:szCs w:val="20"/>
                <w:lang w:eastAsia="pl-PL"/>
              </w:rPr>
              <w:lastRenderedPageBreak/>
              <w:t>„ekologicznie czystych pojazdów” w rozumieniu Dyrektywy 2019/1161 zmieniającej Dyrektywę 2009/33/WE</w:t>
            </w:r>
            <w:bookmarkEnd w:id="601"/>
            <w:r w:rsidRPr="0054066F">
              <w:rPr>
                <w:rFonts w:ascii="Arial" w:eastAsia="Times New Roman" w:hAnsi="Arial" w:cs="Arial"/>
                <w:sz w:val="20"/>
                <w:szCs w:val="20"/>
                <w:lang w:eastAsia="pl-PL"/>
              </w:rPr>
              <w:t xml:space="preserve">, przy czym zakup taboru innego niż </w:t>
            </w:r>
            <w:proofErr w:type="spellStart"/>
            <w:r w:rsidRPr="0054066F">
              <w:rPr>
                <w:rFonts w:ascii="Arial" w:eastAsia="Times New Roman" w:hAnsi="Arial" w:cs="Arial"/>
                <w:sz w:val="20"/>
                <w:szCs w:val="20"/>
                <w:lang w:eastAsia="pl-PL"/>
              </w:rPr>
              <w:t>bezemisyjny</w:t>
            </w:r>
            <w:proofErr w:type="spellEnd"/>
            <w:r w:rsidRPr="0054066F">
              <w:rPr>
                <w:rFonts w:ascii="Arial" w:eastAsia="Times New Roman" w:hAnsi="Arial" w:cs="Arial"/>
                <w:sz w:val="20"/>
                <w:szCs w:val="20"/>
                <w:lang w:eastAsia="pl-PL"/>
              </w:rPr>
              <w:t xml:space="preserve"> będzie możliwy tylko w przypadku, gdy zakup taboru </w:t>
            </w:r>
            <w:proofErr w:type="spellStart"/>
            <w:r w:rsidRPr="0054066F">
              <w:rPr>
                <w:rFonts w:ascii="Arial" w:eastAsia="Times New Roman" w:hAnsi="Arial" w:cs="Arial"/>
                <w:sz w:val="20"/>
                <w:szCs w:val="20"/>
                <w:lang w:eastAsia="pl-PL"/>
              </w:rPr>
              <w:t>bezemisyjnego</w:t>
            </w:r>
            <w:proofErr w:type="spellEnd"/>
            <w:r w:rsidRPr="0054066F">
              <w:rPr>
                <w:rFonts w:ascii="Arial" w:eastAsia="Times New Roman" w:hAnsi="Arial" w:cs="Arial"/>
                <w:sz w:val="20"/>
                <w:szCs w:val="20"/>
                <w:lang w:eastAsia="pl-PL"/>
              </w:rPr>
              <w:t xml:space="preserve"> nie będzie uzasadniony z przyczyn eksploatacyjnych lub technicznych</w:t>
            </w:r>
            <w:bookmarkEnd w:id="599"/>
            <w:bookmarkEnd w:id="600"/>
            <w:r w:rsidRPr="0054066F">
              <w:rPr>
                <w:rFonts w:ascii="Arial" w:eastAsia="Times New Roman" w:hAnsi="Arial" w:cs="Arial"/>
                <w:sz w:val="20"/>
                <w:szCs w:val="20"/>
                <w:lang w:eastAsia="pl-PL"/>
              </w:rPr>
              <w:t>.</w:t>
            </w:r>
          </w:p>
        </w:tc>
        <w:tc>
          <w:tcPr>
            <w:tcW w:w="663" w:type="dxa"/>
            <w:vAlign w:val="center"/>
          </w:tcPr>
          <w:p w14:paraId="49CFA79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Pn,0</w:t>
            </w:r>
          </w:p>
        </w:tc>
        <w:tc>
          <w:tcPr>
            <w:tcW w:w="663" w:type="dxa"/>
            <w:vAlign w:val="center"/>
          </w:tcPr>
          <w:p w14:paraId="3E5DD45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30A861E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46BFBEC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50650B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E53BC2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D65C9B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4F7FEA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8F1BEC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D30141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88044C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BDB282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1A08AA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6F3255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08EB84AC" w14:textId="77777777" w:rsidR="00C930E1" w:rsidRPr="0054066F" w:rsidRDefault="00C930E1" w:rsidP="00C930E1">
            <w:pPr>
              <w:ind w:right="-108"/>
              <w:rPr>
                <w:rFonts w:ascii="Arial" w:eastAsia="Times New Roman" w:hAnsi="Arial" w:cs="Arial"/>
                <w:sz w:val="20"/>
                <w:szCs w:val="20"/>
                <w:lang w:eastAsia="pl-PL"/>
              </w:rPr>
            </w:pPr>
            <w:r w:rsidRPr="0054066F">
              <w:rPr>
                <w:rFonts w:ascii="Arial" w:hAnsi="Arial" w:cs="Arial"/>
                <w:sz w:val="20"/>
                <w:szCs w:val="20"/>
              </w:rPr>
              <w:t xml:space="preserve">Oddziaływanie pozytywne dla ludzi, pośrednie, długookresowe, odwracalne na powietrze, </w:t>
            </w:r>
            <w:r w:rsidRPr="0054066F">
              <w:rPr>
                <w:rFonts w:ascii="Arial" w:hAnsi="Arial" w:cs="Arial"/>
                <w:sz w:val="20"/>
                <w:szCs w:val="20"/>
              </w:rPr>
              <w:lastRenderedPageBreak/>
              <w:t>wodę, klimat akustyczny.</w:t>
            </w:r>
          </w:p>
        </w:tc>
      </w:tr>
      <w:tr w:rsidR="00C930E1" w:rsidRPr="0054066F" w14:paraId="29E02768" w14:textId="77777777" w:rsidTr="004B7CA2">
        <w:tc>
          <w:tcPr>
            <w:tcW w:w="3054" w:type="dxa"/>
            <w:vAlign w:val="center"/>
          </w:tcPr>
          <w:p w14:paraId="0C100194" w14:textId="77777777"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Połączenia pierwszej / ostatniej mili (infrastruktura dla niezmotoryzowanych – drogi / pasy / ścieżki / trasy rowerowe oraz promocja ruchu pieszego i rowerowego zarówno w celach przejazdów i dojazdów codziennych, jak i turystycznych, systemy </w:t>
            </w:r>
            <w:proofErr w:type="spellStart"/>
            <w:r w:rsidRPr="0054066F">
              <w:rPr>
                <w:rFonts w:ascii="Arial" w:eastAsia="Times New Roman" w:hAnsi="Arial" w:cs="Arial"/>
                <w:sz w:val="20"/>
                <w:szCs w:val="20"/>
                <w:lang w:eastAsia="pl-PL"/>
              </w:rPr>
              <w:t>bike-sharing</w:t>
            </w:r>
            <w:proofErr w:type="spellEnd"/>
            <w:r w:rsidRPr="0054066F">
              <w:rPr>
                <w:rFonts w:ascii="Arial" w:eastAsia="Times New Roman" w:hAnsi="Arial" w:cs="Arial"/>
                <w:sz w:val="20"/>
                <w:szCs w:val="20"/>
                <w:lang w:eastAsia="pl-PL"/>
              </w:rPr>
              <w:t>, parkingi P&amp;R, ciągi pieszo-rowerowe, urządzenia transportu osobistego, innowacyjne formy transportu, np. transport na żądanie itp.).</w:t>
            </w:r>
          </w:p>
        </w:tc>
        <w:tc>
          <w:tcPr>
            <w:tcW w:w="663" w:type="dxa"/>
            <w:vAlign w:val="center"/>
          </w:tcPr>
          <w:p w14:paraId="5D192F8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A423B8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9F31EF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EF87B1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6D962CF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548E2B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82F5E2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C3CC54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26A1CD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5BE09C2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52D435C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220CFF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FD61B8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3EBE99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4C6DC30A" w14:textId="77777777" w:rsidR="00C930E1" w:rsidRPr="0054066F" w:rsidRDefault="00C930E1" w:rsidP="00C930E1">
            <w:pPr>
              <w:ind w:right="-108"/>
              <w:rPr>
                <w:rFonts w:ascii="Arial" w:eastAsia="Times New Roman" w:hAnsi="Arial" w:cs="Arial"/>
                <w:sz w:val="20"/>
                <w:szCs w:val="20"/>
                <w:lang w:eastAsia="pl-PL"/>
              </w:rPr>
            </w:pPr>
            <w:r w:rsidRPr="0054066F">
              <w:rPr>
                <w:rFonts w:ascii="Arial" w:hAnsi="Arial" w:cs="Arial"/>
                <w:sz w:val="20"/>
                <w:szCs w:val="20"/>
              </w:rPr>
              <w:t>Oddziaływanie pozytywne pośrednie, długookresowe, odwracalne.</w:t>
            </w:r>
          </w:p>
        </w:tc>
      </w:tr>
      <w:tr w:rsidR="00C930E1" w:rsidRPr="0054066F" w14:paraId="71E63600" w14:textId="77777777" w:rsidTr="004B7CA2">
        <w:tc>
          <w:tcPr>
            <w:tcW w:w="3054" w:type="dxa"/>
            <w:vAlign w:val="center"/>
          </w:tcPr>
          <w:p w14:paraId="17549348" w14:textId="77777777"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Sieci tras rowerowych o ustalonych standardach technicznych zgodnie z założeniami Regionalnej Polityki Rowerowej Województwa Podkarpackiego.</w:t>
            </w:r>
          </w:p>
        </w:tc>
        <w:tc>
          <w:tcPr>
            <w:tcW w:w="663" w:type="dxa"/>
            <w:vAlign w:val="center"/>
          </w:tcPr>
          <w:p w14:paraId="22A2E41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E15CD6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576C4D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86A115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5828415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1B60C2A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6A17BAF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B6D323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72CF5B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32DB907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C41683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6448CB8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7B5761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7809EC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4C58489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hAnsi="Arial" w:cs="Arial"/>
                <w:sz w:val="20"/>
                <w:szCs w:val="20"/>
              </w:rPr>
              <w:t>Oddziaływanie pozytywne pośrednie, długookresowe, odwracalne.</w:t>
            </w:r>
          </w:p>
        </w:tc>
      </w:tr>
      <w:tr w:rsidR="00C930E1" w:rsidRPr="0054066F" w14:paraId="49816A3B" w14:textId="77777777" w:rsidTr="004B7CA2">
        <w:tc>
          <w:tcPr>
            <w:tcW w:w="3054" w:type="dxa"/>
            <w:vAlign w:val="center"/>
          </w:tcPr>
          <w:p w14:paraId="27B29A15" w14:textId="77777777"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Rozwiązania cyfrowe (ITS, systemy organizacji przewozów / połączeń, informacji pasażerskiej, aplikacje planowania podróży, rezerwacji i zakupu biletów, bazy rozkładów jazdy, rozwiązania cyfrowe wykorzystywane dla aktywnych form mobilności i </w:t>
            </w:r>
            <w:proofErr w:type="spellStart"/>
            <w:r w:rsidRPr="0054066F">
              <w:rPr>
                <w:rFonts w:ascii="Arial" w:eastAsia="Times New Roman" w:hAnsi="Arial" w:cs="Arial"/>
                <w:sz w:val="20"/>
                <w:szCs w:val="20"/>
                <w:lang w:eastAsia="pl-PL"/>
              </w:rPr>
              <w:t>mikromobilności</w:t>
            </w:r>
            <w:proofErr w:type="spellEnd"/>
            <w:r w:rsidRPr="0054066F">
              <w:rPr>
                <w:rFonts w:ascii="Arial" w:eastAsia="Times New Roman" w:hAnsi="Arial" w:cs="Arial"/>
                <w:sz w:val="20"/>
                <w:szCs w:val="20"/>
                <w:lang w:eastAsia="pl-PL"/>
              </w:rPr>
              <w:t>, itp.).</w:t>
            </w:r>
          </w:p>
        </w:tc>
        <w:tc>
          <w:tcPr>
            <w:tcW w:w="663" w:type="dxa"/>
            <w:vAlign w:val="center"/>
          </w:tcPr>
          <w:p w14:paraId="09CDE9A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B8A67B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7B9B77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AC01DD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7463B4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C5D72D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80B0D0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B0083F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DD459B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6820B3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5F5C32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04C9E8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669DE4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681501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9E962D5"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725C65D1" w14:textId="77777777" w:rsidTr="004B7CA2">
        <w:tc>
          <w:tcPr>
            <w:tcW w:w="3054" w:type="dxa"/>
            <w:vAlign w:val="center"/>
          </w:tcPr>
          <w:p w14:paraId="04D54602" w14:textId="77777777"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Działania na rzecz taryfowej integracji transportu zbiorowego (np. systemy typu „wspólny bilet”).</w:t>
            </w:r>
          </w:p>
        </w:tc>
        <w:tc>
          <w:tcPr>
            <w:tcW w:w="663" w:type="dxa"/>
            <w:vAlign w:val="center"/>
          </w:tcPr>
          <w:p w14:paraId="04EB75C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811E58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19E3EA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ED6A71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BD52B6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BEF90B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08EDAE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3717D0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3D75C7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80284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38F57E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D2D346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A413A4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3647E5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150C32C"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6AEC954D" w14:textId="77777777" w:rsidTr="00DB1AC2">
        <w:tc>
          <w:tcPr>
            <w:tcW w:w="13993" w:type="dxa"/>
            <w:gridSpan w:val="16"/>
            <w:vAlign w:val="center"/>
          </w:tcPr>
          <w:p w14:paraId="5DBB0646" w14:textId="17902F21"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Priorytet 5 - INFRASTRUKTURA BLIŻEJ LUDZI</w:t>
            </w:r>
          </w:p>
        </w:tc>
      </w:tr>
      <w:tr w:rsidR="00C930E1" w:rsidRPr="0054066F" w14:paraId="629FE7FE" w14:textId="77777777" w:rsidTr="00DB1AC2">
        <w:tc>
          <w:tcPr>
            <w:tcW w:w="13993" w:type="dxa"/>
            <w:gridSpan w:val="16"/>
            <w:vAlign w:val="center"/>
          </w:tcPr>
          <w:p w14:paraId="11289E11" w14:textId="77777777" w:rsidR="00C930E1" w:rsidRPr="0054066F" w:rsidRDefault="00C930E1" w:rsidP="00C930E1">
            <w:pPr>
              <w:ind w:right="-108"/>
              <w:rPr>
                <w:rFonts w:ascii="Arial" w:eastAsia="Times New Roman" w:hAnsi="Arial" w:cs="Arial"/>
                <w:b/>
                <w:sz w:val="20"/>
                <w:szCs w:val="20"/>
                <w:lang w:eastAsia="pl-PL"/>
              </w:rPr>
            </w:pPr>
            <w:bookmarkStart w:id="602" w:name="_Toc91653753"/>
            <w:r w:rsidRPr="0054066F">
              <w:rPr>
                <w:rFonts w:ascii="Arial" w:eastAsia="Times New Roman" w:hAnsi="Arial" w:cs="Arial"/>
                <w:b/>
                <w:sz w:val="20"/>
                <w:szCs w:val="20"/>
                <w:lang w:eastAsia="pl-PL"/>
              </w:rPr>
              <w:t>Cel szczegółowy (ii)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bookmarkEnd w:id="602"/>
          </w:p>
          <w:p w14:paraId="5E44A5A6"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lastRenderedPageBreak/>
              <w:t xml:space="preserve">Cel: </w:t>
            </w:r>
          </w:p>
          <w:p w14:paraId="0A93C958"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 xml:space="preserve">Zapewnienie dostępu do wysokiej jakości edukacji z wykorzystaniem nowoczesnej i dobrze wyposażonej infrastruktury na wszystkich szczeblach, z uwzględnieniem dostępności dla </w:t>
            </w:r>
            <w:proofErr w:type="spellStart"/>
            <w:r w:rsidRPr="0054066F">
              <w:rPr>
                <w:rFonts w:ascii="Arial" w:eastAsia="Times New Roman" w:hAnsi="Arial" w:cs="Arial"/>
                <w:b/>
                <w:sz w:val="20"/>
                <w:szCs w:val="20"/>
                <w:lang w:eastAsia="pl-PL"/>
              </w:rPr>
              <w:t>OzN</w:t>
            </w:r>
            <w:proofErr w:type="spellEnd"/>
          </w:p>
        </w:tc>
      </w:tr>
      <w:tr w:rsidR="00C930E1" w:rsidRPr="0054066F" w14:paraId="6565BD09" w14:textId="77777777" w:rsidTr="00DB1AC2">
        <w:tc>
          <w:tcPr>
            <w:tcW w:w="13993" w:type="dxa"/>
            <w:gridSpan w:val="16"/>
            <w:vAlign w:val="center"/>
          </w:tcPr>
          <w:p w14:paraId="2B93EFD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Infrastruktura przedszkoli</w:t>
            </w:r>
          </w:p>
        </w:tc>
      </w:tr>
      <w:tr w:rsidR="00C930E1" w:rsidRPr="0054066F" w14:paraId="6A2D19A7" w14:textId="77777777" w:rsidTr="00DB1AC2">
        <w:tc>
          <w:tcPr>
            <w:tcW w:w="3054" w:type="dxa"/>
            <w:vAlign w:val="center"/>
          </w:tcPr>
          <w:p w14:paraId="0B11F49D" w14:textId="2C885E55"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Inwestycje w infrastrukturę na potrzeby świadczenia usług wychowania przedszkolnego (przedszkoli lub innych form edukacji przedszkolnej) wraz z niezbędnym wyposażeniem gwarantującym wysoką jakość </w:t>
            </w:r>
            <w:r w:rsidRPr="0054066F">
              <w:rPr>
                <w:rFonts w:ascii="Arial" w:hAnsi="Arial" w:cs="Arial"/>
                <w:bCs/>
                <w:sz w:val="20"/>
                <w:szCs w:val="20"/>
              </w:rPr>
              <w:t>edukacji przedszkolnej</w:t>
            </w:r>
            <w:r w:rsidRPr="0054066F">
              <w:rPr>
                <w:rFonts w:ascii="Arial" w:eastAsia="Times New Roman" w:hAnsi="Arial" w:cs="Arial"/>
                <w:sz w:val="20"/>
                <w:szCs w:val="20"/>
                <w:lang w:eastAsia="pl-PL"/>
              </w:rPr>
              <w:t>. W szczególnie uzasadnionych przypadkach dopuszczalna będzie budowa nowego obiektu.</w:t>
            </w:r>
          </w:p>
        </w:tc>
        <w:tc>
          <w:tcPr>
            <w:tcW w:w="663" w:type="dxa"/>
            <w:vAlign w:val="center"/>
          </w:tcPr>
          <w:p w14:paraId="4AE1E58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7304D1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30ADA7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26B5F3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C30C17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57B793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CE6AC6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871528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E76B2D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AB8DB9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0CD344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B5A79E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902858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0C96F4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ABDB09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lub mało znaczące, bezpośrednie lub pośrednie, wtórne, stałe, lokalne.</w:t>
            </w:r>
          </w:p>
        </w:tc>
      </w:tr>
      <w:tr w:rsidR="00C930E1" w:rsidRPr="0054066F" w14:paraId="683F5F8B" w14:textId="77777777" w:rsidTr="00DB1AC2">
        <w:tc>
          <w:tcPr>
            <w:tcW w:w="13993" w:type="dxa"/>
            <w:gridSpan w:val="16"/>
            <w:vAlign w:val="center"/>
          </w:tcPr>
          <w:p w14:paraId="5F3DFDD3"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t>Infrastruktura szkolnictwa ogólnego</w:t>
            </w:r>
          </w:p>
        </w:tc>
      </w:tr>
      <w:tr w:rsidR="00C930E1" w:rsidRPr="0054066F" w14:paraId="1C74868D" w14:textId="77777777" w:rsidTr="00DB1AC2">
        <w:tc>
          <w:tcPr>
            <w:tcW w:w="3054" w:type="dxa"/>
            <w:vAlign w:val="center"/>
          </w:tcPr>
          <w:p w14:paraId="624133CE" w14:textId="77777777" w:rsidR="00C930E1" w:rsidRPr="0054066F" w:rsidRDefault="00C930E1" w:rsidP="00C930E1">
            <w:pPr>
              <w:ind w:right="-108"/>
              <w:rPr>
                <w:rFonts w:ascii="Arial" w:hAnsi="Arial" w:cs="Arial"/>
                <w:bCs/>
                <w:sz w:val="20"/>
                <w:szCs w:val="20"/>
              </w:rPr>
            </w:pPr>
            <w:r w:rsidRPr="0054066F">
              <w:rPr>
                <w:rFonts w:ascii="Arial" w:eastAsia="Times New Roman" w:hAnsi="Arial" w:cs="Arial"/>
                <w:sz w:val="20"/>
                <w:szCs w:val="20"/>
                <w:lang w:eastAsia="pl-PL"/>
              </w:rPr>
              <w:t xml:space="preserve">Inwestycje w infrastrukturę dydaktyczną istniejących budynków szkolnych wraz wyposażeniem w nowoczesny sprzęt ICT i materiały dydaktyczne oraz </w:t>
            </w:r>
            <w:r w:rsidRPr="0054066F">
              <w:rPr>
                <w:rFonts w:ascii="Arial" w:eastAsia="Times New Roman" w:hAnsi="Arial" w:cs="Arial"/>
                <w:sz w:val="20"/>
                <w:szCs w:val="20"/>
                <w:lang w:eastAsia="pl-PL"/>
              </w:rPr>
              <w:lastRenderedPageBreak/>
              <w:t>obiektów służących wzmacnianiu sprawności fizycznej uczniów. Budowa wielofunkcyjnych obiektów sportowych.</w:t>
            </w:r>
          </w:p>
        </w:tc>
        <w:tc>
          <w:tcPr>
            <w:tcW w:w="663" w:type="dxa"/>
            <w:vAlign w:val="center"/>
          </w:tcPr>
          <w:p w14:paraId="7A6D5DA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Pn,0</w:t>
            </w:r>
          </w:p>
        </w:tc>
        <w:tc>
          <w:tcPr>
            <w:tcW w:w="663" w:type="dxa"/>
            <w:vAlign w:val="center"/>
          </w:tcPr>
          <w:p w14:paraId="50AE6DC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4EB6B91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52E8B2D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44213D5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4A3A1F2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32C9BCA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005780A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37EF57A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7402FC2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31908C3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11609D7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2856C2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13937F3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1C8459C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pozytywne. </w:t>
            </w:r>
            <w:r w:rsidRPr="0054066F">
              <w:rPr>
                <w:rFonts w:ascii="Arial" w:hAnsi="Arial" w:cs="Arial"/>
                <w:sz w:val="20"/>
                <w:szCs w:val="20"/>
              </w:rPr>
              <w:t xml:space="preserve">Oddziaływanie pośrednie, jak i bezpośrednie, długookresowe, stałe, </w:t>
            </w:r>
            <w:r w:rsidRPr="0054066F">
              <w:rPr>
                <w:rFonts w:ascii="Arial" w:hAnsi="Arial" w:cs="Arial"/>
                <w:sz w:val="20"/>
                <w:szCs w:val="20"/>
              </w:rPr>
              <w:lastRenderedPageBreak/>
              <w:t>możliwe oddziaływania skumulowane.</w:t>
            </w:r>
          </w:p>
        </w:tc>
      </w:tr>
      <w:tr w:rsidR="00C930E1" w:rsidRPr="0054066F" w14:paraId="57E9D571" w14:textId="77777777" w:rsidTr="00DB1AC2">
        <w:tc>
          <w:tcPr>
            <w:tcW w:w="13993" w:type="dxa"/>
            <w:gridSpan w:val="16"/>
            <w:vAlign w:val="center"/>
          </w:tcPr>
          <w:p w14:paraId="3D5A9A9A"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lastRenderedPageBreak/>
              <w:t>Infrastruktura szkolnictwa zawodowego</w:t>
            </w:r>
          </w:p>
        </w:tc>
      </w:tr>
      <w:tr w:rsidR="00C930E1" w:rsidRPr="0054066F" w14:paraId="3927695D" w14:textId="77777777" w:rsidTr="004B7CA2">
        <w:tc>
          <w:tcPr>
            <w:tcW w:w="3054" w:type="dxa"/>
            <w:vAlign w:val="center"/>
          </w:tcPr>
          <w:p w14:paraId="40AE458A" w14:textId="019AE549"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Inwestycje w istniejącą bazę dydaktyczną szkół zawodowych, wyposażenie pracowni/warsztatów w urządzenia i sprzęt niezbędny do kształcenia a także ukierunkowane wyposażenie/doposażenie na tworzenie i rozwój warsztatów/pracowni kształcenia praktycznego - w branżach zgodnych z potrzebami rynku pracy, w tym z inteligentnymi specjalizacjami określonymi w RIS </w:t>
            </w:r>
            <w:r w:rsidRPr="0054066F">
              <w:rPr>
                <w:rFonts w:ascii="Arial" w:hAnsi="Arial" w:cs="Arial"/>
                <w:sz w:val="20"/>
                <w:szCs w:val="20"/>
              </w:rPr>
              <w:t>oraz obiektów służących wzmacnianiu sprawności fizycznej uczniów.</w:t>
            </w:r>
          </w:p>
        </w:tc>
        <w:tc>
          <w:tcPr>
            <w:tcW w:w="663" w:type="dxa"/>
            <w:vAlign w:val="center"/>
          </w:tcPr>
          <w:p w14:paraId="78AE91C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5C1B668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2239C80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1DBB6CB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N,0</w:t>
            </w:r>
          </w:p>
        </w:tc>
        <w:tc>
          <w:tcPr>
            <w:tcW w:w="623" w:type="dxa"/>
            <w:vAlign w:val="center"/>
          </w:tcPr>
          <w:p w14:paraId="3A47715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61D3F8E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1C00E87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69E33E0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4DCF64B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28588A7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N,0</w:t>
            </w:r>
          </w:p>
        </w:tc>
        <w:tc>
          <w:tcPr>
            <w:tcW w:w="623" w:type="dxa"/>
            <w:vAlign w:val="center"/>
          </w:tcPr>
          <w:p w14:paraId="67C4CEF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0444F4D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47169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6DD89B4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29C9AE1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pozytywne. </w:t>
            </w:r>
            <w:r w:rsidRPr="0054066F">
              <w:rPr>
                <w:rFonts w:ascii="Arial" w:hAnsi="Arial" w:cs="Arial"/>
                <w:sz w:val="20"/>
                <w:szCs w:val="20"/>
              </w:rPr>
              <w:t xml:space="preserve">Oddziaływanie pośrednie, wtórne, lokalne, długookresowe, odwracalne. </w:t>
            </w:r>
          </w:p>
        </w:tc>
      </w:tr>
      <w:tr w:rsidR="00C930E1" w:rsidRPr="0054066F" w14:paraId="1B8A4E94" w14:textId="77777777" w:rsidTr="004B7CA2">
        <w:tc>
          <w:tcPr>
            <w:tcW w:w="3054" w:type="dxa"/>
            <w:vAlign w:val="center"/>
          </w:tcPr>
          <w:p w14:paraId="3801EE8D" w14:textId="6C9BD877"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Sieci tras rowerowych o ustalonych standardach technicznych zgodnie </w:t>
            </w:r>
            <w:r w:rsidRPr="0054066F">
              <w:rPr>
                <w:rFonts w:ascii="Arial" w:eastAsia="Times New Roman" w:hAnsi="Arial" w:cs="Arial"/>
                <w:sz w:val="20"/>
                <w:szCs w:val="20"/>
                <w:lang w:eastAsia="pl-PL"/>
              </w:rPr>
              <w:lastRenderedPageBreak/>
              <w:t>z założeniami Regionalnej Polityki Rowerowej Województwa Podkarpackiego.</w:t>
            </w:r>
          </w:p>
        </w:tc>
        <w:tc>
          <w:tcPr>
            <w:tcW w:w="663" w:type="dxa"/>
            <w:vAlign w:val="center"/>
          </w:tcPr>
          <w:p w14:paraId="3D2961E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w:t>
            </w:r>
          </w:p>
        </w:tc>
        <w:tc>
          <w:tcPr>
            <w:tcW w:w="663" w:type="dxa"/>
            <w:vAlign w:val="center"/>
          </w:tcPr>
          <w:p w14:paraId="779E9E9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B37948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E49A80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ABFFC1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236FF9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32F8C3D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C7CC8A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2A294F3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0DD1719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37004C1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173966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6A5CA50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F35158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3287B728" w14:textId="77777777" w:rsidR="00C930E1" w:rsidRPr="0054066F" w:rsidRDefault="00C930E1" w:rsidP="00C930E1">
            <w:pPr>
              <w:ind w:right="-108"/>
              <w:rPr>
                <w:rFonts w:ascii="Arial" w:eastAsia="Times New Roman" w:hAnsi="Arial" w:cs="Arial"/>
                <w:sz w:val="20"/>
                <w:szCs w:val="20"/>
                <w:lang w:eastAsia="pl-PL"/>
              </w:rPr>
            </w:pPr>
            <w:r w:rsidRPr="0054066F">
              <w:rPr>
                <w:rFonts w:ascii="Arial" w:hAnsi="Arial" w:cs="Arial"/>
                <w:sz w:val="20"/>
                <w:szCs w:val="20"/>
              </w:rPr>
              <w:t xml:space="preserve">Oddziaływanie pozytywne pośrednie, </w:t>
            </w:r>
            <w:r w:rsidRPr="0054066F">
              <w:rPr>
                <w:rFonts w:ascii="Arial" w:hAnsi="Arial" w:cs="Arial"/>
                <w:sz w:val="20"/>
                <w:szCs w:val="20"/>
              </w:rPr>
              <w:lastRenderedPageBreak/>
              <w:t>długookresowe, odwracalne.</w:t>
            </w:r>
          </w:p>
        </w:tc>
      </w:tr>
      <w:tr w:rsidR="00C930E1" w:rsidRPr="0054066F" w14:paraId="53248B1E" w14:textId="77777777" w:rsidTr="004B7CA2">
        <w:tc>
          <w:tcPr>
            <w:tcW w:w="3054" w:type="dxa"/>
            <w:vAlign w:val="center"/>
          </w:tcPr>
          <w:p w14:paraId="23F53D76" w14:textId="4F755F86"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Rozwiązania cyfrowe (ITS, systemy organizacji przewozów / połączeń, informacji pasażerskiej, aplikacje planowania podróży, rezerwacji i zakupu biletów, bazy rozkładów jazdy, rozwiązania cyfrowe wykorzystywane dla aktywnych form mobilności i </w:t>
            </w:r>
            <w:proofErr w:type="spellStart"/>
            <w:r w:rsidRPr="0054066F">
              <w:rPr>
                <w:rFonts w:ascii="Arial" w:eastAsia="Times New Roman" w:hAnsi="Arial" w:cs="Arial"/>
                <w:sz w:val="20"/>
                <w:szCs w:val="20"/>
                <w:lang w:eastAsia="pl-PL"/>
              </w:rPr>
              <w:t>mikromobilności</w:t>
            </w:r>
            <w:proofErr w:type="spellEnd"/>
            <w:r w:rsidRPr="0054066F">
              <w:rPr>
                <w:rFonts w:ascii="Arial" w:eastAsia="Times New Roman" w:hAnsi="Arial" w:cs="Arial"/>
                <w:sz w:val="20"/>
                <w:szCs w:val="20"/>
                <w:lang w:eastAsia="pl-PL"/>
              </w:rPr>
              <w:t>, itp.).</w:t>
            </w:r>
          </w:p>
        </w:tc>
        <w:tc>
          <w:tcPr>
            <w:tcW w:w="663" w:type="dxa"/>
            <w:vAlign w:val="center"/>
          </w:tcPr>
          <w:p w14:paraId="1243AC7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93C077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EF7C0A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1A62DF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F3D52A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E981A1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C2EE81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E8B53B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217494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26312A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DCFF6D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E3DBCA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17BE42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8ECABE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A8C4AF5"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50C6EDC4" w14:textId="77777777" w:rsidTr="004B7CA2">
        <w:tc>
          <w:tcPr>
            <w:tcW w:w="3054" w:type="dxa"/>
            <w:vAlign w:val="center"/>
          </w:tcPr>
          <w:p w14:paraId="3BF9F03D" w14:textId="77777777"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Działania na rzecz taryfowej integracji transportu zbiorowego (np. systemy typu „wspólny bilet”).</w:t>
            </w:r>
          </w:p>
        </w:tc>
        <w:tc>
          <w:tcPr>
            <w:tcW w:w="663" w:type="dxa"/>
            <w:vAlign w:val="center"/>
          </w:tcPr>
          <w:p w14:paraId="7E82350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439BB8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5DB8C9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2AD94A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82CF16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F351C3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38814C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691724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4D8F34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1FA496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9DEE75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75E805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F6DCA1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1EDC6D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9F1153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5AD3385B" w14:textId="77777777" w:rsidTr="00DB1AC2">
        <w:tc>
          <w:tcPr>
            <w:tcW w:w="13993" w:type="dxa"/>
            <w:gridSpan w:val="16"/>
            <w:vAlign w:val="center"/>
          </w:tcPr>
          <w:p w14:paraId="7A9C576F" w14:textId="116CB791"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Priorytet 5 - INFRASTRUKTURA BLIŻEJ LUDZI</w:t>
            </w:r>
          </w:p>
        </w:tc>
      </w:tr>
      <w:tr w:rsidR="00C930E1" w:rsidRPr="0054066F" w14:paraId="1E2F2EAD" w14:textId="77777777" w:rsidTr="00DB1AC2">
        <w:tc>
          <w:tcPr>
            <w:tcW w:w="13993" w:type="dxa"/>
            <w:gridSpan w:val="16"/>
            <w:vAlign w:val="center"/>
          </w:tcPr>
          <w:p w14:paraId="7425DEC9"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Cel szczegółowy (ii)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6BE0BC27"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 xml:space="preserve">Cel: </w:t>
            </w:r>
          </w:p>
          <w:p w14:paraId="279F1D2E"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lastRenderedPageBreak/>
              <w:t xml:space="preserve">Zapewnienie dostępu do wysokiej jakości edukacji z wykorzystaniem nowoczesnej i dobrze wyposażonej infrastruktury na wszystkich szczeblach, z uwzględnieniem dostępności dla </w:t>
            </w:r>
            <w:proofErr w:type="spellStart"/>
            <w:r w:rsidRPr="0054066F">
              <w:rPr>
                <w:rFonts w:ascii="Arial" w:eastAsia="Times New Roman" w:hAnsi="Arial" w:cs="Arial"/>
                <w:b/>
                <w:sz w:val="20"/>
                <w:szCs w:val="20"/>
                <w:lang w:eastAsia="pl-PL"/>
              </w:rPr>
              <w:t>OzN</w:t>
            </w:r>
            <w:proofErr w:type="spellEnd"/>
          </w:p>
        </w:tc>
      </w:tr>
      <w:tr w:rsidR="00C930E1" w:rsidRPr="0054066F" w14:paraId="10A87FE2" w14:textId="77777777" w:rsidTr="00DB1AC2">
        <w:tc>
          <w:tcPr>
            <w:tcW w:w="13993" w:type="dxa"/>
            <w:gridSpan w:val="16"/>
            <w:vAlign w:val="center"/>
          </w:tcPr>
          <w:p w14:paraId="131E68D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Infrastruktura przedszkoli</w:t>
            </w:r>
          </w:p>
        </w:tc>
      </w:tr>
      <w:tr w:rsidR="00C930E1" w:rsidRPr="0054066F" w14:paraId="72BC0961" w14:textId="77777777" w:rsidTr="004B7CA2">
        <w:tc>
          <w:tcPr>
            <w:tcW w:w="3054" w:type="dxa"/>
            <w:vAlign w:val="center"/>
          </w:tcPr>
          <w:p w14:paraId="2B3EC60A" w14:textId="457F03EF" w:rsidR="00C930E1" w:rsidRPr="0054066F" w:rsidRDefault="00C930E1" w:rsidP="004B7CA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Inwestycje w infrastrukturę na potrzeby świadczenia usług wychowania przedszkolnego (przedszkoli lub innych form edukacji przedszkolnej) wraz z niezbędnym wyposażeniem gwarantującym wysoką jakość </w:t>
            </w:r>
            <w:r w:rsidRPr="0054066F">
              <w:rPr>
                <w:rFonts w:ascii="Arial" w:hAnsi="Arial" w:cs="Arial"/>
                <w:bCs/>
                <w:sz w:val="20"/>
                <w:szCs w:val="20"/>
              </w:rPr>
              <w:t>edukacji przedszkolnej</w:t>
            </w:r>
            <w:r w:rsidRPr="0054066F">
              <w:rPr>
                <w:rFonts w:ascii="Arial" w:eastAsia="Times New Roman" w:hAnsi="Arial" w:cs="Arial"/>
                <w:sz w:val="20"/>
                <w:szCs w:val="20"/>
                <w:lang w:eastAsia="pl-PL"/>
              </w:rPr>
              <w:t>. W szczególnie uzasadnionych przypadkach dopuszczalna będzie budowa nowego obiektu.</w:t>
            </w:r>
          </w:p>
        </w:tc>
        <w:tc>
          <w:tcPr>
            <w:tcW w:w="663" w:type="dxa"/>
            <w:vAlign w:val="center"/>
          </w:tcPr>
          <w:p w14:paraId="2240254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1E3F99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1EB61B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E114C8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8B0B73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E71CEC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F15EC8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71EC64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2A9CBE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700B15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0A02E9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C277A5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18C691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2A968C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824B18C"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lub mało znaczące, bezpośrednie lub pośrednie, wtórne, stałe, lokalne.</w:t>
            </w:r>
          </w:p>
        </w:tc>
      </w:tr>
      <w:tr w:rsidR="00C930E1" w:rsidRPr="0054066F" w14:paraId="2846E79D" w14:textId="77777777" w:rsidTr="00DB1AC2">
        <w:tc>
          <w:tcPr>
            <w:tcW w:w="13993" w:type="dxa"/>
            <w:gridSpan w:val="16"/>
            <w:vAlign w:val="center"/>
          </w:tcPr>
          <w:p w14:paraId="32C0C4B3"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t>Infrastruktura szkolnictwa ogólnego</w:t>
            </w:r>
          </w:p>
        </w:tc>
      </w:tr>
      <w:tr w:rsidR="00C930E1" w:rsidRPr="0054066F" w14:paraId="0C9AAC42" w14:textId="77777777" w:rsidTr="00DB1AC2">
        <w:tc>
          <w:tcPr>
            <w:tcW w:w="3054" w:type="dxa"/>
            <w:vAlign w:val="center"/>
          </w:tcPr>
          <w:p w14:paraId="43302AAE" w14:textId="77777777" w:rsidR="00C930E1" w:rsidRPr="0054066F" w:rsidRDefault="00C930E1" w:rsidP="00C930E1">
            <w:pPr>
              <w:ind w:right="-108"/>
              <w:rPr>
                <w:rFonts w:ascii="Arial" w:hAnsi="Arial" w:cs="Arial"/>
                <w:bCs/>
                <w:sz w:val="20"/>
                <w:szCs w:val="20"/>
              </w:rPr>
            </w:pPr>
            <w:r w:rsidRPr="0054066F">
              <w:rPr>
                <w:rFonts w:ascii="Arial" w:eastAsia="Times New Roman" w:hAnsi="Arial" w:cs="Arial"/>
                <w:sz w:val="20"/>
                <w:szCs w:val="20"/>
                <w:lang w:eastAsia="pl-PL"/>
              </w:rPr>
              <w:t xml:space="preserve">Inwestycje w infrastrukturę dydaktyczną istniejących budynków szkolnych wraz wyposażeniem w nowoczesny sprzęt ICT i materiały dydaktyczne oraz obiektów służących wzmacnianiu sprawności fizycznej uczniów. </w:t>
            </w:r>
            <w:r w:rsidRPr="0054066F">
              <w:rPr>
                <w:rFonts w:ascii="Arial" w:eastAsia="Times New Roman" w:hAnsi="Arial" w:cs="Arial"/>
                <w:sz w:val="20"/>
                <w:szCs w:val="20"/>
                <w:lang w:eastAsia="pl-PL"/>
              </w:rPr>
              <w:lastRenderedPageBreak/>
              <w:t>Budowa wielofunkcyjnych obiektów sportowych.</w:t>
            </w:r>
          </w:p>
        </w:tc>
        <w:tc>
          <w:tcPr>
            <w:tcW w:w="663" w:type="dxa"/>
            <w:vAlign w:val="center"/>
          </w:tcPr>
          <w:p w14:paraId="29E23B5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Pn,0</w:t>
            </w:r>
          </w:p>
        </w:tc>
        <w:tc>
          <w:tcPr>
            <w:tcW w:w="663" w:type="dxa"/>
            <w:vAlign w:val="center"/>
          </w:tcPr>
          <w:p w14:paraId="670B422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35F6ED2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5CF4B01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3214EBD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67A7ECB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303049D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478DD3D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27058A7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1A9D03F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N,B</w:t>
            </w:r>
          </w:p>
        </w:tc>
        <w:tc>
          <w:tcPr>
            <w:tcW w:w="623" w:type="dxa"/>
            <w:vAlign w:val="center"/>
          </w:tcPr>
          <w:p w14:paraId="14AEF32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16B3DF4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D88E5F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57EBA37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05EA67BF"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pozytywne. </w:t>
            </w:r>
            <w:r w:rsidRPr="0054066F">
              <w:rPr>
                <w:rFonts w:ascii="Arial" w:hAnsi="Arial" w:cs="Arial"/>
                <w:sz w:val="20"/>
                <w:szCs w:val="20"/>
              </w:rPr>
              <w:t xml:space="preserve">Oddziaływanie pośrednie, jak i bezpośrednie, długookresowe, stałe, możliwe oddziaływania </w:t>
            </w:r>
            <w:r w:rsidRPr="0054066F">
              <w:rPr>
                <w:rFonts w:ascii="Arial" w:hAnsi="Arial" w:cs="Arial"/>
                <w:sz w:val="20"/>
                <w:szCs w:val="20"/>
              </w:rPr>
              <w:lastRenderedPageBreak/>
              <w:t>skumulowane.</w:t>
            </w:r>
          </w:p>
        </w:tc>
      </w:tr>
      <w:tr w:rsidR="00C930E1" w:rsidRPr="0054066F" w14:paraId="37BF9417" w14:textId="77777777" w:rsidTr="00DB1AC2">
        <w:tc>
          <w:tcPr>
            <w:tcW w:w="13993" w:type="dxa"/>
            <w:gridSpan w:val="16"/>
            <w:vAlign w:val="center"/>
          </w:tcPr>
          <w:p w14:paraId="24CF175A"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lastRenderedPageBreak/>
              <w:t>Infrastruktura szkolnictwa zawodowego</w:t>
            </w:r>
          </w:p>
        </w:tc>
      </w:tr>
      <w:tr w:rsidR="00C930E1" w:rsidRPr="0054066F" w14:paraId="32C471C4" w14:textId="77777777" w:rsidTr="00DB1AC2">
        <w:tc>
          <w:tcPr>
            <w:tcW w:w="3054" w:type="dxa"/>
            <w:vAlign w:val="center"/>
          </w:tcPr>
          <w:p w14:paraId="4BA0F944" w14:textId="4AB24964"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Inwestycje w istniejącą bazę dydaktyczną szkół zawodowych, wyposażenie pracowni/warsztatów w urządzenia i sprzęt niezbędny do kształcenia a także ukierunkowane wyposażenie/doposażenie na tworzenie i rozwój warsztatów/pracowni kształcenia praktycznego - w branżach zgodnych z potrzebami rynku pracy, w tym z inteligentnymi specjalizacjami określonymi w RIS </w:t>
            </w:r>
            <w:r w:rsidRPr="0054066F">
              <w:rPr>
                <w:rFonts w:ascii="Arial" w:hAnsi="Arial" w:cs="Arial"/>
                <w:sz w:val="20"/>
                <w:szCs w:val="20"/>
              </w:rPr>
              <w:t>oraz obiektów służących wzmacnianiu sprawności fizycznej uczniów.</w:t>
            </w:r>
          </w:p>
        </w:tc>
        <w:tc>
          <w:tcPr>
            <w:tcW w:w="663" w:type="dxa"/>
            <w:vAlign w:val="center"/>
          </w:tcPr>
          <w:p w14:paraId="7987876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5F629B9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64F7BE9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0F58167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N,0</w:t>
            </w:r>
          </w:p>
        </w:tc>
        <w:tc>
          <w:tcPr>
            <w:tcW w:w="623" w:type="dxa"/>
            <w:vAlign w:val="center"/>
          </w:tcPr>
          <w:p w14:paraId="41631BD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122EDE1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2B0A146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3CBDB8A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556143C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0F71AE6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N,0</w:t>
            </w:r>
          </w:p>
        </w:tc>
        <w:tc>
          <w:tcPr>
            <w:tcW w:w="623" w:type="dxa"/>
            <w:vAlign w:val="center"/>
          </w:tcPr>
          <w:p w14:paraId="173BF34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71F14A3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0B985E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78540D3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4B8B1C2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pozytywne. </w:t>
            </w:r>
            <w:r w:rsidRPr="0054066F">
              <w:rPr>
                <w:rFonts w:ascii="Arial" w:hAnsi="Arial" w:cs="Arial"/>
                <w:sz w:val="20"/>
                <w:szCs w:val="20"/>
              </w:rPr>
              <w:t xml:space="preserve">Oddziaływanie pośrednie, wtórne, lokalne, długookresowe, odwracalne. </w:t>
            </w:r>
          </w:p>
        </w:tc>
      </w:tr>
      <w:tr w:rsidR="00C930E1" w:rsidRPr="0054066F" w14:paraId="40CA0741" w14:textId="77777777" w:rsidTr="00DB1AC2">
        <w:tc>
          <w:tcPr>
            <w:tcW w:w="3054" w:type="dxa"/>
            <w:vAlign w:val="center"/>
          </w:tcPr>
          <w:p w14:paraId="354D455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Inwestycje w istniejącą infrastrukturę uczelni wyższych (obejmujących sale dydaktyczne/ wykładowe oraz obiekty służące </w:t>
            </w:r>
            <w:r w:rsidRPr="0054066F">
              <w:rPr>
                <w:rFonts w:ascii="Arial" w:eastAsia="Times New Roman" w:hAnsi="Arial" w:cs="Arial"/>
                <w:sz w:val="20"/>
                <w:szCs w:val="20"/>
                <w:lang w:eastAsia="pl-PL"/>
              </w:rPr>
              <w:lastRenderedPageBreak/>
              <w:t>wzmacnianiu sprawności fizycznej studentów/słuchaczy) wraz z zakupem wyposażenia do zajęć oraz dostosowaniem stanu technicznego istniejącej infrastruktury do wymogów nowego wyposażenia.</w:t>
            </w:r>
          </w:p>
        </w:tc>
        <w:tc>
          <w:tcPr>
            <w:tcW w:w="663" w:type="dxa"/>
            <w:vAlign w:val="center"/>
          </w:tcPr>
          <w:p w14:paraId="706B06D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54F1F17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0CA5FF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ED1585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037870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D440DE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6D73D0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A4C053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171BFA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3D1BF5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0A6080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C8EE0D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053778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D1D92C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2954F4A"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pozytywne. </w:t>
            </w:r>
          </w:p>
          <w:p w14:paraId="050F8E12"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sz w:val="20"/>
                <w:szCs w:val="20"/>
                <w:lang w:eastAsia="pl-PL"/>
              </w:rPr>
              <w:t xml:space="preserve">Nie stwierdzono oddziaływania na pozostałe elementy </w:t>
            </w:r>
            <w:r w:rsidRPr="0054066F">
              <w:rPr>
                <w:rFonts w:ascii="Arial" w:eastAsia="Times New Roman" w:hAnsi="Arial" w:cs="Arial"/>
                <w:sz w:val="20"/>
                <w:szCs w:val="20"/>
                <w:lang w:eastAsia="pl-PL"/>
              </w:rPr>
              <w:lastRenderedPageBreak/>
              <w:t>środowiska.</w:t>
            </w:r>
          </w:p>
        </w:tc>
      </w:tr>
      <w:tr w:rsidR="00C930E1" w:rsidRPr="0054066F" w14:paraId="0BB86B9E" w14:textId="77777777" w:rsidTr="00DB1AC2">
        <w:tc>
          <w:tcPr>
            <w:tcW w:w="13993" w:type="dxa"/>
            <w:gridSpan w:val="16"/>
            <w:vAlign w:val="center"/>
          </w:tcPr>
          <w:p w14:paraId="218523BA"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lastRenderedPageBreak/>
              <w:t>Inwestycje w infrastrukturę placówek realizujących kształcenie specjalne wraz z zakupem niezbędnego wyposażenia</w:t>
            </w:r>
          </w:p>
        </w:tc>
      </w:tr>
      <w:tr w:rsidR="00C930E1" w:rsidRPr="0054066F" w14:paraId="060C1184" w14:textId="77777777" w:rsidTr="00DB1AC2">
        <w:tc>
          <w:tcPr>
            <w:tcW w:w="3054" w:type="dxa"/>
            <w:vAlign w:val="center"/>
          </w:tcPr>
          <w:p w14:paraId="3D054618" w14:textId="77777777" w:rsidR="00C930E1" w:rsidRPr="0054066F" w:rsidRDefault="00C930E1" w:rsidP="00C930E1">
            <w:pPr>
              <w:ind w:right="-108"/>
              <w:rPr>
                <w:rFonts w:ascii="Arial" w:hAnsi="Arial" w:cs="Arial"/>
                <w:bCs/>
                <w:sz w:val="20"/>
                <w:szCs w:val="20"/>
              </w:rPr>
            </w:pPr>
            <w:r w:rsidRPr="0054066F">
              <w:rPr>
                <w:rFonts w:ascii="Arial" w:eastAsia="Times New Roman" w:hAnsi="Arial" w:cs="Arial"/>
                <w:sz w:val="20"/>
                <w:szCs w:val="20"/>
                <w:lang w:eastAsia="pl-PL"/>
              </w:rPr>
              <w:t xml:space="preserve">Inwestycje w infrastrukturę w zakresie dostosowania do potrzeb </w:t>
            </w:r>
            <w:proofErr w:type="spellStart"/>
            <w:r w:rsidRPr="0054066F">
              <w:rPr>
                <w:rFonts w:ascii="Arial" w:eastAsia="Times New Roman" w:hAnsi="Arial" w:cs="Arial"/>
                <w:sz w:val="20"/>
                <w:szCs w:val="20"/>
                <w:lang w:eastAsia="pl-PL"/>
              </w:rPr>
              <w:t>OzN</w:t>
            </w:r>
            <w:proofErr w:type="spellEnd"/>
            <w:r w:rsidRPr="0054066F">
              <w:rPr>
                <w:rFonts w:ascii="Arial" w:eastAsia="Times New Roman" w:hAnsi="Arial" w:cs="Arial"/>
                <w:sz w:val="20"/>
                <w:szCs w:val="20"/>
                <w:lang w:eastAsia="pl-PL"/>
              </w:rPr>
              <w:t xml:space="preserve"> poprzez roboty budowlane, w tym zakup niezbędnego wyposażenia</w:t>
            </w:r>
            <w:r w:rsidRPr="0054066F">
              <w:rPr>
                <w:rFonts w:ascii="Arial" w:eastAsia="Times New Roman" w:hAnsi="Arial" w:cs="Arial"/>
                <w:sz w:val="20"/>
                <w:szCs w:val="20"/>
                <w:vertAlign w:val="superscript"/>
                <w:lang w:eastAsia="pl-PL"/>
              </w:rPr>
              <w:footnoteReference w:id="28"/>
            </w:r>
            <w:r w:rsidRPr="0054066F">
              <w:rPr>
                <w:rFonts w:ascii="Arial" w:eastAsia="Times New Roman" w:hAnsi="Arial" w:cs="Arial"/>
                <w:sz w:val="20"/>
                <w:szCs w:val="20"/>
                <w:lang w:eastAsia="pl-PL"/>
              </w:rPr>
              <w:t xml:space="preserve"> (jako element projektu). </w:t>
            </w:r>
            <w:bookmarkStart w:id="603" w:name="_Hlk86917482"/>
            <w:r w:rsidRPr="0054066F">
              <w:rPr>
                <w:rFonts w:ascii="Arial" w:eastAsia="Times New Roman" w:hAnsi="Arial" w:cs="Arial"/>
                <w:sz w:val="20"/>
                <w:szCs w:val="20"/>
                <w:lang w:eastAsia="pl-PL"/>
              </w:rPr>
              <w:t>Dotyczy wszystkich typów projektów</w:t>
            </w:r>
            <w:bookmarkEnd w:id="603"/>
            <w:r w:rsidRPr="0054066F">
              <w:rPr>
                <w:rFonts w:ascii="Arial" w:eastAsia="Times New Roman" w:hAnsi="Arial" w:cs="Arial"/>
                <w:sz w:val="20"/>
                <w:szCs w:val="20"/>
                <w:lang w:eastAsia="pl-PL"/>
              </w:rPr>
              <w:t>.</w:t>
            </w:r>
          </w:p>
        </w:tc>
        <w:tc>
          <w:tcPr>
            <w:tcW w:w="663" w:type="dxa"/>
            <w:vAlign w:val="center"/>
          </w:tcPr>
          <w:p w14:paraId="0E5EDB5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81068A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88C7BC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076683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988489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C5691F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0299B6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73B719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E81B06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058634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9E4DC0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BD8E3F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AAE26C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612E5B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E04024F"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pozytywne. </w:t>
            </w:r>
          </w:p>
          <w:p w14:paraId="7AD9868F"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05FFD559" w14:textId="77777777" w:rsidTr="00DB1AC2">
        <w:tc>
          <w:tcPr>
            <w:tcW w:w="13993" w:type="dxa"/>
            <w:gridSpan w:val="16"/>
            <w:vAlign w:val="center"/>
          </w:tcPr>
          <w:p w14:paraId="1808A848"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Cel szczegółowy (iii) Wspieranie włączenia społeczno-gospodarczego społeczności marginalizowanych, gospodarstw domowych o niskich dochodach oraz grup w niekorzystnej sytuacji, w tym osób o szczególnych potrzebach, dzięki zintegrowanym działaniom obejmującym usługi mieszkaniowe i usługi społeczne</w:t>
            </w:r>
          </w:p>
          <w:p w14:paraId="1F2C95E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 xml:space="preserve">Cel: </w:t>
            </w:r>
          </w:p>
          <w:p w14:paraId="0C7F2D7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Zapewnienie dostępnych i wysokiej jakości usług społecznych z wykorzystaniem nowoczesnej i szeroko dostępnej infrastruktury pomocy społecznej</w:t>
            </w:r>
          </w:p>
        </w:tc>
      </w:tr>
      <w:tr w:rsidR="00C930E1" w:rsidRPr="0054066F" w14:paraId="51082507" w14:textId="77777777" w:rsidTr="00DB1AC2">
        <w:tc>
          <w:tcPr>
            <w:tcW w:w="13993" w:type="dxa"/>
            <w:gridSpan w:val="16"/>
            <w:vAlign w:val="center"/>
          </w:tcPr>
          <w:p w14:paraId="42A863C4"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lastRenderedPageBreak/>
              <w:t>W zakresie infrastruktury społecznej powiązanej z procesem integracji społecznej, aktywizacji społeczno-zawodowej i </w:t>
            </w:r>
            <w:proofErr w:type="spellStart"/>
            <w:r w:rsidRPr="0054066F">
              <w:rPr>
                <w:rFonts w:ascii="Arial" w:eastAsia="Times New Roman" w:hAnsi="Arial" w:cs="Arial"/>
                <w:b/>
                <w:sz w:val="20"/>
                <w:szCs w:val="20"/>
                <w:lang w:eastAsia="pl-PL"/>
              </w:rPr>
              <w:t>deinstytucjonalizacji</w:t>
            </w:r>
            <w:proofErr w:type="spellEnd"/>
            <w:r w:rsidRPr="0054066F">
              <w:rPr>
                <w:rFonts w:ascii="Arial" w:eastAsia="Times New Roman" w:hAnsi="Arial" w:cs="Arial"/>
                <w:b/>
                <w:sz w:val="20"/>
                <w:szCs w:val="20"/>
                <w:lang w:eastAsia="pl-PL"/>
              </w:rPr>
              <w:t xml:space="preserve"> usług</w:t>
            </w:r>
          </w:p>
        </w:tc>
      </w:tr>
      <w:tr w:rsidR="00C930E1" w:rsidRPr="0054066F" w14:paraId="7F89B697" w14:textId="77777777" w:rsidTr="00DB1AC2">
        <w:tc>
          <w:tcPr>
            <w:tcW w:w="3054" w:type="dxa"/>
            <w:vAlign w:val="center"/>
          </w:tcPr>
          <w:p w14:paraId="40815AAE" w14:textId="000586DC"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Wzmacnianie integracji społecznej poprzez inwestycje w infrastrukturę społeczną powiązaną z procesem integracji społecznej, aktywizacji społeczno-zawodowej i </w:t>
            </w:r>
            <w:proofErr w:type="spellStart"/>
            <w:r w:rsidRPr="0054066F">
              <w:rPr>
                <w:rFonts w:ascii="Arial" w:eastAsia="Times New Roman" w:hAnsi="Arial" w:cs="Arial"/>
                <w:sz w:val="20"/>
                <w:szCs w:val="20"/>
                <w:lang w:eastAsia="pl-PL"/>
              </w:rPr>
              <w:t>deinstytucjonalizacji</w:t>
            </w:r>
            <w:proofErr w:type="spellEnd"/>
            <w:r w:rsidRPr="0054066F">
              <w:rPr>
                <w:rFonts w:ascii="Arial" w:eastAsia="Times New Roman" w:hAnsi="Arial" w:cs="Arial"/>
                <w:sz w:val="20"/>
                <w:szCs w:val="20"/>
                <w:lang w:eastAsia="pl-PL"/>
              </w:rPr>
              <w:t xml:space="preserve"> usług m.in.:</w:t>
            </w:r>
          </w:p>
          <w:p w14:paraId="3D809695" w14:textId="77777777" w:rsidR="00C930E1" w:rsidRPr="0054066F" w:rsidRDefault="00C930E1" w:rsidP="004C2EC9">
            <w:pPr>
              <w:numPr>
                <w:ilvl w:val="0"/>
                <w:numId w:val="17"/>
              </w:numPr>
              <w:spacing w:after="0" w:line="276" w:lineRule="auto"/>
              <w:ind w:left="284" w:hanging="284"/>
              <w:rPr>
                <w:rFonts w:ascii="Arial" w:eastAsia="Calibri" w:hAnsi="Arial" w:cs="Arial"/>
                <w:sz w:val="20"/>
                <w:szCs w:val="20"/>
              </w:rPr>
            </w:pPr>
            <w:r w:rsidRPr="0054066F">
              <w:rPr>
                <w:rFonts w:ascii="Arial" w:eastAsia="Calibri" w:hAnsi="Arial" w:cs="Arial"/>
                <w:sz w:val="20"/>
                <w:szCs w:val="20"/>
              </w:rPr>
              <w:t>ośrodków wsparcia,</w:t>
            </w:r>
          </w:p>
          <w:p w14:paraId="091DB603" w14:textId="77777777" w:rsidR="00C930E1" w:rsidRPr="0054066F" w:rsidRDefault="00C930E1" w:rsidP="004C2EC9">
            <w:pPr>
              <w:numPr>
                <w:ilvl w:val="0"/>
                <w:numId w:val="17"/>
              </w:numPr>
              <w:spacing w:after="0" w:line="276" w:lineRule="auto"/>
              <w:ind w:left="284" w:hanging="284"/>
              <w:rPr>
                <w:rFonts w:ascii="Arial" w:eastAsia="Calibri" w:hAnsi="Arial" w:cs="Arial"/>
                <w:sz w:val="20"/>
                <w:szCs w:val="20"/>
              </w:rPr>
            </w:pPr>
            <w:r w:rsidRPr="0054066F">
              <w:rPr>
                <w:rFonts w:ascii="Arial" w:eastAsia="Calibri" w:hAnsi="Arial" w:cs="Arial"/>
                <w:sz w:val="20"/>
                <w:szCs w:val="20"/>
              </w:rPr>
              <w:t>rodzinnych domów pomocy,</w:t>
            </w:r>
          </w:p>
          <w:p w14:paraId="53DC496F" w14:textId="77777777" w:rsidR="00C930E1" w:rsidRPr="0054066F" w:rsidRDefault="00C930E1" w:rsidP="004C2EC9">
            <w:pPr>
              <w:numPr>
                <w:ilvl w:val="0"/>
                <w:numId w:val="17"/>
              </w:numPr>
              <w:spacing w:after="0" w:line="276" w:lineRule="auto"/>
              <w:ind w:left="284" w:hanging="284"/>
              <w:rPr>
                <w:rFonts w:ascii="Arial" w:eastAsia="Calibri" w:hAnsi="Arial" w:cs="Arial"/>
                <w:sz w:val="20"/>
                <w:szCs w:val="20"/>
              </w:rPr>
            </w:pPr>
            <w:r w:rsidRPr="0054066F">
              <w:rPr>
                <w:rFonts w:ascii="Arial" w:eastAsia="Calibri" w:hAnsi="Arial" w:cs="Arial"/>
                <w:sz w:val="20"/>
                <w:szCs w:val="20"/>
              </w:rPr>
              <w:t>placówek wsparcia dziennego,</w:t>
            </w:r>
          </w:p>
          <w:p w14:paraId="44FA17F1" w14:textId="56AC74F5" w:rsidR="00C930E1" w:rsidRPr="0054066F" w:rsidRDefault="00C930E1" w:rsidP="004C2EC9">
            <w:pPr>
              <w:numPr>
                <w:ilvl w:val="0"/>
                <w:numId w:val="17"/>
              </w:numPr>
              <w:spacing w:after="0" w:line="276" w:lineRule="auto"/>
              <w:ind w:left="284" w:hanging="284"/>
              <w:rPr>
                <w:rFonts w:ascii="Arial" w:eastAsia="Calibri" w:hAnsi="Arial" w:cs="Arial"/>
                <w:sz w:val="20"/>
                <w:szCs w:val="20"/>
              </w:rPr>
            </w:pPr>
            <w:r w:rsidRPr="0054066F">
              <w:rPr>
                <w:rFonts w:ascii="Arial" w:eastAsia="Calibri" w:hAnsi="Arial" w:cs="Arial"/>
                <w:sz w:val="20"/>
                <w:szCs w:val="20"/>
              </w:rPr>
              <w:t xml:space="preserve">placówek reintegracyjnych, realizujących usługi reintegracji społecznej i zawodowej osób zagrożonych wykluczeniem społecznym (CIS, ZAZ, KIS, WTZ), w przypadku CIS, ZAZ, KIS, WTZ np. zakup </w:t>
            </w:r>
            <w:r w:rsidRPr="0054066F">
              <w:rPr>
                <w:rFonts w:ascii="Arial" w:eastAsia="Calibri" w:hAnsi="Arial" w:cs="Arial"/>
                <w:sz w:val="20"/>
                <w:szCs w:val="20"/>
              </w:rPr>
              <w:lastRenderedPageBreak/>
              <w:t>dzierżawionych/wynajmowanych nieruchomości oraz remont, rozbudowa budynków, do których organy prowadzące CIS, ZAZ, KIS, WTZ posiadają tytuł prawny,</w:t>
            </w:r>
          </w:p>
          <w:p w14:paraId="4975529D" w14:textId="77777777" w:rsidR="00C930E1" w:rsidRPr="0054066F" w:rsidRDefault="00C930E1" w:rsidP="004C2EC9">
            <w:pPr>
              <w:numPr>
                <w:ilvl w:val="0"/>
                <w:numId w:val="17"/>
              </w:numPr>
              <w:spacing w:after="0" w:line="276" w:lineRule="auto"/>
              <w:ind w:left="284" w:hanging="284"/>
              <w:rPr>
                <w:rFonts w:ascii="Arial" w:eastAsia="Calibri" w:hAnsi="Arial" w:cs="Arial"/>
                <w:sz w:val="20"/>
                <w:szCs w:val="20"/>
              </w:rPr>
            </w:pPr>
            <w:r w:rsidRPr="0054066F">
              <w:rPr>
                <w:rFonts w:ascii="Arial" w:eastAsia="Calibri" w:hAnsi="Arial" w:cs="Arial"/>
                <w:sz w:val="20"/>
                <w:szCs w:val="20"/>
              </w:rPr>
              <w:t xml:space="preserve">związanych ze wsparciem pieczy zastępczej, rodzinnej (rodziny zastępcze oraz rodzinne domy dziecka), w tym przyjmujących dzieci z niepełnosprawnościami jak i liczne rodzeństwa i instytucjonalnej (placówki opiekuńczo-wychowawcze, regionalne placówki opiekuńczo-terapeutyczne, interwencyjny ośrodek </w:t>
            </w:r>
            <w:proofErr w:type="spellStart"/>
            <w:r w:rsidRPr="0054066F">
              <w:rPr>
                <w:rFonts w:ascii="Arial" w:eastAsia="Calibri" w:hAnsi="Arial" w:cs="Arial"/>
                <w:sz w:val="20"/>
                <w:szCs w:val="20"/>
              </w:rPr>
              <w:t>preadopcyjny</w:t>
            </w:r>
            <w:proofErr w:type="spellEnd"/>
            <w:r w:rsidRPr="0054066F">
              <w:rPr>
                <w:rFonts w:ascii="Arial" w:eastAsia="Calibri" w:hAnsi="Arial" w:cs="Arial"/>
                <w:sz w:val="20"/>
                <w:szCs w:val="20"/>
              </w:rPr>
              <w:t>),</w:t>
            </w:r>
          </w:p>
          <w:p w14:paraId="34EF379D" w14:textId="77777777" w:rsidR="00C930E1" w:rsidRPr="0054066F" w:rsidRDefault="00C930E1" w:rsidP="004C2EC9">
            <w:pPr>
              <w:numPr>
                <w:ilvl w:val="0"/>
                <w:numId w:val="17"/>
              </w:numPr>
              <w:spacing w:after="0" w:line="276" w:lineRule="auto"/>
              <w:ind w:left="284" w:hanging="284"/>
              <w:rPr>
                <w:rFonts w:ascii="Arial" w:eastAsia="Times New Roman" w:hAnsi="Arial" w:cs="Arial"/>
                <w:sz w:val="20"/>
                <w:szCs w:val="20"/>
                <w:lang w:eastAsia="pl-PL"/>
              </w:rPr>
            </w:pPr>
            <w:r w:rsidRPr="0054066F">
              <w:rPr>
                <w:rFonts w:ascii="Arial" w:eastAsia="Calibri" w:hAnsi="Arial" w:cs="Arial"/>
                <w:sz w:val="20"/>
                <w:szCs w:val="20"/>
              </w:rPr>
              <w:t xml:space="preserve">noclegowni i domów dla osób w kryzysie bezdomności, w tym tworzenie mieszkań zgodnie z modelem „Najpierw </w:t>
            </w:r>
            <w:r w:rsidRPr="0054066F">
              <w:rPr>
                <w:rFonts w:ascii="Arial" w:eastAsia="Calibri" w:hAnsi="Arial" w:cs="Arial"/>
                <w:sz w:val="20"/>
                <w:szCs w:val="20"/>
              </w:rPr>
              <w:lastRenderedPageBreak/>
              <w:t>Mieszkanie”.</w:t>
            </w:r>
          </w:p>
        </w:tc>
        <w:tc>
          <w:tcPr>
            <w:tcW w:w="663" w:type="dxa"/>
            <w:vAlign w:val="center"/>
          </w:tcPr>
          <w:p w14:paraId="58354F0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1026E82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FA5547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4A5744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A6B947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C2BD26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832A6B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A3254E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7F10CD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5879BC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E6F25A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904A97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2E6621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1B4D219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90E312F"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pozytywne, długookresowe, wtórne, możliwe skumulowane. </w:t>
            </w:r>
          </w:p>
          <w:p w14:paraId="3081D308"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579B68AF" w14:textId="77777777" w:rsidTr="00DB1AC2">
        <w:tc>
          <w:tcPr>
            <w:tcW w:w="13993" w:type="dxa"/>
            <w:gridSpan w:val="16"/>
            <w:vAlign w:val="center"/>
          </w:tcPr>
          <w:p w14:paraId="612EB324" w14:textId="77777777" w:rsidR="00C930E1" w:rsidRPr="0054066F" w:rsidRDefault="00C930E1" w:rsidP="00C930E1">
            <w:pPr>
              <w:rPr>
                <w:rFonts w:ascii="Arial" w:hAnsi="Arial" w:cs="Arial"/>
                <w:sz w:val="20"/>
                <w:szCs w:val="20"/>
              </w:rPr>
            </w:pPr>
            <w:r w:rsidRPr="0054066F">
              <w:rPr>
                <w:rFonts w:ascii="Arial" w:hAnsi="Arial" w:cs="Arial"/>
                <w:b/>
                <w:sz w:val="20"/>
                <w:szCs w:val="20"/>
              </w:rPr>
              <w:lastRenderedPageBreak/>
              <w:t>W zakresie zapewniania zintegrowanego wsparcia obejmującego mieszkanie i usługi społeczne</w:t>
            </w:r>
          </w:p>
        </w:tc>
      </w:tr>
      <w:tr w:rsidR="00C930E1" w:rsidRPr="0054066F" w14:paraId="2A672C1A" w14:textId="77777777" w:rsidTr="00DB1AC2">
        <w:tc>
          <w:tcPr>
            <w:tcW w:w="3054" w:type="dxa"/>
            <w:vAlign w:val="center"/>
          </w:tcPr>
          <w:p w14:paraId="000BDE0A" w14:textId="7BB0299E" w:rsidR="00C930E1" w:rsidRPr="0054066F" w:rsidRDefault="00C930E1" w:rsidP="00C930E1">
            <w:pPr>
              <w:ind w:right="-108"/>
              <w:rPr>
                <w:rFonts w:ascii="Arial" w:eastAsia="Times New Roman" w:hAnsi="Arial" w:cs="Arial"/>
                <w:sz w:val="20"/>
                <w:szCs w:val="20"/>
                <w:lang w:eastAsia="pl-PL"/>
              </w:rPr>
            </w:pPr>
            <w:proofErr w:type="spellStart"/>
            <w:r w:rsidRPr="0054066F">
              <w:rPr>
                <w:rFonts w:ascii="Arial" w:eastAsia="Times New Roman" w:hAnsi="Arial" w:cs="Arial"/>
                <w:sz w:val="20"/>
                <w:szCs w:val="20"/>
                <w:lang w:eastAsia="pl-PL"/>
              </w:rPr>
              <w:t>Iwestycje</w:t>
            </w:r>
            <w:proofErr w:type="spellEnd"/>
            <w:r w:rsidRPr="0054066F">
              <w:rPr>
                <w:rFonts w:ascii="Arial" w:eastAsia="Times New Roman" w:hAnsi="Arial" w:cs="Arial"/>
                <w:sz w:val="20"/>
                <w:szCs w:val="20"/>
                <w:lang w:eastAsia="pl-PL"/>
              </w:rPr>
              <w:t xml:space="preserve"> w celu adaptacji, najmu lub dzierżawy budynków lub lokalu do wykorzystania jako mieszkania chronione treningowe, chronione wspierane i realizowane w oparciu o istniejącą infrastrukturę i/lub wyposażenia powiązane z procesem integracji społecznej i aktywizacji </w:t>
            </w:r>
            <w:proofErr w:type="spellStart"/>
            <w:r w:rsidRPr="0054066F">
              <w:rPr>
                <w:rFonts w:ascii="Arial" w:eastAsia="Times New Roman" w:hAnsi="Arial" w:cs="Arial"/>
                <w:sz w:val="20"/>
                <w:szCs w:val="20"/>
                <w:lang w:eastAsia="pl-PL"/>
              </w:rPr>
              <w:t>społeczno</w:t>
            </w:r>
            <w:proofErr w:type="spellEnd"/>
            <w:r w:rsidRPr="0054066F">
              <w:rPr>
                <w:rFonts w:ascii="Arial" w:eastAsia="Times New Roman" w:hAnsi="Arial" w:cs="Arial"/>
                <w:sz w:val="20"/>
                <w:szCs w:val="20"/>
                <w:lang w:eastAsia="pl-PL"/>
              </w:rPr>
              <w:t xml:space="preserve"> – zawodowej, mieszkania w ramach najmu społecznego, w tym wynajmowane przez społeczne agencje najmu skierowane do osób zagrożonych ubóstwem i wykluczeniem społecznym, które w pierwszej kolejności wymagają aktywizacji </w:t>
            </w:r>
            <w:proofErr w:type="spellStart"/>
            <w:r w:rsidRPr="0054066F">
              <w:rPr>
                <w:rFonts w:ascii="Arial" w:eastAsia="Times New Roman" w:hAnsi="Arial" w:cs="Arial"/>
                <w:sz w:val="20"/>
                <w:szCs w:val="20"/>
                <w:lang w:eastAsia="pl-PL"/>
              </w:rPr>
              <w:t>społeczno</w:t>
            </w:r>
            <w:proofErr w:type="spellEnd"/>
            <w:r w:rsidRPr="0054066F">
              <w:rPr>
                <w:rFonts w:ascii="Arial" w:eastAsia="Times New Roman" w:hAnsi="Arial" w:cs="Arial"/>
                <w:sz w:val="20"/>
                <w:szCs w:val="20"/>
                <w:lang w:eastAsia="pl-PL"/>
              </w:rPr>
              <w:t xml:space="preserve"> - zawodowej, w tym osób opuszczających instytucjonalne, a także rodzinne formy pieczy zastępczej.</w:t>
            </w:r>
          </w:p>
        </w:tc>
        <w:tc>
          <w:tcPr>
            <w:tcW w:w="663" w:type="dxa"/>
            <w:vAlign w:val="center"/>
          </w:tcPr>
          <w:p w14:paraId="6251DEA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9D78F4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DA0596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B92B0B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5913BD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FB149C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F68F4D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885E53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3B7A4F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74112E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67E894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F65111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34E080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3960E6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EB3E29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pozytywne, długookresowe, wtórne, możliwe skumulowane. </w:t>
            </w:r>
          </w:p>
          <w:p w14:paraId="060935F2" w14:textId="77777777" w:rsidR="00C930E1" w:rsidRPr="0054066F" w:rsidRDefault="00C930E1" w:rsidP="00C930E1">
            <w:pPr>
              <w:ind w:right="-108"/>
              <w:rPr>
                <w:rFonts w:ascii="Arial" w:eastAsia="Times New Roman" w:hAnsi="Arial" w:cs="Arial"/>
                <w:strike/>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16231820" w14:textId="77777777" w:rsidTr="00DB1AC2">
        <w:tc>
          <w:tcPr>
            <w:tcW w:w="3054" w:type="dxa"/>
            <w:vAlign w:val="center"/>
          </w:tcPr>
          <w:p w14:paraId="5313BB35" w14:textId="77777777" w:rsidR="00C930E1" w:rsidRPr="0054066F" w:rsidRDefault="00C930E1" w:rsidP="00C930E1">
            <w:pPr>
              <w:ind w:right="-108"/>
              <w:rPr>
                <w:rFonts w:ascii="Arial" w:eastAsia="Times New Roman" w:hAnsi="Arial" w:cs="Arial"/>
                <w:strike/>
                <w:sz w:val="20"/>
                <w:szCs w:val="20"/>
                <w:lang w:eastAsia="pl-PL"/>
              </w:rPr>
            </w:pPr>
            <w:r w:rsidRPr="0054066F">
              <w:rPr>
                <w:rFonts w:ascii="Arial" w:hAnsi="Arial" w:cs="Arial"/>
                <w:sz w:val="20"/>
                <w:szCs w:val="20"/>
              </w:rPr>
              <w:lastRenderedPageBreak/>
              <w:t>Wsparcie działań w zakresie tworzenia mieszkań na wynajem, szczególnie dla migrantów, rodzin i osób w kryzysie bezdomności.</w:t>
            </w:r>
          </w:p>
        </w:tc>
        <w:tc>
          <w:tcPr>
            <w:tcW w:w="663" w:type="dxa"/>
            <w:vAlign w:val="center"/>
          </w:tcPr>
          <w:p w14:paraId="3701D15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BC8144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5BF9BD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2C9BCE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061B0A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EC3E23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BCA647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E7D3F8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5FB52D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5A60DC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E6B2E9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0E6F92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7F1EE2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374AB1A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78E18D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pozytywne, długookresowe, wtórne, możliwe skumulowane. </w:t>
            </w:r>
          </w:p>
          <w:p w14:paraId="315B4998" w14:textId="77777777" w:rsidR="00C930E1" w:rsidRPr="0054066F" w:rsidRDefault="00C930E1" w:rsidP="00C930E1">
            <w:pPr>
              <w:ind w:right="-108"/>
              <w:rPr>
                <w:rFonts w:ascii="Arial" w:eastAsia="Times New Roman" w:hAnsi="Arial" w:cs="Arial"/>
                <w:strike/>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70BF282C" w14:textId="77777777" w:rsidTr="00DB1AC2">
        <w:tc>
          <w:tcPr>
            <w:tcW w:w="3054" w:type="dxa"/>
            <w:vAlign w:val="center"/>
          </w:tcPr>
          <w:p w14:paraId="5B61372D" w14:textId="77777777" w:rsidR="00C930E1" w:rsidRPr="0054066F" w:rsidRDefault="00C930E1" w:rsidP="00C930E1">
            <w:pPr>
              <w:ind w:right="-108"/>
              <w:rPr>
                <w:rFonts w:ascii="Arial" w:eastAsia="Times New Roman" w:hAnsi="Arial" w:cs="Arial"/>
                <w:strike/>
                <w:sz w:val="20"/>
                <w:szCs w:val="20"/>
                <w:lang w:eastAsia="pl-PL"/>
              </w:rPr>
            </w:pPr>
            <w:r w:rsidRPr="0054066F">
              <w:rPr>
                <w:rFonts w:ascii="Arial" w:hAnsi="Arial" w:cs="Arial"/>
                <w:sz w:val="20"/>
                <w:szCs w:val="20"/>
              </w:rPr>
              <w:t>Inwestycje w mieszkania adaptowalne.</w:t>
            </w:r>
          </w:p>
        </w:tc>
        <w:tc>
          <w:tcPr>
            <w:tcW w:w="663" w:type="dxa"/>
            <w:vAlign w:val="center"/>
          </w:tcPr>
          <w:p w14:paraId="3B8E91F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7836C2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7D9EF5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EBE984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0E552F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8AD49F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AFA657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313419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4C778D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373EB8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11EA96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056943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480BEB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1A228B3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A43910D"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pozytywne, długookresowe, wtórne, możliwe skumulowane. </w:t>
            </w:r>
          </w:p>
          <w:p w14:paraId="4D2071EB" w14:textId="77777777" w:rsidR="00C930E1" w:rsidRPr="0054066F" w:rsidRDefault="00C930E1" w:rsidP="00C930E1">
            <w:pPr>
              <w:ind w:right="-108"/>
              <w:rPr>
                <w:rFonts w:ascii="Arial" w:eastAsia="Times New Roman" w:hAnsi="Arial" w:cs="Arial"/>
                <w:strike/>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631CE09F" w14:textId="77777777" w:rsidTr="00DB1AC2">
        <w:tc>
          <w:tcPr>
            <w:tcW w:w="13993" w:type="dxa"/>
            <w:gridSpan w:val="16"/>
            <w:vAlign w:val="center"/>
          </w:tcPr>
          <w:p w14:paraId="70751E16"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Cel szczegółowy (v) Zapewnianie równego dostępu do opieki zdrowotnej i wspieranie odporności systemów opieki zdrowotnej, w tym podstawowej opieki zdrowotnej, oraz wspieranie przejścia od opieki instytucjonalnej do opieki rodzinnej i środowiskowej</w:t>
            </w:r>
          </w:p>
          <w:p w14:paraId="581026C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 xml:space="preserve">Cel: </w:t>
            </w:r>
          </w:p>
          <w:p w14:paraId="7EAD8D91" w14:textId="77777777" w:rsidR="00C930E1" w:rsidRPr="0054066F" w:rsidRDefault="00C930E1" w:rsidP="00C930E1">
            <w:pPr>
              <w:rPr>
                <w:rFonts w:ascii="Arial" w:hAnsi="Arial" w:cs="Arial"/>
                <w:b/>
                <w:bCs/>
                <w:sz w:val="20"/>
                <w:szCs w:val="20"/>
              </w:rPr>
            </w:pPr>
            <w:r w:rsidRPr="0054066F">
              <w:rPr>
                <w:rFonts w:ascii="Arial" w:eastAsia="Times New Roman" w:hAnsi="Arial" w:cs="Arial"/>
                <w:b/>
                <w:bCs/>
                <w:sz w:val="20"/>
                <w:szCs w:val="20"/>
                <w:lang w:eastAsia="pl-PL"/>
              </w:rPr>
              <w:t>Zapewnienie dostępu do wysokiej jakości usług zdrowotnych</w:t>
            </w:r>
          </w:p>
        </w:tc>
      </w:tr>
      <w:tr w:rsidR="00C930E1" w:rsidRPr="0054066F" w14:paraId="4B4C94B0" w14:textId="77777777" w:rsidTr="00DB1AC2">
        <w:tc>
          <w:tcPr>
            <w:tcW w:w="3054" w:type="dxa"/>
            <w:vAlign w:val="center"/>
          </w:tcPr>
          <w:p w14:paraId="65E211C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Inwestycje w infrastrukturę podmiotów ochrony zdrowia, </w:t>
            </w:r>
            <w:r w:rsidRPr="0054066F">
              <w:rPr>
                <w:rFonts w:ascii="Arial" w:eastAsia="Times New Roman" w:hAnsi="Arial" w:cs="Arial"/>
                <w:sz w:val="20"/>
                <w:szCs w:val="20"/>
                <w:lang w:eastAsia="pl-PL"/>
              </w:rPr>
              <w:lastRenderedPageBreak/>
              <w:t xml:space="preserve">w szczególności świadczących usługi medyczne a także służących opiece długoterminowej, paliatywnej i hospicyjnej. </w:t>
            </w:r>
          </w:p>
        </w:tc>
        <w:tc>
          <w:tcPr>
            <w:tcW w:w="663" w:type="dxa"/>
            <w:vAlign w:val="center"/>
          </w:tcPr>
          <w:p w14:paraId="2CD1976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7FA916A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4D75AF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4C97C1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0AA475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F7F84E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A1BA4B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18B86F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0C5237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5EF857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0E1221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7E6AFB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7F0D38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CEEEC1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4E4A56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pozytywne. </w:t>
            </w:r>
          </w:p>
          <w:p w14:paraId="02A9E89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Nie stwierdzono oddziaływania na pozostałe elementy środowiska.</w:t>
            </w:r>
          </w:p>
        </w:tc>
      </w:tr>
      <w:tr w:rsidR="00C930E1" w:rsidRPr="0054066F" w14:paraId="58A4BAB5" w14:textId="77777777" w:rsidTr="00DB1AC2">
        <w:tc>
          <w:tcPr>
            <w:tcW w:w="3054" w:type="dxa"/>
            <w:vAlign w:val="center"/>
          </w:tcPr>
          <w:p w14:paraId="53F107B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Zakup nowoczesnego/ innowacyjnego sprzętu medycznego oraz wyposażenia niezbędnego do świadczenia usług medycznych, a także służących opiece długoterminowej, paliatywnej i hospicyjnej w zakresie zgodności z zasadami </w:t>
            </w:r>
            <w:proofErr w:type="spellStart"/>
            <w:r w:rsidRPr="0054066F">
              <w:rPr>
                <w:rFonts w:ascii="Arial" w:eastAsia="Times New Roman" w:hAnsi="Arial" w:cs="Arial"/>
                <w:sz w:val="20"/>
                <w:szCs w:val="20"/>
                <w:lang w:eastAsia="pl-PL"/>
              </w:rPr>
              <w:t>deinstytucjonalizacji</w:t>
            </w:r>
            <w:proofErr w:type="spellEnd"/>
            <w:r w:rsidRPr="0054066F">
              <w:rPr>
                <w:rFonts w:ascii="Arial" w:eastAsia="Times New Roman" w:hAnsi="Arial" w:cs="Arial"/>
                <w:sz w:val="20"/>
                <w:szCs w:val="20"/>
                <w:lang w:eastAsia="pl-PL"/>
              </w:rPr>
              <w:t>.</w:t>
            </w:r>
          </w:p>
        </w:tc>
        <w:tc>
          <w:tcPr>
            <w:tcW w:w="663" w:type="dxa"/>
            <w:vAlign w:val="center"/>
          </w:tcPr>
          <w:p w14:paraId="60C2F2C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1E834E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4414FE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8A2A17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21A131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D5A917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68CADE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DF9091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5DE361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8CD9A1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29D7C1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EAE2B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AB4F5D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B474A0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8F11A4F"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pozytywne. </w:t>
            </w:r>
          </w:p>
          <w:p w14:paraId="348B220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18058379" w14:textId="77777777" w:rsidTr="00DB1AC2">
        <w:tc>
          <w:tcPr>
            <w:tcW w:w="3054" w:type="dxa"/>
            <w:vAlign w:val="center"/>
          </w:tcPr>
          <w:p w14:paraId="429BA7F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Rozwiązania w zakresie IT (oprogramowanie, sprzęt) – wyłącznie, jako element szerszego projektu wymienionego w </w:t>
            </w:r>
            <w:proofErr w:type="spellStart"/>
            <w:r w:rsidRPr="0054066F">
              <w:rPr>
                <w:rFonts w:ascii="Arial" w:eastAsia="Times New Roman" w:hAnsi="Arial" w:cs="Arial"/>
                <w:sz w:val="20"/>
                <w:szCs w:val="20"/>
                <w:lang w:eastAsia="pl-PL"/>
              </w:rPr>
              <w:t>tiret</w:t>
            </w:r>
            <w:proofErr w:type="spellEnd"/>
            <w:r w:rsidRPr="0054066F">
              <w:rPr>
                <w:rFonts w:ascii="Arial" w:eastAsia="Times New Roman" w:hAnsi="Arial" w:cs="Arial"/>
                <w:sz w:val="20"/>
                <w:szCs w:val="20"/>
                <w:lang w:eastAsia="pl-PL"/>
              </w:rPr>
              <w:t xml:space="preserve"> 1 i 2.</w:t>
            </w:r>
          </w:p>
        </w:tc>
        <w:tc>
          <w:tcPr>
            <w:tcW w:w="663" w:type="dxa"/>
            <w:vAlign w:val="center"/>
          </w:tcPr>
          <w:p w14:paraId="688886E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8AB23C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888726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59A46A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A94DE4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C1FA4A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4FB8AB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106047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EE655F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57C036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19B3BC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B50B4A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22E69F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9A31A2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12EBDE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pozytywne. </w:t>
            </w:r>
          </w:p>
          <w:p w14:paraId="393742AC"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063B8D55" w14:textId="77777777" w:rsidTr="00DB1AC2">
        <w:tc>
          <w:tcPr>
            <w:tcW w:w="3054" w:type="dxa"/>
            <w:vAlign w:val="center"/>
          </w:tcPr>
          <w:p w14:paraId="26917B45"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Budowa klinicznego szpitala uniwersyteckiego </w:t>
            </w:r>
            <w:r w:rsidRPr="0054066F">
              <w:rPr>
                <w:rFonts w:ascii="Arial" w:eastAsia="Times New Roman" w:hAnsi="Arial" w:cs="Arial"/>
                <w:sz w:val="20"/>
                <w:szCs w:val="20"/>
              </w:rPr>
              <w:t xml:space="preserve">(uzależnione </w:t>
            </w:r>
            <w:r w:rsidRPr="0054066F">
              <w:rPr>
                <w:rFonts w:ascii="Arial" w:hAnsi="Arial" w:cs="Arial"/>
                <w:sz w:val="20"/>
                <w:szCs w:val="20"/>
              </w:rPr>
              <w:t xml:space="preserve">od otrzymania pozytywnej opinii o celowości inwestycji oraz </w:t>
            </w:r>
            <w:r w:rsidRPr="0054066F">
              <w:rPr>
                <w:rFonts w:ascii="Arial" w:hAnsi="Arial" w:cs="Arial"/>
                <w:sz w:val="20"/>
                <w:szCs w:val="20"/>
              </w:rPr>
              <w:lastRenderedPageBreak/>
              <w:t>przyjęcia interwencji na forum Komitetu Sterującego</w:t>
            </w:r>
            <w:r w:rsidRPr="0054066F">
              <w:rPr>
                <w:rFonts w:ascii="Arial" w:eastAsia="Times New Roman" w:hAnsi="Arial" w:cs="Arial"/>
                <w:sz w:val="20"/>
                <w:szCs w:val="20"/>
              </w:rPr>
              <w:t>)</w:t>
            </w:r>
            <w:r w:rsidRPr="0054066F">
              <w:rPr>
                <w:rFonts w:ascii="Arial" w:eastAsia="Times New Roman" w:hAnsi="Arial" w:cs="Arial"/>
                <w:sz w:val="20"/>
                <w:szCs w:val="20"/>
                <w:lang w:eastAsia="pl-PL"/>
              </w:rPr>
              <w:t>.</w:t>
            </w:r>
          </w:p>
        </w:tc>
        <w:tc>
          <w:tcPr>
            <w:tcW w:w="663" w:type="dxa"/>
            <w:vAlign w:val="center"/>
          </w:tcPr>
          <w:p w14:paraId="3632D66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Pn,0</w:t>
            </w:r>
          </w:p>
        </w:tc>
        <w:tc>
          <w:tcPr>
            <w:tcW w:w="663" w:type="dxa"/>
            <w:vAlign w:val="center"/>
          </w:tcPr>
          <w:p w14:paraId="5757896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543E19E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6D751161" w14:textId="77777777"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623" w:type="dxa"/>
            <w:vAlign w:val="center"/>
          </w:tcPr>
          <w:p w14:paraId="3F289B3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3D86DA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0F4124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5E6E5A3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A87551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4D7D873" w14:textId="77777777"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r w:rsidRPr="0054066F">
              <w:rPr>
                <w:rFonts w:ascii="Arial" w:eastAsia="Times New Roman" w:hAnsi="Arial" w:cs="Arial"/>
                <w:b/>
                <w:bCs/>
                <w:sz w:val="20"/>
                <w:szCs w:val="20"/>
                <w:lang w:eastAsia="pl-PL"/>
              </w:rPr>
              <w:t>,</w:t>
            </w:r>
          </w:p>
        </w:tc>
        <w:tc>
          <w:tcPr>
            <w:tcW w:w="623" w:type="dxa"/>
            <w:vAlign w:val="center"/>
          </w:tcPr>
          <w:p w14:paraId="27979B1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E2620C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7C4D84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5A8D44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68E3CCFA"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lub bezpośrednie, wtórne, stałe, lokalne.</w:t>
            </w:r>
          </w:p>
        </w:tc>
      </w:tr>
      <w:tr w:rsidR="00C930E1" w:rsidRPr="0054066F" w14:paraId="69876993" w14:textId="77777777" w:rsidTr="00DB1AC2">
        <w:tc>
          <w:tcPr>
            <w:tcW w:w="3054" w:type="dxa"/>
            <w:vAlign w:val="center"/>
          </w:tcPr>
          <w:p w14:paraId="35A9A8A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Inwestycje w infrastrukturę w zakresie dostosowania do potrzeb </w:t>
            </w:r>
            <w:proofErr w:type="spellStart"/>
            <w:r w:rsidRPr="0054066F">
              <w:rPr>
                <w:rFonts w:ascii="Arial" w:eastAsia="Times New Roman" w:hAnsi="Arial" w:cs="Arial"/>
                <w:sz w:val="20"/>
                <w:szCs w:val="20"/>
                <w:lang w:eastAsia="pl-PL"/>
              </w:rPr>
              <w:t>OzN</w:t>
            </w:r>
            <w:proofErr w:type="spellEnd"/>
            <w:r w:rsidRPr="0054066F">
              <w:rPr>
                <w:rFonts w:ascii="Arial" w:eastAsia="Times New Roman" w:hAnsi="Arial" w:cs="Arial"/>
                <w:sz w:val="20"/>
                <w:szCs w:val="20"/>
                <w:lang w:eastAsia="pl-PL"/>
              </w:rPr>
              <w:t xml:space="preserve"> poprzez roboty budowlane, w tym zakup niezbędnego wyposażenia (jako element projektu).  </w:t>
            </w:r>
          </w:p>
        </w:tc>
        <w:tc>
          <w:tcPr>
            <w:tcW w:w="663" w:type="dxa"/>
            <w:vAlign w:val="center"/>
          </w:tcPr>
          <w:p w14:paraId="48B8FAE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B7DFB4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B1ED08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8339CBE" w14:textId="77777777"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623" w:type="dxa"/>
            <w:vAlign w:val="center"/>
          </w:tcPr>
          <w:p w14:paraId="4F1117F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DD12AA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C5D62C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5A2D1D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25920B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049C143" w14:textId="77777777" w:rsidR="00C930E1" w:rsidRPr="0054066F" w:rsidRDefault="00C930E1" w:rsidP="00C930E1">
            <w:pPr>
              <w:ind w:right="-108"/>
              <w:rPr>
                <w:rFonts w:ascii="Arial" w:eastAsia="Times New Roman" w:hAnsi="Arial" w:cs="Arial"/>
                <w:b/>
                <w:bCs/>
                <w:sz w:val="20"/>
                <w:szCs w:val="20"/>
                <w:lang w:eastAsia="pl-PL"/>
              </w:rPr>
            </w:pPr>
            <w:proofErr w:type="spellStart"/>
            <w:r w:rsidRPr="0054066F">
              <w:rPr>
                <w:rFonts w:ascii="Arial" w:eastAsia="Times New Roman" w:hAnsi="Arial" w:cs="Arial"/>
                <w:b/>
                <w:bCs/>
                <w:sz w:val="20"/>
                <w:szCs w:val="20"/>
                <w:lang w:eastAsia="pl-PL"/>
              </w:rPr>
              <w:t>Pn</w:t>
            </w:r>
            <w:proofErr w:type="spellEnd"/>
          </w:p>
        </w:tc>
        <w:tc>
          <w:tcPr>
            <w:tcW w:w="623" w:type="dxa"/>
            <w:vAlign w:val="center"/>
          </w:tcPr>
          <w:p w14:paraId="4887EF9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1FE91C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E2B3BB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B9D91D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06F1138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lub bezpośrednie, wtórne, stałe lokalne.</w:t>
            </w:r>
          </w:p>
        </w:tc>
      </w:tr>
      <w:tr w:rsidR="00C930E1" w:rsidRPr="0054066F" w14:paraId="4EB7BC43" w14:textId="77777777" w:rsidTr="00DB1AC2">
        <w:tc>
          <w:tcPr>
            <w:tcW w:w="13993" w:type="dxa"/>
            <w:gridSpan w:val="16"/>
            <w:vAlign w:val="center"/>
          </w:tcPr>
          <w:p w14:paraId="0AEA2172"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Cel szczegółowy (vi) Wzmacnianie roli kultury i zrównoważonej turystyki w rozwoju gospodarczym, włączeniu społecznym i innowacjach społecznych</w:t>
            </w:r>
          </w:p>
          <w:p w14:paraId="5311BB4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6A495FD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Podniesienie atrakcyjności turystycznej i kulturalnej regionu</w:t>
            </w:r>
          </w:p>
          <w:p w14:paraId="1BEF846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b/>
                <w:bCs/>
                <w:sz w:val="20"/>
                <w:szCs w:val="20"/>
                <w:lang w:eastAsia="pl-PL"/>
              </w:rPr>
              <w:t>Poprawa dostępności do infrastruktury publicznej</w:t>
            </w:r>
          </w:p>
        </w:tc>
      </w:tr>
      <w:tr w:rsidR="00C930E1" w:rsidRPr="0054066F" w14:paraId="0E627C5F" w14:textId="77777777" w:rsidTr="00DB1AC2">
        <w:tc>
          <w:tcPr>
            <w:tcW w:w="13993" w:type="dxa"/>
            <w:gridSpan w:val="16"/>
            <w:vAlign w:val="center"/>
          </w:tcPr>
          <w:p w14:paraId="79BE2370"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Infrastruktura kultury</w:t>
            </w:r>
          </w:p>
        </w:tc>
      </w:tr>
      <w:tr w:rsidR="00C930E1" w:rsidRPr="0054066F" w14:paraId="01C12E72" w14:textId="77777777" w:rsidTr="00DB1AC2">
        <w:tc>
          <w:tcPr>
            <w:tcW w:w="3054" w:type="dxa"/>
            <w:vAlign w:val="center"/>
          </w:tcPr>
          <w:p w14:paraId="734A059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Inwestycje w infrastrukturę zabytków i instytucji kultury.</w:t>
            </w:r>
          </w:p>
        </w:tc>
        <w:tc>
          <w:tcPr>
            <w:tcW w:w="663" w:type="dxa"/>
            <w:vAlign w:val="center"/>
          </w:tcPr>
          <w:p w14:paraId="79C4DA0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FED21A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731A95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739362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8DE888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C2946A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688BF8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7275FE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C95EE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EDAC5E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9E75D4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BF23A5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36B51BB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CF5C60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BB9CB8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Odziaływanie na ludzi i zabytki pośrednie i bezpośrednie, stałe. Nie stwierdzono oddziaływania na pozostałe elementy </w:t>
            </w:r>
            <w:r w:rsidRPr="0054066F">
              <w:rPr>
                <w:rFonts w:ascii="Arial" w:eastAsia="Times New Roman" w:hAnsi="Arial" w:cs="Arial"/>
                <w:sz w:val="20"/>
                <w:szCs w:val="20"/>
                <w:lang w:eastAsia="pl-PL"/>
              </w:rPr>
              <w:lastRenderedPageBreak/>
              <w:t>środowiska.</w:t>
            </w:r>
          </w:p>
        </w:tc>
      </w:tr>
      <w:tr w:rsidR="00C930E1" w:rsidRPr="0054066F" w14:paraId="260E0509" w14:textId="77777777" w:rsidTr="00DB1AC2">
        <w:tc>
          <w:tcPr>
            <w:tcW w:w="3054" w:type="dxa"/>
            <w:vAlign w:val="center"/>
          </w:tcPr>
          <w:p w14:paraId="6B1F7453" w14:textId="04D1933B"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Inwestycje w infrastrukturę w zakresie dostosowania do potrzeb </w:t>
            </w:r>
            <w:proofErr w:type="spellStart"/>
            <w:r w:rsidRPr="0054066F">
              <w:rPr>
                <w:rFonts w:ascii="Arial" w:eastAsia="Times New Roman" w:hAnsi="Arial" w:cs="Arial"/>
                <w:sz w:val="20"/>
                <w:szCs w:val="20"/>
                <w:lang w:eastAsia="pl-PL"/>
              </w:rPr>
              <w:t>OzN</w:t>
            </w:r>
            <w:proofErr w:type="spellEnd"/>
            <w:r w:rsidRPr="0054066F">
              <w:rPr>
                <w:rFonts w:ascii="Arial" w:eastAsia="Times New Roman" w:hAnsi="Arial" w:cs="Arial"/>
                <w:sz w:val="20"/>
                <w:szCs w:val="20"/>
                <w:lang w:eastAsia="pl-PL"/>
              </w:rPr>
              <w:t xml:space="preserve"> poprzez roboty budowlane, w tym zakup niezbędnego wyposażenia (jako element projektu).</w:t>
            </w:r>
          </w:p>
        </w:tc>
        <w:tc>
          <w:tcPr>
            <w:tcW w:w="663" w:type="dxa"/>
            <w:vAlign w:val="center"/>
          </w:tcPr>
          <w:p w14:paraId="30BE74B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591465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14321C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773003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1DD328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DE8288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E672C6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71FBE0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7CA762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D246F7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9D42CC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BC58E6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4F4D84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01A64A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F9519DD"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na ludzi i zabytki pośrednie i bezpośrednie, lokalne, stałe. Nie stwierdzono oddziaływania na pozostałe elementy środowiska.</w:t>
            </w:r>
          </w:p>
        </w:tc>
      </w:tr>
      <w:tr w:rsidR="00C930E1" w:rsidRPr="0054066F" w14:paraId="7BB8CECE" w14:textId="77777777" w:rsidTr="00DB1AC2">
        <w:tc>
          <w:tcPr>
            <w:tcW w:w="13993" w:type="dxa"/>
            <w:gridSpan w:val="16"/>
            <w:vAlign w:val="center"/>
          </w:tcPr>
          <w:p w14:paraId="02E3E445"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t>Infrastruktura szlaków turystycznych</w:t>
            </w:r>
          </w:p>
        </w:tc>
      </w:tr>
      <w:tr w:rsidR="00C930E1" w:rsidRPr="0054066F" w14:paraId="29813BBD" w14:textId="77777777" w:rsidTr="00DB1AC2">
        <w:tc>
          <w:tcPr>
            <w:tcW w:w="3054" w:type="dxa"/>
            <w:vAlign w:val="center"/>
          </w:tcPr>
          <w:p w14:paraId="7BE2A753" w14:textId="52AC53A9"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Przedsięwzięcia dotyczące istniejących i nowoprojektowanych szlaków turystycznych o znaczeniu regionalnym (w tym szlaków rowerowych, pieszych, wodnych/kajakowych/pontonowych) wraz z budową/rozbudową lub modernizacją infrastruktury towarzyszącej</w:t>
            </w:r>
            <w:r w:rsidRPr="0054066F">
              <w:rPr>
                <w:rFonts w:ascii="Arial" w:eastAsia="Times New Roman" w:hAnsi="Arial" w:cs="Arial"/>
                <w:sz w:val="20"/>
                <w:szCs w:val="20"/>
                <w:vertAlign w:val="superscript"/>
                <w:lang w:eastAsia="pl-PL"/>
              </w:rPr>
              <w:footnoteReference w:id="29"/>
            </w:r>
            <w:r w:rsidRPr="0054066F">
              <w:rPr>
                <w:rFonts w:ascii="Arial" w:eastAsia="Times New Roman" w:hAnsi="Arial" w:cs="Arial"/>
                <w:sz w:val="20"/>
                <w:szCs w:val="20"/>
                <w:lang w:eastAsia="pl-PL"/>
              </w:rPr>
              <w:t>.</w:t>
            </w:r>
          </w:p>
        </w:tc>
        <w:tc>
          <w:tcPr>
            <w:tcW w:w="663" w:type="dxa"/>
            <w:vAlign w:val="center"/>
          </w:tcPr>
          <w:p w14:paraId="413A210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E12B9F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F7585E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A9E15D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DB840F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00A1A44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428932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3A345E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9BE377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1639E9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55C6C03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44C9103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080E39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BA7826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04436B8A"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lub bezpośrednie, wtórne, długookresowe, lokalne, możliwe oddziaływanie skumulowane, odwracalne.</w:t>
            </w:r>
          </w:p>
        </w:tc>
      </w:tr>
      <w:tr w:rsidR="00C930E1" w:rsidRPr="0054066F" w14:paraId="421571B3" w14:textId="77777777" w:rsidTr="00DB1AC2">
        <w:tc>
          <w:tcPr>
            <w:tcW w:w="3054" w:type="dxa"/>
            <w:vAlign w:val="center"/>
          </w:tcPr>
          <w:p w14:paraId="5DDD9AC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Inwestycje w infrastrukturę w zakresie dostosowania do potrzeb </w:t>
            </w:r>
            <w:proofErr w:type="spellStart"/>
            <w:r w:rsidRPr="0054066F">
              <w:rPr>
                <w:rFonts w:ascii="Arial" w:eastAsia="Times New Roman" w:hAnsi="Arial" w:cs="Arial"/>
                <w:sz w:val="20"/>
                <w:szCs w:val="20"/>
                <w:lang w:eastAsia="pl-PL"/>
              </w:rPr>
              <w:t>OzN</w:t>
            </w:r>
            <w:proofErr w:type="spellEnd"/>
            <w:r w:rsidRPr="0054066F">
              <w:rPr>
                <w:rFonts w:ascii="Arial" w:eastAsia="Times New Roman" w:hAnsi="Arial" w:cs="Arial"/>
                <w:sz w:val="20"/>
                <w:szCs w:val="20"/>
                <w:lang w:eastAsia="pl-PL"/>
              </w:rPr>
              <w:t xml:space="preserve"> poprzez roboty budowlane, w tym zakup niezbędnego wyposażenia (jako element projektu).</w:t>
            </w:r>
          </w:p>
        </w:tc>
        <w:tc>
          <w:tcPr>
            <w:tcW w:w="663" w:type="dxa"/>
            <w:vAlign w:val="center"/>
          </w:tcPr>
          <w:p w14:paraId="1986907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A61017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682231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988588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5EB84D7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F7FB63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17DADA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D7C95F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F91456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321184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27AD1FC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7A7FF4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2F9920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7B62D4D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98C9AA5"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lub bezpośrednie, wtórne, odwracalne, lokalne.</w:t>
            </w:r>
          </w:p>
        </w:tc>
      </w:tr>
      <w:tr w:rsidR="00C930E1" w:rsidRPr="0054066F" w14:paraId="63006435" w14:textId="77777777" w:rsidTr="00DB1AC2">
        <w:tc>
          <w:tcPr>
            <w:tcW w:w="13993" w:type="dxa"/>
            <w:gridSpan w:val="16"/>
            <w:vAlign w:val="center"/>
          </w:tcPr>
          <w:p w14:paraId="4BB7BDFD"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t>Podkarpackie bez barier</w:t>
            </w:r>
          </w:p>
        </w:tc>
      </w:tr>
      <w:tr w:rsidR="00C930E1" w:rsidRPr="0054066F" w14:paraId="164ED844" w14:textId="77777777" w:rsidTr="00DB1AC2">
        <w:tc>
          <w:tcPr>
            <w:tcW w:w="3054" w:type="dxa"/>
            <w:vAlign w:val="center"/>
          </w:tcPr>
          <w:p w14:paraId="2111222B" w14:textId="5B39BD9A"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Inwestycje w infrastrukturę w zakresie dostosowania obiektów użyteczności publicznej, do potrzeb </w:t>
            </w:r>
            <w:proofErr w:type="spellStart"/>
            <w:r w:rsidRPr="0054066F">
              <w:rPr>
                <w:rFonts w:ascii="Arial" w:eastAsia="Times New Roman" w:hAnsi="Arial" w:cs="Arial"/>
                <w:sz w:val="20"/>
                <w:szCs w:val="20"/>
                <w:lang w:eastAsia="pl-PL"/>
              </w:rPr>
              <w:t>OzN</w:t>
            </w:r>
            <w:proofErr w:type="spellEnd"/>
            <w:r w:rsidRPr="0054066F">
              <w:rPr>
                <w:rFonts w:ascii="Arial" w:eastAsia="Times New Roman" w:hAnsi="Arial" w:cs="Arial"/>
                <w:sz w:val="20"/>
                <w:szCs w:val="20"/>
                <w:lang w:eastAsia="pl-PL"/>
              </w:rPr>
              <w:t xml:space="preserve"> - poprzez budowę, przebudowę i modernizację obiektów i urządzeń służących </w:t>
            </w:r>
            <w:proofErr w:type="spellStart"/>
            <w:r w:rsidRPr="0054066F">
              <w:rPr>
                <w:rFonts w:ascii="Arial" w:eastAsia="Times New Roman" w:hAnsi="Arial" w:cs="Arial"/>
                <w:sz w:val="20"/>
                <w:szCs w:val="20"/>
                <w:lang w:eastAsia="pl-PL"/>
              </w:rPr>
              <w:t>OzN</w:t>
            </w:r>
            <w:proofErr w:type="spellEnd"/>
            <w:r w:rsidRPr="0054066F">
              <w:rPr>
                <w:rFonts w:ascii="Arial" w:eastAsia="Times New Roman" w:hAnsi="Arial" w:cs="Arial"/>
                <w:sz w:val="20"/>
                <w:szCs w:val="20"/>
                <w:lang w:eastAsia="pl-PL"/>
              </w:rPr>
              <w:t>, w tym także zakup niezbędnego wyposażenia i oprogramowania - zgodnie ze standardami dostępności (załącznikiem nr 2 do Wytycznych w zakresie realizacji zasad równościowych w ramach funduszy unijnych na lata 2021-2027).</w:t>
            </w:r>
          </w:p>
        </w:tc>
        <w:tc>
          <w:tcPr>
            <w:tcW w:w="663" w:type="dxa"/>
            <w:vAlign w:val="center"/>
          </w:tcPr>
          <w:p w14:paraId="2958881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469A43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3CE6F6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193D76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FBC156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D8D57E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272D43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A44603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C2C82E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2A614E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87DDFD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0009B0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594" w:type="dxa"/>
            <w:vAlign w:val="center"/>
          </w:tcPr>
          <w:p w14:paraId="12488C0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042FACC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403FA6D"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Odziaływanie bezpośrednie, wtórne, długookresowe, odwracalne. </w:t>
            </w:r>
          </w:p>
          <w:p w14:paraId="17AB00EA"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3DDD915E" w14:textId="77777777" w:rsidTr="00DB1AC2">
        <w:tc>
          <w:tcPr>
            <w:tcW w:w="13993" w:type="dxa"/>
            <w:gridSpan w:val="16"/>
            <w:vAlign w:val="center"/>
          </w:tcPr>
          <w:p w14:paraId="69CB7893"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Priorytet 6. - ROZWÓJ ZRÓWNOWAŻONY TERYTORIALNIE</w:t>
            </w:r>
          </w:p>
        </w:tc>
      </w:tr>
      <w:tr w:rsidR="00C930E1" w:rsidRPr="0054066F" w14:paraId="2AFE0101" w14:textId="77777777" w:rsidTr="00DB1AC2">
        <w:tc>
          <w:tcPr>
            <w:tcW w:w="13993" w:type="dxa"/>
            <w:gridSpan w:val="16"/>
            <w:vAlign w:val="center"/>
          </w:tcPr>
          <w:p w14:paraId="781EA78D" w14:textId="77777777" w:rsidR="00C930E1" w:rsidRPr="0054066F" w:rsidRDefault="00C930E1" w:rsidP="00C930E1">
            <w:pPr>
              <w:ind w:right="-108"/>
              <w:rPr>
                <w:rFonts w:ascii="Arial" w:eastAsia="Times New Roman" w:hAnsi="Arial" w:cs="Arial"/>
                <w:sz w:val="20"/>
                <w:szCs w:val="20"/>
                <w:lang w:eastAsia="pl-PL"/>
              </w:rPr>
            </w:pPr>
            <w:bookmarkStart w:id="604" w:name="_Toc91653758"/>
            <w:r w:rsidRPr="0054066F">
              <w:rPr>
                <w:rFonts w:ascii="Arial" w:eastAsia="Times New Roman" w:hAnsi="Arial" w:cs="Arial"/>
                <w:b/>
                <w:sz w:val="20"/>
                <w:szCs w:val="20"/>
                <w:lang w:eastAsia="pl-PL"/>
              </w:rPr>
              <w:lastRenderedPageBreak/>
              <w:t>Ce</w:t>
            </w:r>
            <w:r w:rsidRPr="0054066F">
              <w:rPr>
                <w:rFonts w:ascii="Arial" w:eastAsia="Times New Roman" w:hAnsi="Arial" w:cs="Arial"/>
                <w:sz w:val="20"/>
                <w:szCs w:val="20"/>
                <w:lang w:eastAsia="pl-PL"/>
              </w:rPr>
              <w:t xml:space="preserve">l </w:t>
            </w:r>
            <w:r w:rsidRPr="0054066F">
              <w:rPr>
                <w:rFonts w:ascii="Arial" w:eastAsia="Times New Roman" w:hAnsi="Arial" w:cs="Arial"/>
                <w:b/>
                <w:sz w:val="20"/>
                <w:szCs w:val="20"/>
                <w:lang w:eastAsia="pl-PL"/>
              </w:rPr>
              <w:t>szczegółowy 5 (i) wspieranie zintegrowanego i sprzyjającego włączeniu społecznemu rozwoju społecznego, gospodarczego i środowiskowego, kultury, dziedzictwa naturalnego, zrównoważonej turystyki i bezpieczeństwa na obszarach miejskich</w:t>
            </w:r>
            <w:bookmarkEnd w:id="604"/>
          </w:p>
          <w:p w14:paraId="4B0EB55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0E4FEB2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hAnsi="Arial" w:cs="Arial"/>
                <w:b/>
                <w:bCs/>
                <w:noProof/>
                <w:sz w:val="20"/>
                <w:szCs w:val="20"/>
              </w:rPr>
              <w:t xml:space="preserve">Zrównoważony </w:t>
            </w:r>
            <w:r w:rsidRPr="0054066F">
              <w:rPr>
                <w:rFonts w:ascii="Arial" w:eastAsia="Times New Roman" w:hAnsi="Arial" w:cs="Arial"/>
                <w:b/>
                <w:bCs/>
                <w:sz w:val="20"/>
                <w:szCs w:val="20"/>
                <w:lang w:eastAsia="pl-PL"/>
              </w:rPr>
              <w:t>rozwój terytorialny obszarów miejskich i ich obszarów funkcjonalnych, w tym, ochrona walorów i dziedzictwa kulturowego i naturalnego oraz rozwój powiązanych usług turystycznych</w:t>
            </w:r>
          </w:p>
        </w:tc>
      </w:tr>
      <w:tr w:rsidR="00C930E1" w:rsidRPr="0054066F" w14:paraId="650BEFEB" w14:textId="77777777" w:rsidTr="00DB1AC2">
        <w:tc>
          <w:tcPr>
            <w:tcW w:w="3054" w:type="dxa"/>
            <w:vAlign w:val="center"/>
          </w:tcPr>
          <w:p w14:paraId="6D794D2A" w14:textId="512B9A61"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Ochrona, rozwój i promowanie publicznych walorów turystycznych i usług turystycznych.</w:t>
            </w:r>
          </w:p>
        </w:tc>
        <w:tc>
          <w:tcPr>
            <w:tcW w:w="663" w:type="dxa"/>
            <w:vAlign w:val="center"/>
          </w:tcPr>
          <w:p w14:paraId="6192413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42DD9A1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4A6DA23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6AF5492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5F05802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7112C14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778D512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036E298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343C892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11662D8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17EC784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65CEB0B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455DC7B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39C3F85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2E1B36A4" w14:textId="77777777" w:rsidR="00C930E1" w:rsidRPr="0054066F" w:rsidRDefault="00C930E1" w:rsidP="00C930E1">
            <w:pPr>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lub bezpośrednie, wtórne, o różnej skali, intensywności i zasięgu, odwracalne. Potencjalnie negatywne w przypadku nadmiernego rozwoju ruchu turystycznego.</w:t>
            </w:r>
          </w:p>
        </w:tc>
      </w:tr>
      <w:tr w:rsidR="00C930E1" w:rsidRPr="0054066F" w14:paraId="78B05F47" w14:textId="77777777" w:rsidTr="00DB1AC2">
        <w:tc>
          <w:tcPr>
            <w:tcW w:w="3054" w:type="dxa"/>
            <w:vAlign w:val="center"/>
          </w:tcPr>
          <w:p w14:paraId="15FFE90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Ochrona, rozwój i promowanie dziedzictwa kulturowego i usług w dziedzinie kultury.</w:t>
            </w:r>
          </w:p>
        </w:tc>
        <w:tc>
          <w:tcPr>
            <w:tcW w:w="663" w:type="dxa"/>
            <w:vAlign w:val="center"/>
          </w:tcPr>
          <w:p w14:paraId="159AB50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B1F124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20CEDA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505306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31E9D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594" w:type="dxa"/>
            <w:vAlign w:val="center"/>
          </w:tcPr>
          <w:p w14:paraId="187A3B6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445CAE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4864D7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F55F17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23" w:type="dxa"/>
            <w:vAlign w:val="center"/>
          </w:tcPr>
          <w:p w14:paraId="2F1D676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23" w:type="dxa"/>
            <w:vAlign w:val="center"/>
          </w:tcPr>
          <w:p w14:paraId="1613C57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594" w:type="dxa"/>
            <w:vAlign w:val="center"/>
          </w:tcPr>
          <w:p w14:paraId="0F8B15D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594" w:type="dxa"/>
            <w:vAlign w:val="center"/>
          </w:tcPr>
          <w:p w14:paraId="65D08D2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CC3DAA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2162" w:type="dxa"/>
            <w:vAlign w:val="center"/>
          </w:tcPr>
          <w:p w14:paraId="50A8D99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bezpośrednie, długookresowe i stałe na zabytki i dobra kultury współczesnej, pośrednie dla ludzi.</w:t>
            </w:r>
          </w:p>
        </w:tc>
      </w:tr>
      <w:tr w:rsidR="00C930E1" w:rsidRPr="0054066F" w14:paraId="15027620" w14:textId="77777777" w:rsidTr="00DB1AC2">
        <w:tc>
          <w:tcPr>
            <w:tcW w:w="3054" w:type="dxa"/>
            <w:vAlign w:val="center"/>
          </w:tcPr>
          <w:p w14:paraId="2144167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Ochrona, rozwój i promowanie dziedzictwa naturalnego i ekoturystyki poza obszarami Natura 2000.</w:t>
            </w:r>
          </w:p>
        </w:tc>
        <w:tc>
          <w:tcPr>
            <w:tcW w:w="663" w:type="dxa"/>
            <w:vAlign w:val="center"/>
          </w:tcPr>
          <w:p w14:paraId="4C1D930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59EC3F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6D1CD8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9C771B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03633F7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1187AAD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1CB149A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58626B5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52BC0DB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1367190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7537B21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74B86EC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627DBDC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CE54E4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2162" w:type="dxa"/>
            <w:vAlign w:val="center"/>
          </w:tcPr>
          <w:p w14:paraId="53F910B3" w14:textId="598B3071"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pośrednie, wtórne, długookresowe, odwracalne, o różnej skali, intensywności i zasięgu.</w:t>
            </w:r>
          </w:p>
        </w:tc>
      </w:tr>
      <w:tr w:rsidR="00C930E1" w:rsidRPr="0054066F" w14:paraId="6AE998F2" w14:textId="77777777" w:rsidTr="00DB1AC2">
        <w:tc>
          <w:tcPr>
            <w:tcW w:w="3054" w:type="dxa"/>
            <w:vAlign w:val="center"/>
          </w:tcPr>
          <w:p w14:paraId="1A7A6DF6" w14:textId="10DD469F"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Fizyczna odnowa i</w:t>
            </w:r>
            <w:r w:rsidR="004B7CA2"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bezpieczeństwo przestrzeni publicznych.</w:t>
            </w:r>
          </w:p>
        </w:tc>
        <w:tc>
          <w:tcPr>
            <w:tcW w:w="663" w:type="dxa"/>
            <w:vAlign w:val="center"/>
          </w:tcPr>
          <w:p w14:paraId="65D9430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AECE9B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63" w:type="dxa"/>
            <w:vAlign w:val="center"/>
          </w:tcPr>
          <w:p w14:paraId="4DCDDAB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D4D10F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23" w:type="dxa"/>
            <w:vAlign w:val="center"/>
          </w:tcPr>
          <w:p w14:paraId="40900C0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12A229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87EB21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594" w:type="dxa"/>
            <w:vAlign w:val="center"/>
          </w:tcPr>
          <w:p w14:paraId="2F83A45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844015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13F4EDE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623" w:type="dxa"/>
            <w:vAlign w:val="center"/>
          </w:tcPr>
          <w:p w14:paraId="36579BB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594" w:type="dxa"/>
            <w:vAlign w:val="center"/>
          </w:tcPr>
          <w:p w14:paraId="59FCE14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594" w:type="dxa"/>
            <w:vAlign w:val="center"/>
          </w:tcPr>
          <w:p w14:paraId="555AD33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8665CF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Pn,0</w:t>
            </w:r>
          </w:p>
        </w:tc>
        <w:tc>
          <w:tcPr>
            <w:tcW w:w="2162" w:type="dxa"/>
            <w:vAlign w:val="center"/>
          </w:tcPr>
          <w:p w14:paraId="2A0A5EF5"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Odziaływanie mało znaczące lub potencjalnie negatywne pośrednie, wtórne, długookresowe, stałe, możliwe skumulowane, o różnej skali, intensywności i zasięgu.</w:t>
            </w:r>
          </w:p>
        </w:tc>
      </w:tr>
      <w:tr w:rsidR="00C930E1" w:rsidRPr="0054066F" w14:paraId="16BB8A2C" w14:textId="77777777" w:rsidTr="00DB1AC2">
        <w:tc>
          <w:tcPr>
            <w:tcW w:w="13993" w:type="dxa"/>
            <w:gridSpan w:val="16"/>
            <w:vAlign w:val="center"/>
          </w:tcPr>
          <w:p w14:paraId="1E9D61BE"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t>Priorytet 7. - KAPITAŁ LUDZKI GOTOWY DO ZMIAN</w:t>
            </w:r>
          </w:p>
        </w:tc>
      </w:tr>
      <w:tr w:rsidR="00C930E1" w:rsidRPr="0054066F" w14:paraId="2390D762" w14:textId="77777777" w:rsidTr="00DB1AC2">
        <w:tc>
          <w:tcPr>
            <w:tcW w:w="13993" w:type="dxa"/>
            <w:gridSpan w:val="16"/>
            <w:vAlign w:val="center"/>
          </w:tcPr>
          <w:p w14:paraId="33B06CC9" w14:textId="77777777" w:rsidR="00C930E1" w:rsidRPr="0054066F" w:rsidRDefault="00C930E1" w:rsidP="00C930E1">
            <w:pPr>
              <w:ind w:right="-108"/>
              <w:rPr>
                <w:rFonts w:ascii="Arial" w:eastAsia="Times New Roman" w:hAnsi="Arial" w:cs="Arial"/>
                <w:b/>
                <w:sz w:val="20"/>
                <w:szCs w:val="20"/>
                <w:lang w:eastAsia="pl-PL"/>
              </w:rPr>
            </w:pPr>
            <w:bookmarkStart w:id="605" w:name="_Toc91653761"/>
            <w:r w:rsidRPr="0054066F">
              <w:rPr>
                <w:rFonts w:ascii="Arial" w:eastAsia="Times New Roman" w:hAnsi="Arial" w:cs="Arial"/>
                <w:b/>
                <w:sz w:val="20"/>
                <w:szCs w:val="20"/>
                <w:lang w:eastAsia="pl-PL"/>
              </w:rPr>
              <w:t>Cel szczegółowy 4(a) (EFS+)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bookmarkEnd w:id="605"/>
          </w:p>
          <w:p w14:paraId="124A3AB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44BAE382" w14:textId="425DA982" w:rsidR="00C930E1" w:rsidRPr="0054066F" w:rsidRDefault="00C930E1" w:rsidP="004C2EC9">
            <w:pPr>
              <w:numPr>
                <w:ilvl w:val="0"/>
                <w:numId w:val="18"/>
              </w:numPr>
              <w:tabs>
                <w:tab w:val="center" w:pos="4536"/>
                <w:tab w:val="right" w:pos="9072"/>
              </w:tabs>
              <w:spacing w:after="0" w:line="276" w:lineRule="auto"/>
              <w:ind w:left="426" w:right="-108" w:hanging="284"/>
              <w:rPr>
                <w:rFonts w:ascii="Arial" w:hAnsi="Arial" w:cs="Arial"/>
                <w:b/>
                <w:sz w:val="20"/>
                <w:szCs w:val="20"/>
                <w:lang w:val="x-none"/>
              </w:rPr>
            </w:pPr>
            <w:r w:rsidRPr="0054066F">
              <w:rPr>
                <w:rFonts w:ascii="Arial" w:hAnsi="Arial" w:cs="Arial"/>
                <w:b/>
                <w:sz w:val="20"/>
                <w:szCs w:val="20"/>
                <w:lang w:val="x-none"/>
              </w:rPr>
              <w:t>Kompleksowa aktywizacja osób bezrobotnych w tym długotrwale bezrobotnych mająca na celu zwiększenie ich szans na znalezienie zatrudnienia oraz zapewnienie większego dostępu do stabilnych miejsc pracy, w tym dotacje na samozatrudnienie realizowane w projektach powiatowych urzędów pracy</w:t>
            </w:r>
          </w:p>
          <w:p w14:paraId="50B6BD14" w14:textId="1E3CB499" w:rsidR="00C930E1" w:rsidRPr="0054066F" w:rsidRDefault="00C930E1" w:rsidP="004C2EC9">
            <w:pPr>
              <w:numPr>
                <w:ilvl w:val="0"/>
                <w:numId w:val="18"/>
              </w:numPr>
              <w:tabs>
                <w:tab w:val="center" w:pos="4536"/>
                <w:tab w:val="right" w:pos="9072"/>
              </w:tabs>
              <w:spacing w:after="0" w:line="276" w:lineRule="auto"/>
              <w:ind w:left="426" w:right="-108" w:hanging="284"/>
              <w:rPr>
                <w:rFonts w:ascii="Arial" w:hAnsi="Arial" w:cs="Arial"/>
                <w:b/>
                <w:sz w:val="20"/>
                <w:szCs w:val="20"/>
                <w:lang w:val="x-none"/>
              </w:rPr>
            </w:pPr>
            <w:r w:rsidRPr="0054066F">
              <w:rPr>
                <w:rFonts w:ascii="Arial" w:hAnsi="Arial" w:cs="Arial"/>
                <w:b/>
                <w:sz w:val="20"/>
                <w:szCs w:val="20"/>
                <w:lang w:val="x-none"/>
              </w:rPr>
              <w:lastRenderedPageBreak/>
              <w:t>Kompleksowa aktywizacja młodych bezrobotnych mająca na celu zwiększenie ich szans na znalezienie zatrudnienia oraz zapewnienie większego dostępu do stabilnej pracy</w:t>
            </w:r>
          </w:p>
          <w:p w14:paraId="0D8093B7" w14:textId="19E9194B" w:rsidR="00C930E1" w:rsidRPr="0054066F" w:rsidRDefault="00C930E1" w:rsidP="004C2EC9">
            <w:pPr>
              <w:numPr>
                <w:ilvl w:val="0"/>
                <w:numId w:val="18"/>
              </w:numPr>
              <w:tabs>
                <w:tab w:val="center" w:pos="4536"/>
                <w:tab w:val="right" w:pos="9072"/>
              </w:tabs>
              <w:spacing w:after="0" w:line="276" w:lineRule="auto"/>
              <w:ind w:left="426" w:right="-108" w:hanging="284"/>
              <w:rPr>
                <w:rFonts w:ascii="Arial" w:hAnsi="Arial" w:cs="Arial"/>
                <w:b/>
                <w:sz w:val="20"/>
                <w:szCs w:val="20"/>
                <w:lang w:val="x-none"/>
              </w:rPr>
            </w:pPr>
            <w:r w:rsidRPr="0054066F">
              <w:rPr>
                <w:rFonts w:ascii="Arial" w:hAnsi="Arial" w:cs="Arial"/>
                <w:b/>
                <w:sz w:val="20"/>
                <w:szCs w:val="20"/>
                <w:lang w:val="x-none"/>
              </w:rPr>
              <w:t>Kompleksowa aktywizacja młodych bezrobotnych, w tym długotrwale bezrobotnych z wykorzystaniem dotacji na rozpoczęcie działalności gospodarczej</w:t>
            </w:r>
          </w:p>
          <w:p w14:paraId="18AF9917" w14:textId="4BCE3F42" w:rsidR="00C930E1" w:rsidRPr="0054066F" w:rsidRDefault="00C930E1" w:rsidP="00C930E1">
            <w:pPr>
              <w:rPr>
                <w:rFonts w:ascii="Arial" w:hAnsi="Arial" w:cs="Arial"/>
                <w:sz w:val="20"/>
                <w:szCs w:val="20"/>
              </w:rPr>
            </w:pPr>
            <w:r w:rsidRPr="0054066F">
              <w:rPr>
                <w:rFonts w:ascii="Arial" w:hAnsi="Arial" w:cs="Arial"/>
                <w:b/>
                <w:sz w:val="20"/>
                <w:szCs w:val="20"/>
                <w:lang w:val="x-none"/>
              </w:rPr>
              <w:t xml:space="preserve">Przeciwdziałanie segmentacji rynku pracy poprzez pełniejszy dostęp do stabilnego zatrudnienia i lepsze wykorzystanie </w:t>
            </w:r>
            <w:r w:rsidRPr="0054066F">
              <w:rPr>
                <w:rFonts w:ascii="Arial" w:eastAsia="Times New Roman" w:hAnsi="Arial" w:cs="Arial"/>
                <w:b/>
                <w:sz w:val="20"/>
                <w:szCs w:val="20"/>
                <w:lang w:val="x-none" w:eastAsia="pl-PL"/>
              </w:rPr>
              <w:t>potencjału kapitału ludzkiego, głównie osób ubogich pracujących</w:t>
            </w:r>
          </w:p>
        </w:tc>
      </w:tr>
      <w:tr w:rsidR="00C930E1" w:rsidRPr="0054066F" w14:paraId="5C3261E4" w14:textId="77777777" w:rsidTr="00DB1AC2">
        <w:tc>
          <w:tcPr>
            <w:tcW w:w="3054" w:type="dxa"/>
            <w:vAlign w:val="center"/>
          </w:tcPr>
          <w:p w14:paraId="06A37DC8"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Aktywizacja zawodowa osób pozostających bez pracy –projekty Powiatowych Urzędów Pracy: </w:t>
            </w:r>
          </w:p>
          <w:p w14:paraId="491D1774"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lang w:bidi="pl-PL"/>
              </w:rPr>
              <w:t>instrumenty i usługi aktywnej polityki rynku pracy, wymienione w ustawie o promocji zatrudnienia i instytucjach rynku pracy, realizowane przez PUP.</w:t>
            </w:r>
          </w:p>
        </w:tc>
        <w:tc>
          <w:tcPr>
            <w:tcW w:w="663" w:type="dxa"/>
            <w:vAlign w:val="center"/>
          </w:tcPr>
          <w:p w14:paraId="7C19A7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F29112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584EB8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74D51F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C4E777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949673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00AA8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3DC69E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9D7DC0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91FA30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DBCF6E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559468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CF3628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201721B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275598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skumulowane, średniookresowe, stałe.</w:t>
            </w:r>
          </w:p>
          <w:p w14:paraId="5AF74C2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7776967E" w14:textId="77777777" w:rsidTr="00DB1AC2">
        <w:tc>
          <w:tcPr>
            <w:tcW w:w="3054" w:type="dxa"/>
            <w:vAlign w:val="center"/>
          </w:tcPr>
          <w:p w14:paraId="13E25839" w14:textId="3B24B06C"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Aktywizacja młodzieży w</w:t>
            </w:r>
            <w:r w:rsidR="004B7CA2" w:rsidRPr="0054066F">
              <w:rPr>
                <w:rFonts w:ascii="Arial" w:eastAsia="Times New Roman" w:hAnsi="Arial" w:cs="Arial"/>
                <w:sz w:val="20"/>
                <w:szCs w:val="20"/>
                <w:lang w:eastAsia="pl-PL"/>
              </w:rPr>
              <w:t> </w:t>
            </w:r>
            <w:r w:rsidRPr="0054066F">
              <w:rPr>
                <w:rFonts w:ascii="Arial" w:eastAsia="Times New Roman" w:hAnsi="Arial" w:cs="Arial"/>
                <w:sz w:val="20"/>
                <w:szCs w:val="20"/>
                <w:lang w:eastAsia="pl-PL"/>
              </w:rPr>
              <w:t>szczególnie trudnej sytuacji – projekty Ochotniczych Hufców Pracy:</w:t>
            </w:r>
          </w:p>
          <w:p w14:paraId="6D5F47DD"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lang w:bidi="pl-PL"/>
              </w:rPr>
              <w:t xml:space="preserve">instrumenty i usługi aktywnej polityki rynku pracy, </w:t>
            </w:r>
            <w:r w:rsidRPr="0054066F">
              <w:rPr>
                <w:rFonts w:ascii="Arial" w:hAnsi="Arial" w:cs="Arial"/>
                <w:sz w:val="20"/>
                <w:szCs w:val="20"/>
                <w:lang w:bidi="pl-PL"/>
              </w:rPr>
              <w:lastRenderedPageBreak/>
              <w:t>wymienione w ustawie o  promocji zatrudnienia i  instytucjach rynku pracy, realizowane przez OHP.</w:t>
            </w:r>
            <w:r w:rsidRPr="0054066F">
              <w:rPr>
                <w:rFonts w:ascii="Arial" w:hAnsi="Arial" w:cs="Arial"/>
                <w:sz w:val="20"/>
                <w:szCs w:val="20"/>
              </w:rPr>
              <w:t xml:space="preserve"> </w:t>
            </w:r>
          </w:p>
        </w:tc>
        <w:tc>
          <w:tcPr>
            <w:tcW w:w="663" w:type="dxa"/>
            <w:vAlign w:val="center"/>
          </w:tcPr>
          <w:p w14:paraId="7B54DC3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0191692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27AB23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812B2C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062663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9F7729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4F3F05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D56ECA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AC28AD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455BD8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8542F2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0A16F2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C31839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2292AEB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046A7B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619DA2AC"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Nie stwierdzono oddziaływania na pozostałe elementy </w:t>
            </w:r>
            <w:r w:rsidRPr="0054066F">
              <w:rPr>
                <w:rFonts w:ascii="Arial" w:eastAsia="Times New Roman" w:hAnsi="Arial" w:cs="Arial"/>
                <w:sz w:val="20"/>
                <w:szCs w:val="20"/>
                <w:lang w:eastAsia="pl-PL"/>
              </w:rPr>
              <w:lastRenderedPageBreak/>
              <w:t>środowiska.</w:t>
            </w:r>
          </w:p>
        </w:tc>
      </w:tr>
      <w:tr w:rsidR="00C930E1" w:rsidRPr="0054066F" w14:paraId="646BFA99" w14:textId="77777777" w:rsidTr="00DB1AC2">
        <w:tc>
          <w:tcPr>
            <w:tcW w:w="3054" w:type="dxa"/>
            <w:vAlign w:val="center"/>
          </w:tcPr>
          <w:p w14:paraId="1B786333" w14:textId="15FA4722"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Aktywizacja zawodowa osób młodych pozostających bez pracy/ wsparcie rozwoju przedsiębiorczości – projekt Wojewódzkiego Urzędu Pracy w Rzeszowie: </w:t>
            </w:r>
          </w:p>
          <w:p w14:paraId="74826614" w14:textId="6C5E6069"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lang w:bidi="pl-PL"/>
              </w:rPr>
              <w:t>kompleksowe wsparcie dotacyjne dla osób młodych bezrobotnych do 30 r.ż., realizowane zgodnie z ustawą o promocji zatrudnienia i instytucjach rynku pracy co do formy i zasad świadczenia.</w:t>
            </w:r>
          </w:p>
        </w:tc>
        <w:tc>
          <w:tcPr>
            <w:tcW w:w="663" w:type="dxa"/>
            <w:vAlign w:val="center"/>
          </w:tcPr>
          <w:p w14:paraId="4993033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7EEB82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C1ACCD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B3026F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152F48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67B6DA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82A899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2EE519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BBBA8A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941D00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CD5B62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DBAEEF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76EFF1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683C91A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6ADC43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stałe, skumulowane.</w:t>
            </w:r>
          </w:p>
          <w:p w14:paraId="034E0D9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421762D5" w14:textId="77777777" w:rsidTr="00DB1AC2">
        <w:tc>
          <w:tcPr>
            <w:tcW w:w="3054" w:type="dxa"/>
            <w:vAlign w:val="center"/>
          </w:tcPr>
          <w:p w14:paraId="1D79A7E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Poprawa sytuacji na rynku pracy osób ubogich pracujących, zatrudnionych na umowach krótkoterminowych i cywilno-prawnych oraz odchodzących </w:t>
            </w:r>
            <w:r w:rsidRPr="0054066F">
              <w:rPr>
                <w:rFonts w:ascii="Arial" w:eastAsia="Times New Roman" w:hAnsi="Arial" w:cs="Arial"/>
                <w:sz w:val="20"/>
                <w:szCs w:val="20"/>
                <w:lang w:eastAsia="pl-PL"/>
              </w:rPr>
              <w:lastRenderedPageBreak/>
              <w:t>z rolnictwa:</w:t>
            </w:r>
          </w:p>
          <w:p w14:paraId="5F2A73F3"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lang w:bidi="pl-PL"/>
              </w:rPr>
              <w:t>instrumenty i usługi aktywnej polityki rynku pracy, z wyłączeniem dotacji na rozpoczęcie prowadzenia działalności gospodarczej.</w:t>
            </w:r>
            <w:r w:rsidRPr="0054066F">
              <w:rPr>
                <w:rFonts w:ascii="Arial" w:hAnsi="Arial" w:cs="Arial"/>
                <w:sz w:val="20"/>
                <w:szCs w:val="20"/>
              </w:rPr>
              <w:t xml:space="preserve"> </w:t>
            </w:r>
          </w:p>
        </w:tc>
        <w:tc>
          <w:tcPr>
            <w:tcW w:w="663" w:type="dxa"/>
            <w:vAlign w:val="center"/>
          </w:tcPr>
          <w:p w14:paraId="7AAF0BD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28670E4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49B905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EFD053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BBDDDE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DF5E4D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D58FFB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A571A2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A93EC2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7D6F8F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D1A1E6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E0D4D3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F5894F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0458B5D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A447309"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bezpośrednie i pośrednie, wtórne, średniookresowe, stałe, skumulowane.</w:t>
            </w:r>
          </w:p>
          <w:p w14:paraId="0EFE052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Nie stwierdzono </w:t>
            </w:r>
            <w:r w:rsidRPr="0054066F">
              <w:rPr>
                <w:rFonts w:ascii="Arial" w:eastAsia="Times New Roman" w:hAnsi="Arial" w:cs="Arial"/>
                <w:sz w:val="20"/>
                <w:szCs w:val="20"/>
                <w:lang w:eastAsia="pl-PL"/>
              </w:rPr>
              <w:lastRenderedPageBreak/>
              <w:t>oddziaływania na pozostałe elementy środowiska.</w:t>
            </w:r>
          </w:p>
        </w:tc>
      </w:tr>
      <w:tr w:rsidR="00C930E1" w:rsidRPr="0054066F" w14:paraId="6FE97C2C" w14:textId="77777777" w:rsidTr="00DB1AC2">
        <w:tc>
          <w:tcPr>
            <w:tcW w:w="13993" w:type="dxa"/>
            <w:gridSpan w:val="16"/>
            <w:vAlign w:val="center"/>
          </w:tcPr>
          <w:p w14:paraId="163766CA" w14:textId="77777777" w:rsidR="00C930E1" w:rsidRPr="0054066F" w:rsidRDefault="00C930E1" w:rsidP="00C930E1">
            <w:pPr>
              <w:ind w:right="-108"/>
              <w:rPr>
                <w:rFonts w:ascii="Arial" w:eastAsia="Times New Roman" w:hAnsi="Arial" w:cs="Arial"/>
                <w:b/>
                <w:bCs/>
                <w:sz w:val="20"/>
                <w:szCs w:val="20"/>
                <w:lang w:eastAsia="pl-PL"/>
              </w:rPr>
            </w:pPr>
            <w:bookmarkStart w:id="606" w:name="_Toc91653762"/>
            <w:r w:rsidRPr="0054066F">
              <w:rPr>
                <w:rFonts w:ascii="Arial" w:eastAsia="Times New Roman" w:hAnsi="Arial" w:cs="Arial"/>
                <w:b/>
                <w:sz w:val="20"/>
                <w:szCs w:val="20"/>
                <w:lang w:eastAsia="pl-PL"/>
              </w:rPr>
              <w:lastRenderedPageBreak/>
              <w:t xml:space="preserve">Cel szczegółowy 4(b) (EFS+) modernizacja instytucji i służb rynków pracy celem oceny i przewidywania zapotrzebowania na umiejętności oraz zapewnienia terminowej i odpowiednio dopasowanej pomocy i wsparcia na rzecz dostosowania </w:t>
            </w:r>
            <w:r w:rsidRPr="0054066F">
              <w:rPr>
                <w:rFonts w:ascii="Arial" w:eastAsia="Times New Roman" w:hAnsi="Arial" w:cs="Arial"/>
                <w:b/>
                <w:bCs/>
                <w:sz w:val="20"/>
                <w:szCs w:val="20"/>
                <w:lang w:eastAsia="pl-PL"/>
              </w:rPr>
              <w:t>umiejętności i kwalifikacji zawodowych do potrzeb rynku pracy oraz na rzecz przepływów i mobilności na rynku pracy</w:t>
            </w:r>
            <w:bookmarkEnd w:id="606"/>
          </w:p>
          <w:p w14:paraId="666F0BF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4D2A6ECD" w14:textId="7BA599DF" w:rsidR="00C930E1" w:rsidRPr="0054066F" w:rsidRDefault="00C930E1" w:rsidP="00C930E1">
            <w:pPr>
              <w:rPr>
                <w:rFonts w:ascii="Arial" w:hAnsi="Arial" w:cs="Arial"/>
                <w:b/>
                <w:bCs/>
                <w:sz w:val="20"/>
                <w:szCs w:val="20"/>
              </w:rPr>
            </w:pPr>
            <w:r w:rsidRPr="0054066F">
              <w:rPr>
                <w:rFonts w:ascii="Arial" w:eastAsia="Times New Roman" w:hAnsi="Arial" w:cs="Arial"/>
                <w:b/>
                <w:bCs/>
                <w:sz w:val="20"/>
                <w:szCs w:val="20"/>
                <w:lang w:eastAsia="pl-PL"/>
              </w:rPr>
              <w:t>Wzmacnianie potencjału Publicznych Służb Zatrudnienia i Instytucji rynku pracy</w:t>
            </w:r>
          </w:p>
        </w:tc>
      </w:tr>
      <w:tr w:rsidR="00C930E1" w:rsidRPr="0054066F" w14:paraId="3FD09D71" w14:textId="77777777" w:rsidTr="00DB1AC2">
        <w:tc>
          <w:tcPr>
            <w:tcW w:w="3054" w:type="dxa"/>
            <w:vAlign w:val="center"/>
          </w:tcPr>
          <w:p w14:paraId="6B4D8BAF"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Wsparcie Publicznych Służb Zatrudnienia (PSZ) oraz innych Instytucji rynku pracy</w:t>
            </w:r>
          </w:p>
          <w:p w14:paraId="18F4A167"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 xml:space="preserve">rozwój kompetencji pracowników PSZ oraz innych Instytucji rynku pracy wynikających z potrzeb regionalnego/lokalnego rynku pracy, w zakresie m.in. </w:t>
            </w:r>
            <w:r w:rsidRPr="0054066F">
              <w:rPr>
                <w:rFonts w:ascii="Arial" w:hAnsi="Arial" w:cs="Arial"/>
                <w:sz w:val="20"/>
                <w:szCs w:val="20"/>
                <w:lang w:bidi="pl-PL"/>
              </w:rPr>
              <w:lastRenderedPageBreak/>
              <w:t xml:space="preserve">dostosowania usług do zmieniającego się rynku pracy, </w:t>
            </w:r>
            <w:r w:rsidRPr="0054066F">
              <w:rPr>
                <w:rFonts w:ascii="Arial" w:eastAsia="Calibri" w:hAnsi="Arial" w:cs="Arial"/>
                <w:sz w:val="20"/>
                <w:szCs w:val="20"/>
                <w:lang w:bidi="pl-PL"/>
              </w:rPr>
              <w:t xml:space="preserve">w tym do potrzeb </w:t>
            </w:r>
            <w:proofErr w:type="spellStart"/>
            <w:r w:rsidRPr="0054066F">
              <w:rPr>
                <w:rFonts w:ascii="Arial" w:eastAsia="Calibri" w:hAnsi="Arial" w:cs="Arial"/>
                <w:sz w:val="20"/>
                <w:szCs w:val="20"/>
                <w:lang w:bidi="pl-PL"/>
              </w:rPr>
              <w:t>OzN</w:t>
            </w:r>
            <w:proofErr w:type="spellEnd"/>
            <w:r w:rsidRPr="0054066F">
              <w:rPr>
                <w:rFonts w:ascii="Arial" w:eastAsia="Calibri" w:hAnsi="Arial" w:cs="Arial"/>
                <w:sz w:val="20"/>
                <w:szCs w:val="20"/>
                <w:lang w:bidi="pl-PL"/>
              </w:rPr>
              <w:t xml:space="preserve"> i specjalnymi potrzebami,</w:t>
            </w:r>
          </w:p>
          <w:p w14:paraId="7BE0A463"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lang w:bidi="pl-PL"/>
              </w:rPr>
              <w:t>doskonalenie mechanizmów i instrumentów umożliwiających</w:t>
            </w:r>
            <w:r w:rsidRPr="0054066F">
              <w:rPr>
                <w:rFonts w:ascii="Arial" w:hAnsi="Arial" w:cs="Arial"/>
                <w:sz w:val="20"/>
                <w:szCs w:val="20"/>
              </w:rPr>
              <w:t xml:space="preserve"> szybkie dostosowanie podaży do zmian popytu na rynku pracy w zakresie kwalifikacji, umiejętności i terytorialnej mobilności.</w:t>
            </w:r>
          </w:p>
        </w:tc>
        <w:tc>
          <w:tcPr>
            <w:tcW w:w="663" w:type="dxa"/>
            <w:vAlign w:val="center"/>
          </w:tcPr>
          <w:p w14:paraId="740F5E1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0C99FA4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A22CF0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46E297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138E0B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E10BDE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351BAA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171946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D57B63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8F66B0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0746F2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DD8872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6C4C8A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6530D4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B314FBC"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pośrednie, wtórne, krótkookresowe i średniookresowe, odwracalne.</w:t>
            </w:r>
          </w:p>
          <w:p w14:paraId="4DCCAB3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7EACC509" w14:textId="77777777" w:rsidTr="00DB1AC2">
        <w:tc>
          <w:tcPr>
            <w:tcW w:w="13993" w:type="dxa"/>
            <w:gridSpan w:val="16"/>
            <w:vAlign w:val="center"/>
          </w:tcPr>
          <w:p w14:paraId="4134D0B1" w14:textId="385971D4" w:rsidR="00C930E1" w:rsidRPr="0054066F" w:rsidRDefault="00C930E1" w:rsidP="00C930E1">
            <w:pPr>
              <w:ind w:right="-108"/>
              <w:rPr>
                <w:rFonts w:ascii="Arial" w:eastAsia="Times New Roman" w:hAnsi="Arial" w:cs="Arial"/>
                <w:b/>
                <w:sz w:val="20"/>
                <w:szCs w:val="20"/>
                <w:lang w:eastAsia="pl-PL"/>
              </w:rPr>
            </w:pPr>
            <w:bookmarkStart w:id="607" w:name="_Toc91653763"/>
            <w:r w:rsidRPr="0054066F">
              <w:rPr>
                <w:rFonts w:ascii="Arial" w:eastAsia="Times New Roman" w:hAnsi="Arial" w:cs="Arial"/>
                <w:b/>
                <w:sz w:val="20"/>
                <w:szCs w:val="20"/>
                <w:lang w:eastAsia="pl-PL"/>
              </w:rPr>
              <w:lastRenderedPageBreak/>
              <w:t>Cel szczegółowy 4(d) (EFS+) wspieranie dostosowania pracowników, przedsiębiorstw i przedsiębiorców do zmian, wspieranie aktywnego i zdrowego starzenia się oraz zdrowego i dobrze dostosowanego środowiska pracy, które uwzględnia zagrożenia dla zdrowia;</w:t>
            </w:r>
            <w:bookmarkEnd w:id="607"/>
          </w:p>
          <w:p w14:paraId="2236EB9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2FF80EA4" w14:textId="5A70A137" w:rsidR="00C930E1" w:rsidRPr="0054066F" w:rsidRDefault="00C930E1" w:rsidP="004C2EC9">
            <w:pPr>
              <w:numPr>
                <w:ilvl w:val="0"/>
                <w:numId w:val="20"/>
              </w:numPr>
              <w:tabs>
                <w:tab w:val="center" w:pos="4536"/>
                <w:tab w:val="right" w:pos="9072"/>
              </w:tabs>
              <w:spacing w:after="0" w:line="276" w:lineRule="auto"/>
              <w:ind w:left="426" w:right="-108" w:hanging="284"/>
              <w:rPr>
                <w:rFonts w:ascii="Arial" w:hAnsi="Arial" w:cs="Arial"/>
                <w:b/>
                <w:sz w:val="20"/>
                <w:szCs w:val="20"/>
                <w:lang w:val="x-none"/>
              </w:rPr>
            </w:pPr>
            <w:r w:rsidRPr="0054066F">
              <w:rPr>
                <w:rFonts w:ascii="Arial" w:hAnsi="Arial" w:cs="Arial"/>
                <w:b/>
                <w:sz w:val="20"/>
                <w:szCs w:val="20"/>
                <w:lang w:val="x-none"/>
              </w:rPr>
              <w:t>Realizacja regionalnych programów zdrowotnych</w:t>
            </w:r>
          </w:p>
          <w:p w14:paraId="5A5671CF" w14:textId="2DE59499" w:rsidR="00C930E1" w:rsidRPr="0054066F" w:rsidRDefault="00C930E1" w:rsidP="004C2EC9">
            <w:pPr>
              <w:numPr>
                <w:ilvl w:val="0"/>
                <w:numId w:val="20"/>
              </w:numPr>
              <w:tabs>
                <w:tab w:val="center" w:pos="4536"/>
                <w:tab w:val="right" w:pos="9072"/>
              </w:tabs>
              <w:spacing w:after="0" w:line="276" w:lineRule="auto"/>
              <w:ind w:left="426" w:right="-108" w:hanging="284"/>
              <w:rPr>
                <w:rFonts w:ascii="Arial" w:hAnsi="Arial" w:cs="Arial"/>
                <w:b/>
                <w:sz w:val="20"/>
                <w:szCs w:val="20"/>
                <w:lang w:val="x-none"/>
              </w:rPr>
            </w:pPr>
            <w:r w:rsidRPr="0054066F">
              <w:rPr>
                <w:rFonts w:ascii="Arial" w:hAnsi="Arial" w:cs="Arial"/>
                <w:b/>
                <w:sz w:val="20"/>
                <w:szCs w:val="20"/>
                <w:lang w:val="x-none"/>
              </w:rPr>
              <w:t xml:space="preserve">Adaptacja i wsparcie rozwiązań poprawiających warunki pracy oraz upowszechnianie </w:t>
            </w:r>
            <w:proofErr w:type="spellStart"/>
            <w:r w:rsidRPr="0054066F">
              <w:rPr>
                <w:rFonts w:ascii="Arial" w:hAnsi="Arial" w:cs="Arial"/>
                <w:b/>
                <w:sz w:val="20"/>
                <w:szCs w:val="20"/>
                <w:lang w:val="x-none"/>
              </w:rPr>
              <w:t>zachowań</w:t>
            </w:r>
            <w:proofErr w:type="spellEnd"/>
            <w:r w:rsidRPr="0054066F">
              <w:rPr>
                <w:rFonts w:ascii="Arial" w:hAnsi="Arial" w:cs="Arial"/>
                <w:b/>
                <w:sz w:val="20"/>
                <w:szCs w:val="20"/>
                <w:lang w:val="x-none"/>
              </w:rPr>
              <w:t xml:space="preserve"> proekologicznych</w:t>
            </w:r>
          </w:p>
          <w:p w14:paraId="4158EFEF" w14:textId="5B826E59" w:rsidR="00C930E1" w:rsidRPr="0054066F" w:rsidRDefault="00C930E1" w:rsidP="004C2EC9">
            <w:pPr>
              <w:numPr>
                <w:ilvl w:val="0"/>
                <w:numId w:val="20"/>
              </w:numPr>
              <w:tabs>
                <w:tab w:val="center" w:pos="4536"/>
                <w:tab w:val="right" w:pos="9072"/>
              </w:tabs>
              <w:spacing w:after="0" w:line="276" w:lineRule="auto"/>
              <w:ind w:left="426" w:right="-108" w:hanging="284"/>
              <w:rPr>
                <w:rFonts w:ascii="Arial" w:hAnsi="Arial" w:cs="Arial"/>
                <w:b/>
                <w:sz w:val="20"/>
                <w:szCs w:val="20"/>
                <w:lang w:val="x-none"/>
              </w:rPr>
            </w:pPr>
            <w:proofErr w:type="spellStart"/>
            <w:r w:rsidRPr="0054066F">
              <w:rPr>
                <w:rFonts w:ascii="Arial" w:hAnsi="Arial" w:cs="Arial"/>
                <w:b/>
                <w:sz w:val="20"/>
                <w:szCs w:val="20"/>
                <w:lang w:val="x-none"/>
              </w:rPr>
              <w:t>Outplacement</w:t>
            </w:r>
            <w:proofErr w:type="spellEnd"/>
            <w:r w:rsidRPr="0054066F">
              <w:rPr>
                <w:rFonts w:ascii="Arial" w:hAnsi="Arial" w:cs="Arial"/>
                <w:b/>
                <w:sz w:val="20"/>
                <w:szCs w:val="20"/>
                <w:lang w:val="x-none"/>
              </w:rPr>
              <w:t xml:space="preserve"> dla osób zagrożonych zwolnieniem, zwolnionych lub przewidzianych do zwolnienia</w:t>
            </w:r>
          </w:p>
          <w:p w14:paraId="0BF98695" w14:textId="35D03216" w:rsidR="00C930E1" w:rsidRPr="0054066F" w:rsidRDefault="00C930E1" w:rsidP="00C930E1">
            <w:pPr>
              <w:rPr>
                <w:rFonts w:ascii="Arial" w:hAnsi="Arial" w:cs="Arial"/>
                <w:sz w:val="20"/>
                <w:szCs w:val="20"/>
              </w:rPr>
            </w:pPr>
            <w:r w:rsidRPr="0054066F">
              <w:rPr>
                <w:rFonts w:ascii="Arial" w:hAnsi="Arial" w:cs="Arial"/>
                <w:b/>
                <w:sz w:val="20"/>
                <w:szCs w:val="20"/>
                <w:lang w:val="x-none"/>
              </w:rPr>
              <w:t>Wsparcie usług rozwojowych w ramach systemu popytowego realizowanego w BUR</w:t>
            </w:r>
          </w:p>
        </w:tc>
      </w:tr>
      <w:tr w:rsidR="00C930E1" w:rsidRPr="0054066F" w14:paraId="3A61973B" w14:textId="77777777" w:rsidTr="00DB1AC2">
        <w:tc>
          <w:tcPr>
            <w:tcW w:w="3054" w:type="dxa"/>
            <w:vAlign w:val="center"/>
          </w:tcPr>
          <w:p w14:paraId="450FF25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Aktywizacja zdrowotna </w:t>
            </w:r>
            <w:r w:rsidRPr="0054066F">
              <w:rPr>
                <w:rFonts w:ascii="Arial" w:eastAsia="Times New Roman" w:hAnsi="Arial" w:cs="Arial"/>
                <w:sz w:val="20"/>
                <w:szCs w:val="20"/>
                <w:lang w:eastAsia="pl-PL"/>
              </w:rPr>
              <w:lastRenderedPageBreak/>
              <w:t>pracowników</w:t>
            </w:r>
          </w:p>
          <w:p w14:paraId="0FD0C80E"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regionalne programy zdrowotne (RPZ), obejmujące m.in. profilaktykę chorób będących istotnym problemem zdrowotnym regionu lub rehabilitację medyczną ułatwiającą powroty do pracy, w tym również kształcenie / przekwalifikowanie / szkolenia specjalistyczne kadry, niezbędne do realizacji RPZ,</w:t>
            </w:r>
          </w:p>
          <w:p w14:paraId="57976965"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lang w:bidi="pl-PL"/>
              </w:rPr>
              <w:t xml:space="preserve">eliminowanie zdrowotnych czynników ryzyka w miejscu pracy, poprzez m.in.: wdrażanie w zakładach pracy programów przyczyniających się do minimalizowania negatywnych czynników narażających pracowników na utratę zdrowia, w tym działania ukierunkowane na wdrożenie </w:t>
            </w:r>
            <w:r w:rsidRPr="0054066F">
              <w:rPr>
                <w:rFonts w:ascii="Arial" w:hAnsi="Arial" w:cs="Arial"/>
                <w:sz w:val="20"/>
                <w:szCs w:val="20"/>
                <w:lang w:bidi="pl-PL"/>
              </w:rPr>
              <w:lastRenderedPageBreak/>
              <w:t>rozwiązań organizacyjnych w pracy, przyczyniających się do eliminowania zidentyfikowanych czynników wpływających negatywnie na zdrowie pracowników.</w:t>
            </w:r>
          </w:p>
        </w:tc>
        <w:tc>
          <w:tcPr>
            <w:tcW w:w="663" w:type="dxa"/>
            <w:vAlign w:val="center"/>
          </w:tcPr>
          <w:p w14:paraId="66B33D4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0541C03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678543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1430E4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487AD4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40E934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E3587A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6A2D33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F8C9C1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04D45B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F79822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38232B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4E03A3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92668D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190A23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bezpośrednie, wtórne, średniookresowe, </w:t>
            </w:r>
            <w:r w:rsidRPr="0054066F">
              <w:rPr>
                <w:rFonts w:ascii="Arial" w:eastAsia="Times New Roman" w:hAnsi="Arial" w:cs="Arial"/>
                <w:sz w:val="20"/>
                <w:szCs w:val="20"/>
                <w:lang w:eastAsia="pl-PL"/>
              </w:rPr>
              <w:lastRenderedPageBreak/>
              <w:t>stałe, skumulowane.</w:t>
            </w:r>
          </w:p>
          <w:p w14:paraId="04AB4ACF"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7EDE1834" w14:textId="77777777" w:rsidTr="00DB1AC2">
        <w:tc>
          <w:tcPr>
            <w:tcW w:w="3054" w:type="dxa"/>
            <w:vAlign w:val="center"/>
          </w:tcPr>
          <w:p w14:paraId="4CF37678"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Usługi rozwojowe w PSF dla pracodawców i ich pracowników, w  zakresie rozwoju kwalifikacji i kompetencji zawodowych pracowników zgodne z ich zidentyfikowanymi potrzebami, w  tym m. in. poprzez:</w:t>
            </w:r>
          </w:p>
          <w:p w14:paraId="3314B0BD"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lang w:bidi="pl-PL"/>
              </w:rPr>
              <w:t xml:space="preserve">ogólne i specjalistyczne szkolenia i/lub doradztwo związane ze szkoleniami m.in. dla kadr zarządzających i  pracowników, podmiotów w  zakresie zgodnym ze zdiagnozowanymi potrzebami i  formie odpowiadającej możliwościom </w:t>
            </w:r>
            <w:proofErr w:type="spellStart"/>
            <w:r w:rsidRPr="0054066F">
              <w:rPr>
                <w:rFonts w:ascii="Arial" w:hAnsi="Arial" w:cs="Arial"/>
                <w:sz w:val="20"/>
                <w:szCs w:val="20"/>
                <w:lang w:bidi="pl-PL"/>
              </w:rPr>
              <w:t>organizacyjno</w:t>
            </w:r>
            <w:proofErr w:type="spellEnd"/>
            <w:r w:rsidRPr="0054066F">
              <w:rPr>
                <w:rFonts w:ascii="Arial" w:hAnsi="Arial" w:cs="Arial"/>
                <w:sz w:val="20"/>
                <w:szCs w:val="20"/>
                <w:lang w:bidi="pl-PL"/>
              </w:rPr>
              <w:t xml:space="preserve"> – </w:t>
            </w:r>
            <w:r w:rsidRPr="0054066F">
              <w:rPr>
                <w:rFonts w:ascii="Arial" w:hAnsi="Arial" w:cs="Arial"/>
                <w:sz w:val="20"/>
                <w:szCs w:val="20"/>
                <w:lang w:bidi="pl-PL"/>
              </w:rPr>
              <w:lastRenderedPageBreak/>
              <w:t>technicznym podmiotu.</w:t>
            </w:r>
            <w:r w:rsidRPr="0054066F">
              <w:rPr>
                <w:rFonts w:ascii="Arial" w:hAnsi="Arial" w:cs="Arial"/>
                <w:sz w:val="20"/>
                <w:szCs w:val="20"/>
              </w:rPr>
              <w:t xml:space="preserve"> </w:t>
            </w:r>
          </w:p>
        </w:tc>
        <w:tc>
          <w:tcPr>
            <w:tcW w:w="663" w:type="dxa"/>
            <w:vAlign w:val="center"/>
          </w:tcPr>
          <w:p w14:paraId="3BCCFFA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42787DF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3852D7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72E2C0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15C2E2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862B88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E4DD54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AFBF48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EE018C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622BC4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D9E5FB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FCABA7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F60FA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766641E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BFB322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odwracalne.</w:t>
            </w:r>
          </w:p>
          <w:p w14:paraId="7EBEF586"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69DBD883" w14:textId="77777777" w:rsidTr="00DB1AC2">
        <w:tc>
          <w:tcPr>
            <w:tcW w:w="3054" w:type="dxa"/>
            <w:vAlign w:val="center"/>
          </w:tcPr>
          <w:p w14:paraId="29536CEA" w14:textId="524859D8"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Wsparcie projektów tworzących lub odtwarzających miejsca pracy o najwyższej jakości, w tym również wymagające zaktualizowania kompetencji i uwzględniające transformację ekologiczną i cyfrową, m.in. poprzez: przekwalifikowania pracowników, stworzenie możliwości uczenia się w miejscu pracy celem przyuczenia do zawodu.</w:t>
            </w:r>
          </w:p>
        </w:tc>
        <w:tc>
          <w:tcPr>
            <w:tcW w:w="663" w:type="dxa"/>
            <w:vAlign w:val="center"/>
          </w:tcPr>
          <w:p w14:paraId="008627C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5AFA2F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E0B38F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F9453B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85D397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B73B40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0CF146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34E069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360770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6C3E23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3CB716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EC9CF6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F25DC6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B</w:t>
            </w:r>
          </w:p>
        </w:tc>
        <w:tc>
          <w:tcPr>
            <w:tcW w:w="663" w:type="dxa"/>
            <w:vAlign w:val="center"/>
          </w:tcPr>
          <w:p w14:paraId="4A86758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3568DE9"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stałe, skumulowane.</w:t>
            </w:r>
          </w:p>
          <w:p w14:paraId="4A8EF86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5DEFC13B" w14:textId="77777777" w:rsidTr="00DB1AC2">
        <w:tc>
          <w:tcPr>
            <w:tcW w:w="13993" w:type="dxa"/>
            <w:gridSpan w:val="16"/>
            <w:vAlign w:val="center"/>
          </w:tcPr>
          <w:p w14:paraId="320DFEAB" w14:textId="77777777" w:rsidR="00C930E1" w:rsidRPr="0054066F" w:rsidRDefault="00C930E1" w:rsidP="00C930E1">
            <w:pPr>
              <w:rPr>
                <w:rFonts w:ascii="Arial" w:hAnsi="Arial" w:cs="Arial"/>
                <w:sz w:val="20"/>
                <w:szCs w:val="20"/>
              </w:rPr>
            </w:pPr>
            <w:r w:rsidRPr="0054066F">
              <w:rPr>
                <w:rFonts w:ascii="Arial" w:hAnsi="Arial" w:cs="Arial"/>
                <w:b/>
                <w:sz w:val="20"/>
                <w:szCs w:val="20"/>
                <w:lang w:eastAsia="pl-PL" w:bidi="pl-PL"/>
              </w:rPr>
              <w:t>Wsparcie procesów adaptacyjnych i modernizacyjnych pracowników oraz przedsiębiorców</w:t>
            </w:r>
          </w:p>
        </w:tc>
      </w:tr>
      <w:tr w:rsidR="00C930E1" w:rsidRPr="0054066F" w14:paraId="020653E0" w14:textId="77777777" w:rsidTr="00DB1AC2">
        <w:tc>
          <w:tcPr>
            <w:tcW w:w="3054" w:type="dxa"/>
            <w:vAlign w:val="center"/>
          </w:tcPr>
          <w:p w14:paraId="51D4EFD7" w14:textId="77777777" w:rsidR="00C930E1" w:rsidRPr="0054066F" w:rsidRDefault="00C930E1" w:rsidP="00C930E1">
            <w:pPr>
              <w:tabs>
                <w:tab w:val="center" w:pos="4536"/>
                <w:tab w:val="right" w:pos="9072"/>
              </w:tabs>
              <w:rPr>
                <w:rFonts w:ascii="Arial" w:hAnsi="Arial" w:cs="Arial"/>
                <w:sz w:val="20"/>
                <w:szCs w:val="20"/>
                <w:lang w:bidi="pl-PL"/>
              </w:rPr>
            </w:pPr>
            <w:r w:rsidRPr="0054066F">
              <w:rPr>
                <w:rFonts w:ascii="Arial" w:hAnsi="Arial" w:cs="Arial"/>
                <w:sz w:val="20"/>
                <w:szCs w:val="20"/>
                <w:lang w:bidi="pl-PL"/>
              </w:rPr>
              <w:t xml:space="preserve">Adaptacja środowiska pracy do potrzeb różnych grup pracowników, w tym upowszechnianie </w:t>
            </w:r>
            <w:proofErr w:type="spellStart"/>
            <w:r w:rsidRPr="0054066F">
              <w:rPr>
                <w:rFonts w:ascii="Arial" w:hAnsi="Arial" w:cs="Arial"/>
                <w:sz w:val="20"/>
                <w:szCs w:val="20"/>
                <w:lang w:bidi="pl-PL"/>
              </w:rPr>
              <w:t>zachowań</w:t>
            </w:r>
            <w:proofErr w:type="spellEnd"/>
            <w:r w:rsidRPr="0054066F">
              <w:rPr>
                <w:rFonts w:ascii="Arial" w:hAnsi="Arial" w:cs="Arial"/>
                <w:sz w:val="20"/>
                <w:szCs w:val="20"/>
                <w:lang w:bidi="pl-PL"/>
              </w:rPr>
              <w:t xml:space="preserve"> proekologicznych np. poprzez:</w:t>
            </w:r>
          </w:p>
          <w:p w14:paraId="7101EB29"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 xml:space="preserve">audyt pracodawcy pod kątem wdrożenia elastycznego systemu pracy (w tym pracy zdalnej) oraz </w:t>
            </w:r>
            <w:r w:rsidRPr="0054066F">
              <w:rPr>
                <w:rFonts w:ascii="Arial" w:eastAsia="Calibri" w:hAnsi="Arial" w:cs="Arial"/>
                <w:sz w:val="20"/>
                <w:szCs w:val="20"/>
                <w:lang w:bidi="pl-PL"/>
              </w:rPr>
              <w:t xml:space="preserve">wsparcie we </w:t>
            </w:r>
            <w:r w:rsidRPr="0054066F">
              <w:rPr>
                <w:rFonts w:ascii="Arial" w:eastAsia="Calibri" w:hAnsi="Arial" w:cs="Arial"/>
                <w:sz w:val="20"/>
                <w:szCs w:val="20"/>
                <w:lang w:bidi="pl-PL"/>
              </w:rPr>
              <w:lastRenderedPageBreak/>
              <w:t>wdrażaniu wyników audytu</w:t>
            </w:r>
            <w:r w:rsidRPr="0054066F">
              <w:rPr>
                <w:rFonts w:ascii="Arial" w:hAnsi="Arial" w:cs="Arial"/>
                <w:sz w:val="20"/>
                <w:szCs w:val="20"/>
                <w:lang w:bidi="pl-PL"/>
              </w:rPr>
              <w:t>,</w:t>
            </w:r>
          </w:p>
          <w:p w14:paraId="71A77ED9"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rozwój i adaptacje środowiska pracy w tym miejsc pracy chronionej,</w:t>
            </w:r>
          </w:p>
          <w:p w14:paraId="41BA4DE2"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 xml:space="preserve">wsparcie pracodawców w obszarze zarządzania wiekiem i kompetencjami pracowników z uwzględnieniem preferencji w rozwoju talentów przywódczych kobiet, </w:t>
            </w:r>
          </w:p>
          <w:p w14:paraId="234AA51B"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lang w:bidi="pl-PL"/>
              </w:rPr>
              <w:t>dostosowanie miejsc pracy do potrzeb osób starszych,</w:t>
            </w:r>
          </w:p>
          <w:p w14:paraId="01ACB3A9"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lang w:bidi="pl-PL"/>
              </w:rPr>
              <w:t>wsparcie wszystkich pracodawców i pracowników we wprowadzaniu elastycznych form zatrudnienia,</w:t>
            </w:r>
          </w:p>
          <w:p w14:paraId="59750C5F"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lang w:bidi="pl-PL"/>
              </w:rPr>
              <w:t xml:space="preserve">wsparcie i zaangażowanie partnerów społecznych i przedsiębiorstw w rozwiązywaniu problemów </w:t>
            </w:r>
            <w:r w:rsidRPr="0054066F">
              <w:rPr>
                <w:rFonts w:ascii="Arial" w:hAnsi="Arial" w:cs="Arial"/>
                <w:sz w:val="20"/>
                <w:szCs w:val="20"/>
                <w:lang w:bidi="pl-PL"/>
              </w:rPr>
              <w:lastRenderedPageBreak/>
              <w:t>związanych z segregacją płci i niwelowaniem różnic w wynagrodzeniu kobiet i mężczyzn,</w:t>
            </w:r>
          </w:p>
          <w:p w14:paraId="7A687845" w14:textId="1B33AE91"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rPr>
              <w:t>wsparcie potencjału partnerów społecznych i organizacji społeczeństwa obywatelskiego.</w:t>
            </w:r>
          </w:p>
        </w:tc>
        <w:tc>
          <w:tcPr>
            <w:tcW w:w="663" w:type="dxa"/>
            <w:vAlign w:val="center"/>
          </w:tcPr>
          <w:p w14:paraId="14DAE528"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0</w:t>
            </w:r>
          </w:p>
        </w:tc>
        <w:tc>
          <w:tcPr>
            <w:tcW w:w="663" w:type="dxa"/>
            <w:vAlign w:val="center"/>
          </w:tcPr>
          <w:p w14:paraId="2C95ED3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0</w:t>
            </w:r>
          </w:p>
        </w:tc>
        <w:tc>
          <w:tcPr>
            <w:tcW w:w="663" w:type="dxa"/>
            <w:vAlign w:val="center"/>
          </w:tcPr>
          <w:p w14:paraId="0EB983D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0</w:t>
            </w:r>
          </w:p>
        </w:tc>
        <w:tc>
          <w:tcPr>
            <w:tcW w:w="663" w:type="dxa"/>
            <w:vAlign w:val="center"/>
          </w:tcPr>
          <w:p w14:paraId="7E02849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0</w:t>
            </w:r>
          </w:p>
        </w:tc>
        <w:tc>
          <w:tcPr>
            <w:tcW w:w="623" w:type="dxa"/>
            <w:vAlign w:val="center"/>
          </w:tcPr>
          <w:p w14:paraId="41A4D63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0</w:t>
            </w:r>
          </w:p>
        </w:tc>
        <w:tc>
          <w:tcPr>
            <w:tcW w:w="594" w:type="dxa"/>
            <w:vAlign w:val="center"/>
          </w:tcPr>
          <w:p w14:paraId="6BBADB8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0)</w:t>
            </w:r>
          </w:p>
        </w:tc>
        <w:tc>
          <w:tcPr>
            <w:tcW w:w="594" w:type="dxa"/>
            <w:vAlign w:val="center"/>
          </w:tcPr>
          <w:p w14:paraId="7A84212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0</w:t>
            </w:r>
          </w:p>
        </w:tc>
        <w:tc>
          <w:tcPr>
            <w:tcW w:w="594" w:type="dxa"/>
            <w:vAlign w:val="center"/>
          </w:tcPr>
          <w:p w14:paraId="39F7E899"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0</w:t>
            </w:r>
          </w:p>
        </w:tc>
        <w:tc>
          <w:tcPr>
            <w:tcW w:w="623" w:type="dxa"/>
            <w:vAlign w:val="center"/>
          </w:tcPr>
          <w:p w14:paraId="76A307ED"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0</w:t>
            </w:r>
          </w:p>
        </w:tc>
        <w:tc>
          <w:tcPr>
            <w:tcW w:w="623" w:type="dxa"/>
            <w:vAlign w:val="center"/>
          </w:tcPr>
          <w:p w14:paraId="677400D6"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0</w:t>
            </w:r>
          </w:p>
        </w:tc>
        <w:tc>
          <w:tcPr>
            <w:tcW w:w="623" w:type="dxa"/>
            <w:vAlign w:val="center"/>
          </w:tcPr>
          <w:p w14:paraId="685107C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0</w:t>
            </w:r>
          </w:p>
        </w:tc>
        <w:tc>
          <w:tcPr>
            <w:tcW w:w="594" w:type="dxa"/>
            <w:vAlign w:val="center"/>
          </w:tcPr>
          <w:p w14:paraId="07A3542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0</w:t>
            </w:r>
          </w:p>
        </w:tc>
        <w:tc>
          <w:tcPr>
            <w:tcW w:w="594" w:type="dxa"/>
            <w:vAlign w:val="center"/>
          </w:tcPr>
          <w:p w14:paraId="1FE10CC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P,B</w:t>
            </w:r>
          </w:p>
        </w:tc>
        <w:tc>
          <w:tcPr>
            <w:tcW w:w="663" w:type="dxa"/>
            <w:vAlign w:val="center"/>
          </w:tcPr>
          <w:p w14:paraId="17B309C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0</w:t>
            </w:r>
          </w:p>
        </w:tc>
        <w:tc>
          <w:tcPr>
            <w:tcW w:w="2162" w:type="dxa"/>
            <w:vAlign w:val="center"/>
          </w:tcPr>
          <w:p w14:paraId="4A89E916"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długookresowe, stałe, skumulowane.</w:t>
            </w:r>
          </w:p>
          <w:p w14:paraId="27BFBEC5"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550344EF" w14:textId="77777777" w:rsidTr="00DB1AC2">
        <w:tc>
          <w:tcPr>
            <w:tcW w:w="3054" w:type="dxa"/>
            <w:vAlign w:val="center"/>
          </w:tcPr>
          <w:p w14:paraId="47CC76B7" w14:textId="77777777" w:rsidR="00C930E1" w:rsidRPr="0054066F" w:rsidRDefault="00C930E1" w:rsidP="00C930E1">
            <w:pPr>
              <w:ind w:right="-108"/>
              <w:rPr>
                <w:rFonts w:ascii="Arial" w:eastAsia="Times New Roman" w:hAnsi="Arial" w:cs="Arial"/>
                <w:sz w:val="20"/>
                <w:szCs w:val="20"/>
                <w:lang w:eastAsia="pl-PL"/>
              </w:rPr>
            </w:pPr>
            <w:proofErr w:type="spellStart"/>
            <w:r w:rsidRPr="0054066F">
              <w:rPr>
                <w:rFonts w:ascii="Arial" w:eastAsia="Times New Roman" w:hAnsi="Arial" w:cs="Arial"/>
                <w:sz w:val="20"/>
                <w:szCs w:val="20"/>
                <w:lang w:eastAsia="pl-PL"/>
              </w:rPr>
              <w:lastRenderedPageBreak/>
              <w:t>Outplacement</w:t>
            </w:r>
            <w:proofErr w:type="spellEnd"/>
            <w:r w:rsidRPr="0054066F">
              <w:rPr>
                <w:rFonts w:ascii="Arial" w:eastAsia="Times New Roman" w:hAnsi="Arial" w:cs="Arial"/>
                <w:sz w:val="20"/>
                <w:szCs w:val="20"/>
                <w:lang w:eastAsia="pl-PL"/>
              </w:rPr>
              <w:t xml:space="preserve"> dla pracowników zagrożonych zwolnieniem, przewidzianych do zwolnienia lub zwolnionych z przyczyn niedotyczących pracownika oraz osób odchodzących z rolnictwa, w tym poprzez m.in. współpracę z firmami poszukującymi pracowników ze spersonalizowanymi umiejętnościami lub możliwością przebranżowienia. </w:t>
            </w:r>
          </w:p>
        </w:tc>
        <w:tc>
          <w:tcPr>
            <w:tcW w:w="663" w:type="dxa"/>
            <w:vAlign w:val="center"/>
          </w:tcPr>
          <w:p w14:paraId="09F3291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07D3E3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FC78C8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5680A9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36BF99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052AD1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EC6E44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F3170D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6C275D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D2EB5F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4083CF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B17C76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A49243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03001AF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6184C2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odwracalne.</w:t>
            </w:r>
          </w:p>
          <w:p w14:paraId="5D2E51C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0E6B02C5" w14:textId="77777777" w:rsidTr="00DB1AC2">
        <w:tc>
          <w:tcPr>
            <w:tcW w:w="3054" w:type="dxa"/>
            <w:vAlign w:val="center"/>
          </w:tcPr>
          <w:p w14:paraId="79786D45" w14:textId="01944669"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Tworzenie elastycznych ścieżek kariery, miejsc </w:t>
            </w:r>
            <w:proofErr w:type="spellStart"/>
            <w:r w:rsidRPr="0054066F">
              <w:rPr>
                <w:rFonts w:ascii="Arial" w:eastAsia="Times New Roman" w:hAnsi="Arial" w:cs="Arial"/>
                <w:sz w:val="20"/>
                <w:szCs w:val="20"/>
                <w:lang w:eastAsia="pl-PL"/>
              </w:rPr>
              <w:t>office</w:t>
            </w:r>
            <w:proofErr w:type="spellEnd"/>
            <w:r w:rsidRPr="0054066F">
              <w:rPr>
                <w:rFonts w:ascii="Arial" w:eastAsia="Times New Roman" w:hAnsi="Arial" w:cs="Arial"/>
                <w:sz w:val="20"/>
                <w:szCs w:val="20"/>
                <w:lang w:eastAsia="pl-PL"/>
              </w:rPr>
              <w:t xml:space="preserve"> </w:t>
            </w:r>
            <w:proofErr w:type="spellStart"/>
            <w:r w:rsidRPr="0054066F">
              <w:rPr>
                <w:rFonts w:ascii="Arial" w:eastAsia="Times New Roman" w:hAnsi="Arial" w:cs="Arial"/>
                <w:sz w:val="20"/>
                <w:szCs w:val="20"/>
                <w:lang w:eastAsia="pl-PL"/>
              </w:rPr>
              <w:t>sharing</w:t>
            </w:r>
            <w:proofErr w:type="spellEnd"/>
            <w:r w:rsidRPr="0054066F">
              <w:rPr>
                <w:rFonts w:ascii="Arial" w:eastAsia="Times New Roman" w:hAnsi="Arial" w:cs="Arial"/>
                <w:sz w:val="20"/>
                <w:szCs w:val="20"/>
                <w:lang w:eastAsia="pl-PL"/>
              </w:rPr>
              <w:t xml:space="preserve">, ze szczególnymi preferencjami dla </w:t>
            </w:r>
            <w:r w:rsidRPr="0054066F">
              <w:rPr>
                <w:rFonts w:ascii="Arial" w:eastAsia="Times New Roman" w:hAnsi="Arial" w:cs="Arial"/>
                <w:sz w:val="20"/>
                <w:szCs w:val="20"/>
                <w:lang w:eastAsia="pl-PL"/>
              </w:rPr>
              <w:lastRenderedPageBreak/>
              <w:t>kobiet, osób młodych i starszych, z możliwością zaangażowania w tych obszarach organizacji społeczeństwa obywatelskiego i partnerów lokalnych.</w:t>
            </w:r>
          </w:p>
        </w:tc>
        <w:tc>
          <w:tcPr>
            <w:tcW w:w="663" w:type="dxa"/>
            <w:vAlign w:val="center"/>
          </w:tcPr>
          <w:p w14:paraId="1C04F83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05B30B1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0BDDC5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EBA745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20DB75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33F9C5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A5D624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B8F88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C63EB6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04A0E8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41B471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5837AE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00F9EB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248399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7D6BD75"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bezpośrednie, wtórne, średniookresowe, </w:t>
            </w:r>
            <w:r w:rsidRPr="0054066F">
              <w:rPr>
                <w:rFonts w:ascii="Arial" w:eastAsia="Times New Roman" w:hAnsi="Arial" w:cs="Arial"/>
                <w:sz w:val="20"/>
                <w:szCs w:val="20"/>
                <w:lang w:eastAsia="pl-PL"/>
              </w:rPr>
              <w:lastRenderedPageBreak/>
              <w:t>odwracalne.</w:t>
            </w:r>
          </w:p>
          <w:p w14:paraId="342F1CA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0F599329" w14:textId="77777777" w:rsidTr="00DB1AC2">
        <w:tc>
          <w:tcPr>
            <w:tcW w:w="13993" w:type="dxa"/>
            <w:gridSpan w:val="16"/>
            <w:vAlign w:val="center"/>
          </w:tcPr>
          <w:p w14:paraId="3A55F9B6" w14:textId="77777777" w:rsidR="00C930E1" w:rsidRPr="0054066F" w:rsidRDefault="00C930E1" w:rsidP="00C930E1">
            <w:pPr>
              <w:rPr>
                <w:rFonts w:ascii="Arial" w:hAnsi="Arial" w:cs="Arial"/>
                <w:sz w:val="20"/>
                <w:szCs w:val="20"/>
              </w:rPr>
            </w:pPr>
            <w:r w:rsidRPr="0054066F">
              <w:rPr>
                <w:rFonts w:ascii="Arial" w:hAnsi="Arial" w:cs="Arial"/>
                <w:b/>
                <w:sz w:val="20"/>
                <w:szCs w:val="20"/>
                <w:lang w:eastAsia="pl-PL" w:bidi="pl-PL"/>
              </w:rPr>
              <w:lastRenderedPageBreak/>
              <w:t>Rozwój kwalifikacji i kompetencji kadr</w:t>
            </w:r>
          </w:p>
        </w:tc>
      </w:tr>
      <w:tr w:rsidR="00C930E1" w:rsidRPr="0054066F" w14:paraId="19213113" w14:textId="77777777" w:rsidTr="00DB1AC2">
        <w:tc>
          <w:tcPr>
            <w:tcW w:w="3054" w:type="dxa"/>
            <w:vAlign w:val="center"/>
          </w:tcPr>
          <w:p w14:paraId="7A6F4FC7" w14:textId="77777777" w:rsidR="00C930E1" w:rsidRPr="0054066F" w:rsidRDefault="00C930E1" w:rsidP="00C930E1">
            <w:pPr>
              <w:ind w:right="-108"/>
              <w:rPr>
                <w:rFonts w:ascii="Arial" w:eastAsia="Times New Roman" w:hAnsi="Arial" w:cs="Arial"/>
                <w:color w:val="FF0000"/>
                <w:sz w:val="20"/>
                <w:szCs w:val="20"/>
                <w:lang w:eastAsia="pl-PL"/>
              </w:rPr>
            </w:pPr>
            <w:r w:rsidRPr="0054066F">
              <w:rPr>
                <w:rFonts w:ascii="Arial" w:eastAsia="Times New Roman" w:hAnsi="Arial" w:cs="Arial"/>
                <w:sz w:val="20"/>
                <w:szCs w:val="20"/>
                <w:lang w:eastAsia="pl-PL"/>
              </w:rPr>
              <w:t xml:space="preserve">Usługi rozwojowe w PSF dla pracodawców i ich pracowników, pracowników oraz przedsiębiorstw społecznych za pośrednictwem BUR, w zakresie rozwoju kwalifikacji i kompetencji zawodowych pracowników zgodne z ich zidentyfikowanymi potrzebami, w tym m. in. poprzez </w:t>
            </w:r>
            <w:r w:rsidRPr="0054066F">
              <w:rPr>
                <w:rFonts w:ascii="Arial" w:hAnsi="Arial" w:cs="Arial"/>
                <w:sz w:val="20"/>
                <w:szCs w:val="20"/>
                <w:lang w:eastAsia="pl-PL" w:bidi="pl-PL"/>
              </w:rPr>
              <w:t xml:space="preserve">ogólne i specjalistyczne szkolenia i/lub doradztwo związane ze szkoleniami m.in. dla kadr zarządzających i pracowników, podmiotów w zakresie zgodnym ze zdiagnozowanymi potrzebami i formie odpowiadającej </w:t>
            </w:r>
            <w:r w:rsidRPr="0054066F">
              <w:rPr>
                <w:rFonts w:ascii="Arial" w:hAnsi="Arial" w:cs="Arial"/>
                <w:sz w:val="20"/>
                <w:szCs w:val="20"/>
                <w:lang w:eastAsia="pl-PL" w:bidi="pl-PL"/>
              </w:rPr>
              <w:lastRenderedPageBreak/>
              <w:t xml:space="preserve">możliwościom </w:t>
            </w:r>
            <w:proofErr w:type="spellStart"/>
            <w:r w:rsidRPr="0054066F">
              <w:rPr>
                <w:rFonts w:ascii="Arial" w:hAnsi="Arial" w:cs="Arial"/>
                <w:sz w:val="20"/>
                <w:szCs w:val="20"/>
                <w:lang w:eastAsia="pl-PL" w:bidi="pl-PL"/>
              </w:rPr>
              <w:t>organizacyjno</w:t>
            </w:r>
            <w:proofErr w:type="spellEnd"/>
            <w:r w:rsidRPr="0054066F">
              <w:rPr>
                <w:rFonts w:ascii="Arial" w:hAnsi="Arial" w:cs="Arial"/>
                <w:sz w:val="20"/>
                <w:szCs w:val="20"/>
                <w:lang w:eastAsia="pl-PL" w:bidi="pl-PL"/>
              </w:rPr>
              <w:t xml:space="preserve"> – technicznym podmiotu, w tym również wymagające zaktualizowania kompetencji i uwzględniające transformację ekologiczną i cyfrową.</w:t>
            </w:r>
          </w:p>
        </w:tc>
        <w:tc>
          <w:tcPr>
            <w:tcW w:w="663" w:type="dxa"/>
            <w:vAlign w:val="center"/>
          </w:tcPr>
          <w:p w14:paraId="1B5474D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1214079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5742CB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4E4EBF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D3CF0A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5E9A1D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EF3A20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39AF0F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A1BA73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1EC027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6275C4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F0B1F5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8BD9AB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CE4C66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F9D3808"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odwracalne.</w:t>
            </w:r>
          </w:p>
          <w:p w14:paraId="4D7B957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09AD3663" w14:textId="77777777" w:rsidTr="00DB1AC2">
        <w:tc>
          <w:tcPr>
            <w:tcW w:w="13993" w:type="dxa"/>
            <w:gridSpan w:val="16"/>
            <w:vAlign w:val="center"/>
          </w:tcPr>
          <w:p w14:paraId="296466A4" w14:textId="77777777" w:rsidR="00C930E1" w:rsidRPr="0054066F" w:rsidRDefault="00C930E1" w:rsidP="00C930E1">
            <w:pPr>
              <w:ind w:right="-108"/>
              <w:rPr>
                <w:rFonts w:ascii="Arial" w:eastAsia="Times New Roman" w:hAnsi="Arial" w:cs="Arial"/>
                <w:b/>
                <w:sz w:val="20"/>
                <w:szCs w:val="20"/>
                <w:lang w:eastAsia="pl-PL"/>
              </w:rPr>
            </w:pPr>
            <w:bookmarkStart w:id="608" w:name="_Toc91653764"/>
            <w:r w:rsidRPr="0054066F">
              <w:rPr>
                <w:rFonts w:ascii="Arial" w:eastAsia="Times New Roman" w:hAnsi="Arial" w:cs="Arial"/>
                <w:b/>
                <w:sz w:val="20"/>
                <w:szCs w:val="20"/>
                <w:lang w:eastAsia="pl-PL"/>
              </w:rPr>
              <w:lastRenderedPageBreak/>
              <w:t xml:space="preserve">Cel szczegółowy 4(e) (EFS+) poprawa jakości, poziomu włączenia społecznego i skuteczności systemów kształcenia i szkolenia oraz ich powiązania z rynkiem pracy – w tym przez walidację uczenia się </w:t>
            </w:r>
            <w:proofErr w:type="spellStart"/>
            <w:r w:rsidRPr="0054066F">
              <w:rPr>
                <w:rFonts w:ascii="Arial" w:eastAsia="Times New Roman" w:hAnsi="Arial" w:cs="Arial"/>
                <w:b/>
                <w:sz w:val="20"/>
                <w:szCs w:val="20"/>
                <w:lang w:eastAsia="pl-PL"/>
              </w:rPr>
              <w:t>pozaformalnego</w:t>
            </w:r>
            <w:proofErr w:type="spellEnd"/>
            <w:r w:rsidRPr="0054066F">
              <w:rPr>
                <w:rFonts w:ascii="Arial" w:eastAsia="Times New Roman" w:hAnsi="Arial" w:cs="Arial"/>
                <w:b/>
                <w:sz w:val="20"/>
                <w:szCs w:val="20"/>
                <w:lang w:eastAsia="pl-PL"/>
              </w:rPr>
              <w:t xml:space="preserve"> i nieformalnego, w celu wspierania nabywania kompetencji kluczowych, w tym umiejętności w zakresie przedsiębiorczości i kompetencji cyfrowych, oraz przez wspieranie wprowadzania dualnych systemów szkolenia i przygotowania zawodowego</w:t>
            </w:r>
            <w:bookmarkEnd w:id="608"/>
          </w:p>
          <w:p w14:paraId="0BC2790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 xml:space="preserve">Cel: </w:t>
            </w:r>
          </w:p>
          <w:p w14:paraId="3EA98DAF" w14:textId="77777777" w:rsidR="00C930E1" w:rsidRPr="0054066F" w:rsidRDefault="00C930E1" w:rsidP="00C930E1">
            <w:pPr>
              <w:rPr>
                <w:rFonts w:ascii="Arial" w:hAnsi="Arial" w:cs="Arial"/>
                <w:b/>
                <w:bCs/>
                <w:sz w:val="20"/>
                <w:szCs w:val="20"/>
              </w:rPr>
            </w:pPr>
            <w:r w:rsidRPr="0054066F">
              <w:rPr>
                <w:rFonts w:ascii="Arial" w:eastAsia="Times New Roman" w:hAnsi="Arial" w:cs="Arial"/>
                <w:b/>
                <w:bCs/>
                <w:sz w:val="20"/>
                <w:szCs w:val="20"/>
                <w:lang w:eastAsia="pl-PL"/>
              </w:rPr>
              <w:t xml:space="preserve">Rozwój u uczniów szkół podstawowych ważnych na rynku pracy kompetencji w zakresie robotyki, programowania oraz myślenia twórczego poprzez wdrożenie innowacji technologicznej w postaci pracowni robotyki i programowania </w:t>
            </w:r>
          </w:p>
        </w:tc>
      </w:tr>
      <w:tr w:rsidR="00C930E1" w:rsidRPr="0054066F" w14:paraId="324E9CCF" w14:textId="77777777" w:rsidTr="00DB1AC2">
        <w:tc>
          <w:tcPr>
            <w:tcW w:w="3054" w:type="dxa"/>
            <w:vAlign w:val="center"/>
          </w:tcPr>
          <w:p w14:paraId="550C363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Kształtowanie kompetencji w zakresie robotyki, programowania oraz myślenia twórczego u uczniów </w:t>
            </w:r>
            <w:r w:rsidRPr="0054066F">
              <w:rPr>
                <w:rFonts w:ascii="Arial" w:hAnsi="Arial" w:cs="Arial"/>
                <w:sz w:val="20"/>
                <w:szCs w:val="20"/>
                <w:lang w:bidi="pl-PL"/>
              </w:rPr>
              <w:t xml:space="preserve">szkół podstawowych </w:t>
            </w:r>
          </w:p>
          <w:p w14:paraId="5088323F" w14:textId="1D8D1D1C"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szkolenie nauczycieli z zakresu nauczania robotyki i programowania,</w:t>
            </w:r>
          </w:p>
          <w:p w14:paraId="13FC6E0F" w14:textId="76DEFF06"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lastRenderedPageBreak/>
              <w:t xml:space="preserve">zajęcia dla uczniów (również w formie zajęć dodatkowych realizowanych w szkole) a także warsztaty, obozy kształtujące umiejętności uczniów w zakresie robotyki i programowania, </w:t>
            </w:r>
          </w:p>
          <w:p w14:paraId="561700C0"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 xml:space="preserve">wyposażenie pracowni robotyki w zestawy robotów, niezbędny sprzęt komputerowy oraz potrzebne oprogramowanie </w:t>
            </w:r>
          </w:p>
          <w:p w14:paraId="4B84B4A5" w14:textId="33DC9202"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 xml:space="preserve">merytoryczne i techniczne wsparcie nauczycieli i uczniów, </w:t>
            </w:r>
          </w:p>
          <w:p w14:paraId="3D12F130"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powołanie sieci wsparcia i współpracy nauczycieli zajmujących się robotyką,</w:t>
            </w:r>
          </w:p>
          <w:p w14:paraId="1ABB90B6"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lang w:bidi="pl-PL"/>
              </w:rPr>
              <w:t>organizacja wydarzeń promujących naukę programowania, pikników naukowych, konkursów dla uczniów z programowania i robotyki.</w:t>
            </w:r>
            <w:r w:rsidRPr="0054066F">
              <w:rPr>
                <w:rFonts w:ascii="Arial" w:hAnsi="Arial" w:cs="Arial"/>
                <w:sz w:val="20"/>
                <w:szCs w:val="20"/>
              </w:rPr>
              <w:t xml:space="preserve">  </w:t>
            </w:r>
          </w:p>
        </w:tc>
        <w:tc>
          <w:tcPr>
            <w:tcW w:w="663" w:type="dxa"/>
            <w:vAlign w:val="center"/>
          </w:tcPr>
          <w:p w14:paraId="28AB5A8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50BCC0A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438088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4AB396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7C5AD5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597875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12F2EC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A2267E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4F8DA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9D28D3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D80B5C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DC94BC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E6C367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2872E0D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A27FE2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stałe, skumulowane.</w:t>
            </w:r>
          </w:p>
          <w:p w14:paraId="4B4F0A65"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0AE69D7C" w14:textId="77777777" w:rsidTr="00DB1AC2">
        <w:tc>
          <w:tcPr>
            <w:tcW w:w="13993" w:type="dxa"/>
            <w:gridSpan w:val="16"/>
            <w:vAlign w:val="center"/>
          </w:tcPr>
          <w:p w14:paraId="0CE27C0E" w14:textId="77777777" w:rsidR="00C930E1" w:rsidRPr="0054066F" w:rsidRDefault="00C930E1" w:rsidP="00C930E1">
            <w:pPr>
              <w:ind w:right="-108"/>
              <w:rPr>
                <w:rFonts w:ascii="Arial" w:eastAsia="Times New Roman" w:hAnsi="Arial" w:cs="Arial"/>
                <w:b/>
                <w:sz w:val="20"/>
                <w:szCs w:val="20"/>
                <w:lang w:eastAsia="pl-PL"/>
              </w:rPr>
            </w:pPr>
            <w:bookmarkStart w:id="609" w:name="_Toc91653765"/>
            <w:r w:rsidRPr="0054066F">
              <w:rPr>
                <w:rFonts w:ascii="Arial" w:eastAsia="Times New Roman" w:hAnsi="Arial" w:cs="Arial"/>
                <w:b/>
                <w:sz w:val="20"/>
                <w:szCs w:val="20"/>
                <w:lang w:eastAsia="pl-PL"/>
              </w:rPr>
              <w:lastRenderedPageBreak/>
              <w:t>Cel szczegółowy 4(f) (EFS+)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bookmarkEnd w:id="609"/>
          </w:p>
          <w:p w14:paraId="67BDEA2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 xml:space="preserve">Cel: </w:t>
            </w:r>
          </w:p>
          <w:p w14:paraId="7BCD5F97" w14:textId="77777777" w:rsidR="00C930E1" w:rsidRPr="0054066F" w:rsidRDefault="00C930E1" w:rsidP="004C2EC9">
            <w:pPr>
              <w:numPr>
                <w:ilvl w:val="0"/>
                <w:numId w:val="21"/>
              </w:numPr>
              <w:tabs>
                <w:tab w:val="center" w:pos="4536"/>
                <w:tab w:val="right" w:pos="9072"/>
              </w:tabs>
              <w:spacing w:after="0" w:line="276" w:lineRule="auto"/>
              <w:ind w:right="-108"/>
              <w:rPr>
                <w:rFonts w:ascii="Arial" w:hAnsi="Arial" w:cs="Arial"/>
                <w:b/>
                <w:sz w:val="20"/>
                <w:szCs w:val="20"/>
                <w:lang w:val="x-none"/>
              </w:rPr>
            </w:pPr>
            <w:r w:rsidRPr="0054066F">
              <w:rPr>
                <w:rFonts w:ascii="Arial" w:hAnsi="Arial" w:cs="Arial"/>
                <w:b/>
                <w:sz w:val="20"/>
                <w:szCs w:val="20"/>
                <w:lang w:val="x-none"/>
              </w:rPr>
              <w:t>Upowszechnianie i podnoszenie jakości edukacji przedszkolnej</w:t>
            </w:r>
          </w:p>
          <w:p w14:paraId="10D91A3F" w14:textId="77777777" w:rsidR="00C930E1" w:rsidRPr="0054066F" w:rsidRDefault="00C930E1" w:rsidP="004C2EC9">
            <w:pPr>
              <w:numPr>
                <w:ilvl w:val="0"/>
                <w:numId w:val="21"/>
              </w:numPr>
              <w:tabs>
                <w:tab w:val="center" w:pos="4536"/>
                <w:tab w:val="right" w:pos="9072"/>
              </w:tabs>
              <w:spacing w:after="0" w:line="276" w:lineRule="auto"/>
              <w:ind w:right="-108"/>
              <w:rPr>
                <w:rFonts w:ascii="Arial" w:hAnsi="Arial" w:cs="Arial"/>
                <w:b/>
                <w:sz w:val="20"/>
                <w:szCs w:val="20"/>
                <w:lang w:val="x-none"/>
              </w:rPr>
            </w:pPr>
            <w:r w:rsidRPr="0054066F">
              <w:rPr>
                <w:rFonts w:ascii="Arial" w:hAnsi="Arial" w:cs="Arial"/>
                <w:b/>
                <w:sz w:val="20"/>
                <w:szCs w:val="20"/>
                <w:lang w:val="x-none"/>
              </w:rPr>
              <w:t>Poprawa jakości kształcenia ogólnego</w:t>
            </w:r>
          </w:p>
          <w:p w14:paraId="73D0960F" w14:textId="77777777" w:rsidR="00C930E1" w:rsidRPr="0054066F" w:rsidRDefault="00C930E1" w:rsidP="004C2EC9">
            <w:pPr>
              <w:numPr>
                <w:ilvl w:val="0"/>
                <w:numId w:val="21"/>
              </w:numPr>
              <w:tabs>
                <w:tab w:val="center" w:pos="4536"/>
                <w:tab w:val="right" w:pos="9072"/>
              </w:tabs>
              <w:spacing w:after="0" w:line="276" w:lineRule="auto"/>
              <w:ind w:right="-108"/>
              <w:rPr>
                <w:rFonts w:ascii="Arial" w:hAnsi="Arial" w:cs="Arial"/>
                <w:b/>
                <w:sz w:val="20"/>
                <w:szCs w:val="20"/>
              </w:rPr>
            </w:pPr>
            <w:r w:rsidRPr="0054066F">
              <w:rPr>
                <w:rFonts w:ascii="Arial" w:hAnsi="Arial" w:cs="Arial"/>
                <w:b/>
                <w:sz w:val="20"/>
                <w:szCs w:val="20"/>
                <w:lang w:val="x-none"/>
              </w:rPr>
              <w:t>Poprawa jakości kształcenia zawodowego</w:t>
            </w:r>
          </w:p>
          <w:p w14:paraId="2419BFFA" w14:textId="77777777" w:rsidR="00C930E1" w:rsidRPr="0054066F" w:rsidRDefault="00C930E1" w:rsidP="00C930E1">
            <w:pPr>
              <w:rPr>
                <w:rFonts w:ascii="Arial" w:hAnsi="Arial" w:cs="Arial"/>
                <w:sz w:val="20"/>
                <w:szCs w:val="20"/>
              </w:rPr>
            </w:pPr>
            <w:r w:rsidRPr="0054066F">
              <w:rPr>
                <w:rFonts w:ascii="Arial" w:hAnsi="Arial" w:cs="Arial"/>
                <w:b/>
                <w:noProof/>
                <w:sz w:val="20"/>
                <w:szCs w:val="20"/>
              </w:rPr>
              <w:t>Poprawa dostępności i jakości kształcenia w Ośrodkach Rewalidacyjno-Wychowawczych</w:t>
            </w:r>
          </w:p>
        </w:tc>
      </w:tr>
      <w:tr w:rsidR="00C930E1" w:rsidRPr="0054066F" w14:paraId="3D2702C2" w14:textId="77777777" w:rsidTr="00DB1AC2">
        <w:tc>
          <w:tcPr>
            <w:tcW w:w="3054" w:type="dxa"/>
            <w:vAlign w:val="center"/>
          </w:tcPr>
          <w:p w14:paraId="4C345259" w14:textId="0F845D3D"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Poprawa dostępności i jakości usług świadczonych w ośrodkach wychowania przedszkolnego:</w:t>
            </w:r>
          </w:p>
          <w:p w14:paraId="0E47F1EF"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tworzenie nowych miejsc przedszkolnych i dostosowywanie istniejącej bazy lokalowej tylko tam, gdzie występują rzeczywiste deficyty i potrzeby, wydłużenie pracy OWP,</w:t>
            </w:r>
          </w:p>
          <w:p w14:paraId="791909E1"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 xml:space="preserve">rozszerzenie oferty OWP </w:t>
            </w:r>
            <w:r w:rsidRPr="0054066F">
              <w:rPr>
                <w:rFonts w:ascii="Arial" w:hAnsi="Arial" w:cs="Arial"/>
                <w:sz w:val="20"/>
                <w:szCs w:val="20"/>
                <w:lang w:bidi="pl-PL"/>
              </w:rPr>
              <w:lastRenderedPageBreak/>
              <w:t xml:space="preserve">o dodatkowe zajęcia, </w:t>
            </w:r>
          </w:p>
          <w:p w14:paraId="509CF572"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 xml:space="preserve">wsparcie rozwoju kompetencji i umiejętności dzieci, </w:t>
            </w:r>
          </w:p>
          <w:p w14:paraId="3081083B"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 xml:space="preserve">podnoszenie kwalifikacji lub kompetencji zawodowych kadry OWP, </w:t>
            </w:r>
          </w:p>
          <w:p w14:paraId="612595E6"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zakup pomocy dydaktycznych, wyposażenia,</w:t>
            </w:r>
          </w:p>
          <w:p w14:paraId="79F489EB"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lang w:bidi="pl-PL"/>
              </w:rPr>
              <w:t>preorientacja zawodowa dla dzieci</w:t>
            </w:r>
            <w:r w:rsidRPr="0054066F">
              <w:rPr>
                <w:rFonts w:ascii="Arial" w:hAnsi="Arial" w:cs="Arial"/>
                <w:sz w:val="20"/>
                <w:szCs w:val="20"/>
              </w:rPr>
              <w:t>.</w:t>
            </w:r>
          </w:p>
        </w:tc>
        <w:tc>
          <w:tcPr>
            <w:tcW w:w="663" w:type="dxa"/>
            <w:vAlign w:val="center"/>
          </w:tcPr>
          <w:p w14:paraId="355BF5C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23EFD0D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22BBF3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354800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BC0192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390F49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B04D49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35DAA5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B5C5F2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1BB916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3C59FF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F95A8A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B731EA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3A6BB14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07DBF7F"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stałe i skumulowane.</w:t>
            </w:r>
          </w:p>
          <w:p w14:paraId="032853E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6AF04541" w14:textId="77777777" w:rsidTr="00DB1AC2">
        <w:tc>
          <w:tcPr>
            <w:tcW w:w="3054" w:type="dxa"/>
            <w:vAlign w:val="center"/>
          </w:tcPr>
          <w:p w14:paraId="1CA19769"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Wsparcie szkół prowadzących kształcenie ogólne i zawodowe w zakresie dostosowania do wymagań rynku pracy.</w:t>
            </w:r>
          </w:p>
          <w:p w14:paraId="7E3A53D5" w14:textId="77777777" w:rsidR="00C930E1" w:rsidRPr="0054066F" w:rsidRDefault="00C930E1" w:rsidP="00C930E1">
            <w:pPr>
              <w:tabs>
                <w:tab w:val="center" w:pos="4536"/>
                <w:tab w:val="right" w:pos="9072"/>
              </w:tabs>
              <w:rPr>
                <w:rFonts w:ascii="Arial" w:hAnsi="Arial" w:cs="Arial"/>
                <w:sz w:val="20"/>
                <w:szCs w:val="20"/>
                <w:lang w:bidi="pl-PL"/>
              </w:rPr>
            </w:pPr>
            <w:r w:rsidRPr="0054066F">
              <w:rPr>
                <w:rFonts w:ascii="Arial" w:hAnsi="Arial" w:cs="Arial"/>
                <w:sz w:val="20"/>
                <w:szCs w:val="20"/>
                <w:lang w:bidi="pl-PL"/>
              </w:rPr>
              <w:t>Kompleksowe programy rozwojowe, ukierunkowane na podniesienie jakości edukacji m.in. poprzez:</w:t>
            </w:r>
          </w:p>
          <w:p w14:paraId="1EAF1787" w14:textId="6EFB1AB6"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trike/>
                <w:sz w:val="20"/>
                <w:szCs w:val="20"/>
                <w:lang w:bidi="pl-PL"/>
              </w:rPr>
            </w:pPr>
            <w:r w:rsidRPr="0054066F">
              <w:rPr>
                <w:rFonts w:ascii="Arial" w:hAnsi="Arial" w:cs="Arial"/>
                <w:sz w:val="20"/>
                <w:szCs w:val="20"/>
                <w:lang w:bidi="pl-PL"/>
              </w:rPr>
              <w:t xml:space="preserve">przygotowanie założeń systemu nauczania i programów nauczania </w:t>
            </w:r>
            <w:r w:rsidRPr="0054066F">
              <w:rPr>
                <w:rFonts w:ascii="Arial" w:hAnsi="Arial" w:cs="Arial"/>
                <w:sz w:val="20"/>
                <w:szCs w:val="20"/>
                <w:lang w:bidi="pl-PL"/>
              </w:rPr>
              <w:lastRenderedPageBreak/>
              <w:t>w zakresie dostosowania ich do wymagań rynku pracy poprzez m.in.: współpracę z pracodawcami i otoczeniem społeczno-gospodarczym szkoły, szkolenia i kursy dla uczniów prowadzące m.in. do nabywania, potwierdzania kompetencji i kwalifikacji , staże i praktyki uczniowskie,</w:t>
            </w:r>
          </w:p>
          <w:p w14:paraId="3E266757" w14:textId="4D6C112F"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 xml:space="preserve">wsparcie szkoły w prowadzeniu skutecznej edukacji włączającej </w:t>
            </w:r>
            <w:r w:rsidRPr="0054066F">
              <w:rPr>
                <w:rFonts w:ascii="Arial" w:hAnsi="Arial" w:cs="Arial"/>
                <w:sz w:val="20"/>
                <w:szCs w:val="20"/>
              </w:rPr>
              <w:t>(z wykorzystaniem Modelu dostępnej szkoły),</w:t>
            </w:r>
            <w:r w:rsidRPr="0054066F">
              <w:rPr>
                <w:rFonts w:ascii="Arial" w:hAnsi="Arial" w:cs="Arial"/>
                <w:sz w:val="20"/>
                <w:szCs w:val="20"/>
                <w:lang w:bidi="pl-PL"/>
              </w:rPr>
              <w:t xml:space="preserve"> </w:t>
            </w:r>
          </w:p>
          <w:p w14:paraId="62575184"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bookmarkStart w:id="610" w:name="_Hlk74041884"/>
            <w:r w:rsidRPr="0054066F">
              <w:rPr>
                <w:rFonts w:ascii="Arial" w:hAnsi="Arial" w:cs="Arial"/>
                <w:sz w:val="20"/>
                <w:szCs w:val="20"/>
                <w:lang w:bidi="pl-PL"/>
              </w:rPr>
              <w:t xml:space="preserve">wsparcie uczniów w nabywaniu i rozwijaniu kompetencji kluczowych, społecznych i społeczno-emocjonalnych, </w:t>
            </w:r>
            <w:bookmarkEnd w:id="610"/>
          </w:p>
          <w:p w14:paraId="4ADF17C9"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 xml:space="preserve">podnoszenie kwalifikacji/kompetencji zawodowych nauczycieli, </w:t>
            </w:r>
            <w:r w:rsidRPr="0054066F">
              <w:rPr>
                <w:rFonts w:ascii="Arial" w:hAnsi="Arial" w:cs="Arial"/>
                <w:sz w:val="20"/>
                <w:szCs w:val="20"/>
                <w:lang w:bidi="pl-PL"/>
              </w:rPr>
              <w:lastRenderedPageBreak/>
              <w:t>pracowników dydaktycznych i kadry zarządzającej szkół,</w:t>
            </w:r>
          </w:p>
          <w:p w14:paraId="6BA043E6"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innowacyjne rozwiązania programowe, organizacyjne i metodyczne oraz eksperymenty pedagogiczne,</w:t>
            </w:r>
          </w:p>
          <w:p w14:paraId="7E59AC23"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wizyty studyjne,</w:t>
            </w:r>
          </w:p>
          <w:p w14:paraId="512DB5F9"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wsparcie psychologiczno-pedagogiczne uczniów i nauczycieli,</w:t>
            </w:r>
          </w:p>
          <w:p w14:paraId="61AAE3A7" w14:textId="28F5552B"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upowszechnienie korzystania z doradztwa zawodowego i edukacyjnego, profesjonalizacja doradztwa m.in. poprzez współpracę z PSZ (projekt w trybie niekonkurencyjnym – WUP),</w:t>
            </w:r>
          </w:p>
          <w:p w14:paraId="73EC6178"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 xml:space="preserve">utworzenie systemu wyszukiwania i wspierania uczniów zdolnych oraz wsparcie m.in. uczniów znajdujących się </w:t>
            </w:r>
            <w:r w:rsidRPr="0054066F">
              <w:rPr>
                <w:rFonts w:ascii="Arial" w:hAnsi="Arial" w:cs="Arial"/>
                <w:sz w:val="20"/>
                <w:szCs w:val="20"/>
                <w:lang w:bidi="pl-PL"/>
              </w:rPr>
              <w:lastRenderedPageBreak/>
              <w:t xml:space="preserve">w niekorzystnej sytuacji materialnej, osiągających wysokie wyniki w nauce i/lub współzawodnictwie sportowym np. poprzez programy stypendialne - </w:t>
            </w:r>
            <w:r w:rsidRPr="0054066F">
              <w:rPr>
                <w:rFonts w:ascii="Arial" w:hAnsi="Arial" w:cs="Arial"/>
                <w:sz w:val="20"/>
                <w:szCs w:val="20"/>
              </w:rPr>
              <w:t>projekty w trybie niekonkurencyjnym – UMWP</w:t>
            </w:r>
            <w:r w:rsidRPr="0054066F">
              <w:rPr>
                <w:rFonts w:ascii="Arial" w:hAnsi="Arial" w:cs="Arial"/>
                <w:sz w:val="20"/>
                <w:szCs w:val="20"/>
                <w:lang w:bidi="pl-PL"/>
              </w:rPr>
              <w:t>,</w:t>
            </w:r>
          </w:p>
          <w:p w14:paraId="4E6436B3"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włączenie rodziców w działalność szkoły,</w:t>
            </w:r>
          </w:p>
          <w:p w14:paraId="75933F79"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rPr>
            </w:pPr>
            <w:r w:rsidRPr="0054066F">
              <w:rPr>
                <w:rFonts w:ascii="Arial" w:hAnsi="Arial" w:cs="Arial"/>
                <w:sz w:val="20"/>
                <w:szCs w:val="20"/>
                <w:lang w:bidi="pl-PL"/>
              </w:rPr>
              <w:t>wdrażanie programów dotyczących przeciwdziałania zjawiskom patologicznym w szkole.</w:t>
            </w:r>
          </w:p>
        </w:tc>
        <w:tc>
          <w:tcPr>
            <w:tcW w:w="663" w:type="dxa"/>
            <w:vAlign w:val="center"/>
          </w:tcPr>
          <w:p w14:paraId="2CF70BF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1C935BF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C3B42D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880B3A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C78332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A4F4F3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F9DAD1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F07391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325A4B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62D8C6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C70FA0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535B77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8CB210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3BFAFA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BC1D7BC"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pośrednie, wtórne, średniookresowe, stałe, skumulowane.</w:t>
            </w:r>
          </w:p>
          <w:p w14:paraId="467E00C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4BDE4840" w14:textId="77777777" w:rsidTr="00DB1AC2">
        <w:tc>
          <w:tcPr>
            <w:tcW w:w="3054" w:type="dxa"/>
            <w:vAlign w:val="center"/>
          </w:tcPr>
          <w:p w14:paraId="1E9DB797" w14:textId="77777777" w:rsidR="00C930E1" w:rsidRPr="0054066F" w:rsidRDefault="00C930E1" w:rsidP="00C930E1">
            <w:pPr>
              <w:contextualSpacing/>
              <w:rPr>
                <w:rFonts w:ascii="Arial" w:eastAsia="Calibri" w:hAnsi="Arial" w:cs="Arial"/>
                <w:bCs/>
                <w:sz w:val="20"/>
                <w:szCs w:val="20"/>
              </w:rPr>
            </w:pPr>
            <w:r w:rsidRPr="0054066F">
              <w:rPr>
                <w:rFonts w:ascii="Arial" w:eastAsia="Calibri" w:hAnsi="Arial" w:cs="Arial"/>
                <w:bCs/>
                <w:sz w:val="20"/>
                <w:szCs w:val="20"/>
              </w:rPr>
              <w:lastRenderedPageBreak/>
              <w:t>Poprawa jakości i dostępności kształcenia w ORW:</w:t>
            </w:r>
          </w:p>
          <w:p w14:paraId="2398E1C4" w14:textId="77777777" w:rsidR="00C930E1" w:rsidRPr="0054066F" w:rsidRDefault="00C930E1" w:rsidP="004C2EC9">
            <w:pPr>
              <w:numPr>
                <w:ilvl w:val="0"/>
                <w:numId w:val="125"/>
              </w:numPr>
              <w:spacing w:after="0" w:line="276" w:lineRule="auto"/>
              <w:ind w:left="284" w:hanging="284"/>
              <w:rPr>
                <w:rFonts w:ascii="Arial" w:hAnsi="Arial" w:cs="Arial"/>
                <w:sz w:val="20"/>
                <w:szCs w:val="20"/>
              </w:rPr>
            </w:pPr>
            <w:r w:rsidRPr="0054066F">
              <w:rPr>
                <w:rFonts w:ascii="Arial" w:hAnsi="Arial" w:cs="Arial"/>
                <w:sz w:val="20"/>
                <w:szCs w:val="20"/>
              </w:rPr>
              <w:t>tworzenie nowych miejsc i dostosowanie istniejącej bazy lokalowej,</w:t>
            </w:r>
          </w:p>
          <w:p w14:paraId="3B19E1BD" w14:textId="01729EBE" w:rsidR="00C930E1" w:rsidRPr="0054066F" w:rsidRDefault="00C930E1" w:rsidP="004C2EC9">
            <w:pPr>
              <w:numPr>
                <w:ilvl w:val="0"/>
                <w:numId w:val="125"/>
              </w:numPr>
              <w:spacing w:after="0" w:line="276" w:lineRule="auto"/>
              <w:ind w:left="284" w:hanging="284"/>
              <w:rPr>
                <w:rFonts w:ascii="Arial" w:hAnsi="Arial" w:cs="Arial"/>
                <w:sz w:val="20"/>
                <w:szCs w:val="20"/>
              </w:rPr>
            </w:pPr>
            <w:r w:rsidRPr="0054066F">
              <w:rPr>
                <w:rFonts w:ascii="Arial" w:hAnsi="Arial" w:cs="Arial"/>
                <w:sz w:val="20"/>
                <w:szCs w:val="20"/>
              </w:rPr>
              <w:t>rozszerzenie oferty o dodatkowe zajęcia,</w:t>
            </w:r>
          </w:p>
          <w:p w14:paraId="6AF5D8B7" w14:textId="77777777" w:rsidR="00C930E1" w:rsidRPr="0054066F" w:rsidRDefault="00C930E1" w:rsidP="004C2EC9">
            <w:pPr>
              <w:numPr>
                <w:ilvl w:val="0"/>
                <w:numId w:val="125"/>
              </w:numPr>
              <w:spacing w:after="0" w:line="276" w:lineRule="auto"/>
              <w:ind w:left="284" w:hanging="284"/>
              <w:rPr>
                <w:rFonts w:ascii="Arial" w:hAnsi="Arial" w:cs="Arial"/>
                <w:sz w:val="20"/>
                <w:szCs w:val="20"/>
              </w:rPr>
            </w:pPr>
            <w:r w:rsidRPr="0054066F">
              <w:rPr>
                <w:rFonts w:ascii="Arial" w:hAnsi="Arial" w:cs="Arial"/>
                <w:sz w:val="20"/>
                <w:szCs w:val="20"/>
              </w:rPr>
              <w:t xml:space="preserve">wsparcie rozwoju kompetencji i umiejętności dzieci i </w:t>
            </w:r>
            <w:r w:rsidRPr="0054066F">
              <w:rPr>
                <w:rFonts w:ascii="Arial" w:hAnsi="Arial" w:cs="Arial"/>
                <w:sz w:val="20"/>
                <w:szCs w:val="20"/>
              </w:rPr>
              <w:lastRenderedPageBreak/>
              <w:t>młodzieży,</w:t>
            </w:r>
          </w:p>
          <w:p w14:paraId="7487C223" w14:textId="77777777" w:rsidR="00C930E1" w:rsidRPr="0054066F" w:rsidRDefault="00C930E1" w:rsidP="004C2EC9">
            <w:pPr>
              <w:numPr>
                <w:ilvl w:val="0"/>
                <w:numId w:val="125"/>
              </w:numPr>
              <w:spacing w:after="0" w:line="276" w:lineRule="auto"/>
              <w:ind w:left="284" w:hanging="284"/>
              <w:rPr>
                <w:rFonts w:ascii="Arial" w:hAnsi="Arial" w:cs="Arial"/>
                <w:sz w:val="20"/>
                <w:szCs w:val="20"/>
              </w:rPr>
            </w:pPr>
            <w:r w:rsidRPr="0054066F">
              <w:rPr>
                <w:rFonts w:ascii="Arial" w:hAnsi="Arial" w:cs="Arial"/>
                <w:sz w:val="20"/>
                <w:szCs w:val="20"/>
              </w:rPr>
              <w:t>podnoszenie kwalifikacji lub kompetencji zawodowych kadry,</w:t>
            </w:r>
          </w:p>
          <w:p w14:paraId="172FBB05" w14:textId="77777777" w:rsidR="00C930E1" w:rsidRPr="0054066F" w:rsidRDefault="00C930E1" w:rsidP="004C2EC9">
            <w:pPr>
              <w:numPr>
                <w:ilvl w:val="0"/>
                <w:numId w:val="125"/>
              </w:numPr>
              <w:spacing w:after="0" w:line="276" w:lineRule="auto"/>
              <w:ind w:left="284" w:hanging="284"/>
              <w:rPr>
                <w:rFonts w:ascii="Arial" w:hAnsi="Arial" w:cs="Arial"/>
                <w:sz w:val="20"/>
                <w:szCs w:val="20"/>
              </w:rPr>
            </w:pPr>
            <w:r w:rsidRPr="0054066F">
              <w:rPr>
                <w:rFonts w:ascii="Arial" w:hAnsi="Arial" w:cs="Arial"/>
                <w:sz w:val="20"/>
                <w:szCs w:val="20"/>
              </w:rPr>
              <w:t>zakup pomocy dydaktycznych, wyposażenia.</w:t>
            </w:r>
          </w:p>
        </w:tc>
        <w:tc>
          <w:tcPr>
            <w:tcW w:w="663" w:type="dxa"/>
            <w:vAlign w:val="center"/>
          </w:tcPr>
          <w:p w14:paraId="1D265D8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63DDB13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AE39FC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974B21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CE0E35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A7D4E6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43687A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B00277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FF76A8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1BEBCF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D636C1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A35FEC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47BE51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010AA8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A6ACA98"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stałe, skumulowane.</w:t>
            </w:r>
          </w:p>
          <w:p w14:paraId="4DEB02F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znaczącego oddziaływania na pozostałe elementy środowiska.</w:t>
            </w:r>
          </w:p>
        </w:tc>
      </w:tr>
      <w:tr w:rsidR="00C930E1" w:rsidRPr="0054066F" w14:paraId="30F88AFC" w14:textId="77777777" w:rsidTr="00DB1AC2">
        <w:tc>
          <w:tcPr>
            <w:tcW w:w="13993" w:type="dxa"/>
            <w:gridSpan w:val="16"/>
            <w:vAlign w:val="center"/>
          </w:tcPr>
          <w:p w14:paraId="29869CC3" w14:textId="77777777" w:rsidR="00C930E1" w:rsidRPr="0054066F" w:rsidRDefault="00C930E1" w:rsidP="00C930E1">
            <w:pPr>
              <w:ind w:right="-108"/>
              <w:rPr>
                <w:rFonts w:ascii="Arial" w:eastAsia="Times New Roman" w:hAnsi="Arial" w:cs="Arial"/>
                <w:b/>
                <w:sz w:val="20"/>
                <w:szCs w:val="20"/>
                <w:lang w:eastAsia="pl-PL"/>
              </w:rPr>
            </w:pPr>
            <w:bookmarkStart w:id="611" w:name="_Toc91653766"/>
            <w:r w:rsidRPr="0054066F">
              <w:rPr>
                <w:rFonts w:ascii="Arial" w:eastAsia="Times New Roman" w:hAnsi="Arial" w:cs="Arial"/>
                <w:b/>
                <w:sz w:val="20"/>
                <w:szCs w:val="20"/>
                <w:lang w:eastAsia="pl-PL"/>
              </w:rPr>
              <w:lastRenderedPageBreak/>
              <w:t>Cel szczegółowy 4(g) (EFS+) wspieranie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w:t>
            </w:r>
            <w:bookmarkEnd w:id="611"/>
          </w:p>
          <w:p w14:paraId="2C38B2B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 xml:space="preserve">Cel: </w:t>
            </w:r>
          </w:p>
          <w:p w14:paraId="162BFF94" w14:textId="382FF676" w:rsidR="00C930E1" w:rsidRPr="0054066F" w:rsidRDefault="00C930E1" w:rsidP="00C930E1">
            <w:pPr>
              <w:rPr>
                <w:rFonts w:ascii="Arial" w:hAnsi="Arial" w:cs="Arial"/>
                <w:b/>
                <w:bCs/>
                <w:sz w:val="20"/>
                <w:szCs w:val="20"/>
              </w:rPr>
            </w:pPr>
            <w:r w:rsidRPr="0054066F">
              <w:rPr>
                <w:rFonts w:ascii="Arial" w:eastAsia="Times New Roman" w:hAnsi="Arial" w:cs="Arial"/>
                <w:b/>
                <w:bCs/>
                <w:sz w:val="20"/>
                <w:szCs w:val="20"/>
                <w:lang w:eastAsia="pl-PL"/>
              </w:rPr>
              <w:t>Upowszechnianie kształcenia ustawicznego osób dorosłych</w:t>
            </w:r>
          </w:p>
        </w:tc>
      </w:tr>
      <w:tr w:rsidR="00C930E1" w:rsidRPr="0054066F" w14:paraId="2E036255" w14:textId="77777777" w:rsidTr="00C97692">
        <w:tc>
          <w:tcPr>
            <w:tcW w:w="3054" w:type="dxa"/>
            <w:vAlign w:val="center"/>
          </w:tcPr>
          <w:p w14:paraId="49F8C48E" w14:textId="77777777" w:rsidR="00C930E1" w:rsidRPr="0054066F" w:rsidRDefault="00C930E1" w:rsidP="00C9769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Wsparcie osób dorosłych w zdobywaniu i uzupełnianiu kwalifikacji i kompetencji.</w:t>
            </w:r>
          </w:p>
        </w:tc>
        <w:tc>
          <w:tcPr>
            <w:tcW w:w="663" w:type="dxa"/>
            <w:vAlign w:val="center"/>
          </w:tcPr>
          <w:p w14:paraId="679961B6" w14:textId="58DA5C5D"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2467310" w14:textId="4C163D1E"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3B8EE86" w14:textId="0C337FDE"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8A36FFC" w14:textId="2EBD2491"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10BF734" w14:textId="29309C01"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3176BDF" w14:textId="48DD9739"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49205A8" w14:textId="77FF3CC5"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0EFC7FC" w14:textId="15CB5452"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9D80A1A" w14:textId="346E7FEB"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0087571" w14:textId="0E2E21B5"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F8E3C66" w14:textId="1ACFCD3C"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EB018C8" w14:textId="31013E48"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4B370B9" w14:textId="17BF0E93"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2F8284C" w14:textId="179EDCA5"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A5814E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452EC333" w14:textId="1025FC3E" w:rsidR="00C930E1" w:rsidRPr="0054066F" w:rsidRDefault="00C930E1" w:rsidP="00C930E1">
            <w:pPr>
              <w:rPr>
                <w:rFonts w:ascii="Arial" w:hAnsi="Arial" w:cs="Arial"/>
                <w:sz w:val="20"/>
                <w:szCs w:val="20"/>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74B40441" w14:textId="77777777" w:rsidTr="00DB1AC2">
        <w:tc>
          <w:tcPr>
            <w:tcW w:w="3054" w:type="dxa"/>
            <w:vAlign w:val="center"/>
          </w:tcPr>
          <w:p w14:paraId="52E01272" w14:textId="230ED344" w:rsidR="00C930E1" w:rsidRPr="0054066F" w:rsidRDefault="00C930E1" w:rsidP="00C930E1">
            <w:pPr>
              <w:tabs>
                <w:tab w:val="center" w:pos="4536"/>
                <w:tab w:val="right" w:pos="9072"/>
              </w:tabs>
              <w:rPr>
                <w:rFonts w:ascii="Arial" w:hAnsi="Arial" w:cs="Arial"/>
                <w:sz w:val="20"/>
                <w:szCs w:val="20"/>
                <w:lang w:bidi="pl-PL"/>
              </w:rPr>
            </w:pPr>
            <w:r w:rsidRPr="0054066F">
              <w:rPr>
                <w:rFonts w:ascii="Arial" w:hAnsi="Arial" w:cs="Arial"/>
                <w:sz w:val="20"/>
                <w:szCs w:val="20"/>
                <w:lang w:bidi="pl-PL"/>
              </w:rPr>
              <w:t xml:space="preserve">Usługi rozwojowe, w tym w zakresie kompetencji cyfrowych, </w:t>
            </w:r>
            <w:r w:rsidRPr="0054066F">
              <w:rPr>
                <w:rFonts w:ascii="Arial" w:hAnsi="Arial" w:cs="Arial"/>
                <w:sz w:val="20"/>
                <w:szCs w:val="20"/>
                <w:lang w:bidi="pl-PL"/>
              </w:rPr>
              <w:lastRenderedPageBreak/>
              <w:t xml:space="preserve">w ramach PSF dla osób dorosłych, które z własnej inicjatywy chcą podnieść swoje umiejętności kompetencje lub nabyć kwalifikacje (w tym </w:t>
            </w:r>
            <w:r w:rsidRPr="0054066F">
              <w:rPr>
                <w:rFonts w:ascii="Arial" w:hAnsi="Arial" w:cs="Arial"/>
                <w:noProof/>
                <w:sz w:val="20"/>
                <w:szCs w:val="20"/>
              </w:rPr>
              <w:t xml:space="preserve">włączone do ZRK), w tym </w:t>
            </w:r>
            <w:r w:rsidRPr="0054066F">
              <w:rPr>
                <w:rFonts w:ascii="Arial" w:hAnsi="Arial" w:cs="Arial"/>
                <w:sz w:val="20"/>
                <w:szCs w:val="20"/>
                <w:lang w:bidi="pl-PL"/>
              </w:rPr>
              <w:t>wsparcie dla osób z najtrudniejszych grup docelowych za pośrednictwem BUR) poprzez m.in.:</w:t>
            </w:r>
          </w:p>
          <w:p w14:paraId="793088C3"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kwalifikacyjne kursy zawodowe,</w:t>
            </w:r>
          </w:p>
          <w:p w14:paraId="55FB8983"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kursy umiejętności zawodowych,</w:t>
            </w:r>
          </w:p>
          <w:p w14:paraId="2DD75D5A"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inne kursy niż ww., umożliwiające uzyskiwanie i uzupełnianie wiedzy, umiejętności i kwalifikacji zawodowych, w tym ich odnawianie, jeżeli jest to wymagane właściwymi przepisami,</w:t>
            </w:r>
          </w:p>
          <w:p w14:paraId="3A251BB7"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lastRenderedPageBreak/>
              <w:t xml:space="preserve">walidację i </w:t>
            </w:r>
            <w:proofErr w:type="spellStart"/>
            <w:r w:rsidRPr="0054066F">
              <w:rPr>
                <w:rFonts w:ascii="Arial" w:hAnsi="Arial" w:cs="Arial"/>
                <w:sz w:val="20"/>
                <w:szCs w:val="20"/>
                <w:lang w:bidi="pl-PL"/>
              </w:rPr>
              <w:t>certfikację</w:t>
            </w:r>
            <w:proofErr w:type="spellEnd"/>
            <w:r w:rsidRPr="0054066F">
              <w:rPr>
                <w:rFonts w:ascii="Arial" w:hAnsi="Arial" w:cs="Arial"/>
                <w:sz w:val="20"/>
                <w:szCs w:val="20"/>
                <w:lang w:bidi="pl-PL"/>
              </w:rPr>
              <w:t xml:space="preserve"> kwalifikacji i kompetencji, w tym ich odnawianie, jeżeli jest to wymagane właściwymi przepisami,</w:t>
            </w:r>
          </w:p>
          <w:p w14:paraId="3CA5030A" w14:textId="77777777" w:rsidR="00C930E1" w:rsidRPr="0054066F" w:rsidRDefault="00C930E1" w:rsidP="004C2EC9">
            <w:pPr>
              <w:numPr>
                <w:ilvl w:val="0"/>
                <w:numId w:val="19"/>
              </w:numPr>
              <w:tabs>
                <w:tab w:val="center" w:pos="4536"/>
                <w:tab w:val="right" w:pos="9072"/>
              </w:tabs>
              <w:spacing w:after="0" w:line="276" w:lineRule="auto"/>
              <w:ind w:left="284" w:hanging="284"/>
              <w:rPr>
                <w:rFonts w:ascii="Arial" w:hAnsi="Arial" w:cs="Arial"/>
                <w:sz w:val="20"/>
                <w:szCs w:val="20"/>
                <w:lang w:bidi="pl-PL"/>
              </w:rPr>
            </w:pPr>
            <w:r w:rsidRPr="0054066F">
              <w:rPr>
                <w:rFonts w:ascii="Arial" w:hAnsi="Arial" w:cs="Arial"/>
                <w:sz w:val="20"/>
                <w:szCs w:val="20"/>
                <w:lang w:bidi="pl-PL"/>
              </w:rPr>
              <w:t>promowanie form kształcenia ustawicznego.</w:t>
            </w:r>
          </w:p>
        </w:tc>
        <w:tc>
          <w:tcPr>
            <w:tcW w:w="663" w:type="dxa"/>
            <w:vAlign w:val="center"/>
          </w:tcPr>
          <w:p w14:paraId="21725C0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3B40E6E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3E844B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0A16E9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C1D24C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517979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51E69E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AD1565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BE989B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9550A1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E721C8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ABD5C0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D7F80F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1F8314B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02BF797F"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bezpośrednie, wtórne, średniookresowe, </w:t>
            </w:r>
            <w:r w:rsidRPr="0054066F">
              <w:rPr>
                <w:rFonts w:ascii="Arial" w:eastAsia="Times New Roman" w:hAnsi="Arial" w:cs="Arial"/>
                <w:sz w:val="20"/>
                <w:szCs w:val="20"/>
                <w:lang w:eastAsia="pl-PL"/>
              </w:rPr>
              <w:lastRenderedPageBreak/>
              <w:t>skumulowane, stałe.</w:t>
            </w:r>
          </w:p>
          <w:p w14:paraId="06A4A0A8"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68A3067B" w14:textId="77777777" w:rsidTr="00DB1AC2">
        <w:tc>
          <w:tcPr>
            <w:tcW w:w="3054" w:type="dxa"/>
            <w:vAlign w:val="center"/>
          </w:tcPr>
          <w:p w14:paraId="39141D6D" w14:textId="7590F1A8" w:rsidR="00C930E1" w:rsidRPr="0054066F" w:rsidRDefault="00C930E1" w:rsidP="00C930E1">
            <w:pPr>
              <w:tabs>
                <w:tab w:val="center" w:pos="4536"/>
                <w:tab w:val="right" w:pos="9072"/>
              </w:tabs>
              <w:rPr>
                <w:rFonts w:ascii="Arial" w:hAnsi="Arial" w:cs="Arial"/>
                <w:sz w:val="20"/>
                <w:szCs w:val="20"/>
                <w:lang w:bidi="pl-PL"/>
              </w:rPr>
            </w:pPr>
            <w:r w:rsidRPr="0054066F">
              <w:rPr>
                <w:rFonts w:ascii="Arial" w:hAnsi="Arial" w:cs="Arial"/>
                <w:sz w:val="20"/>
                <w:szCs w:val="20"/>
                <w:lang w:bidi="pl-PL"/>
              </w:rPr>
              <w:lastRenderedPageBreak/>
              <w:t>Wsparcie lokalnych inicjatyw na rzecz kształcenia osób dorosłych (na przykładzie LOWE), np. poprzez tworzenie lokalnych punktów wsparcia kształcenia osób dorosłych, w tym służących aktywizacji osób starszych, osób o niskich kwalifikacjach, osób z niepełnosprawnościami.</w:t>
            </w:r>
          </w:p>
        </w:tc>
        <w:tc>
          <w:tcPr>
            <w:tcW w:w="663" w:type="dxa"/>
            <w:vAlign w:val="center"/>
          </w:tcPr>
          <w:p w14:paraId="53B9B7D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6CE736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92DBDB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AD2D42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522372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CABDD7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85B09F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799773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57F147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7417F8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6C778B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D6F410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01D772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3570674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4363E65"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2004865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2D36007F" w14:textId="77777777" w:rsidTr="00DB1AC2">
        <w:tc>
          <w:tcPr>
            <w:tcW w:w="3054" w:type="dxa"/>
            <w:vAlign w:val="center"/>
          </w:tcPr>
          <w:p w14:paraId="513C8A14" w14:textId="40D852EE" w:rsidR="00C930E1" w:rsidRPr="0054066F" w:rsidRDefault="00C930E1" w:rsidP="00C930E1">
            <w:pPr>
              <w:tabs>
                <w:tab w:val="center" w:pos="4536"/>
                <w:tab w:val="right" w:pos="9072"/>
              </w:tabs>
              <w:rPr>
                <w:rFonts w:ascii="Arial" w:hAnsi="Arial" w:cs="Arial"/>
                <w:sz w:val="20"/>
                <w:szCs w:val="20"/>
                <w:lang w:bidi="pl-PL"/>
              </w:rPr>
            </w:pPr>
            <w:r w:rsidRPr="0054066F">
              <w:rPr>
                <w:rFonts w:ascii="Arial" w:eastAsia="Times New Roman" w:hAnsi="Arial" w:cs="Arial"/>
                <w:sz w:val="20"/>
                <w:szCs w:val="20"/>
                <w:lang w:eastAsia="pl-PL" w:bidi="pl-PL"/>
              </w:rPr>
              <w:t xml:space="preserve">Wsparcie </w:t>
            </w:r>
            <w:r w:rsidRPr="0054066F">
              <w:rPr>
                <w:rFonts w:ascii="Arial" w:hAnsi="Arial" w:cs="Arial"/>
                <w:noProof/>
                <w:sz w:val="20"/>
                <w:szCs w:val="20"/>
              </w:rPr>
              <w:t>dla osób o niskich umiejętnościach i kompetencjach</w:t>
            </w:r>
            <w:r w:rsidRPr="0054066F">
              <w:rPr>
                <w:rFonts w:ascii="Arial" w:eastAsia="Times New Roman" w:hAnsi="Arial" w:cs="Arial"/>
                <w:sz w:val="20"/>
                <w:szCs w:val="20"/>
                <w:lang w:eastAsia="pl-PL" w:bidi="pl-PL"/>
              </w:rPr>
              <w:t xml:space="preserve"> w tym cyfrowych (realizowane poza systemem BUR i PSF umożliwiające wdrażanie </w:t>
            </w:r>
            <w:proofErr w:type="spellStart"/>
            <w:r w:rsidRPr="0054066F">
              <w:rPr>
                <w:rFonts w:ascii="Arial" w:eastAsia="Times New Roman" w:hAnsi="Arial" w:cs="Arial"/>
                <w:sz w:val="20"/>
                <w:szCs w:val="20"/>
                <w:lang w:eastAsia="pl-PL" w:bidi="pl-PL"/>
              </w:rPr>
              <w:t>Upskilling</w:t>
            </w:r>
            <w:proofErr w:type="spellEnd"/>
            <w:r w:rsidRPr="0054066F">
              <w:rPr>
                <w:rFonts w:ascii="Arial" w:eastAsia="Times New Roman" w:hAnsi="Arial" w:cs="Arial"/>
                <w:sz w:val="20"/>
                <w:szCs w:val="20"/>
                <w:lang w:eastAsia="pl-PL" w:bidi="pl-PL"/>
              </w:rPr>
              <w:t xml:space="preserve"> </w:t>
            </w:r>
            <w:proofErr w:type="spellStart"/>
            <w:r w:rsidRPr="0054066F">
              <w:rPr>
                <w:rFonts w:ascii="Arial" w:eastAsia="Times New Roman" w:hAnsi="Arial" w:cs="Arial"/>
                <w:sz w:val="20"/>
                <w:szCs w:val="20"/>
                <w:lang w:eastAsia="pl-PL" w:bidi="pl-PL"/>
              </w:rPr>
              <w:t>pathways</w:t>
            </w:r>
            <w:proofErr w:type="spellEnd"/>
            <w:r w:rsidRPr="0054066F">
              <w:rPr>
                <w:rFonts w:ascii="Arial" w:eastAsia="Times New Roman" w:hAnsi="Arial" w:cs="Arial"/>
                <w:sz w:val="20"/>
                <w:szCs w:val="20"/>
                <w:lang w:eastAsia="pl-PL" w:bidi="pl-PL"/>
              </w:rPr>
              <w:t xml:space="preserve"> – ścieżki poprawy umiejętności), w tym </w:t>
            </w:r>
            <w:r w:rsidRPr="0054066F">
              <w:rPr>
                <w:rFonts w:ascii="Arial" w:eastAsia="Times New Roman" w:hAnsi="Arial" w:cs="Arial"/>
                <w:sz w:val="20"/>
                <w:szCs w:val="20"/>
                <w:lang w:eastAsia="pl-PL" w:bidi="pl-PL"/>
              </w:rPr>
              <w:lastRenderedPageBreak/>
              <w:t>poprzez docieranie do grup docelowych.</w:t>
            </w:r>
          </w:p>
        </w:tc>
        <w:tc>
          <w:tcPr>
            <w:tcW w:w="663" w:type="dxa"/>
            <w:vAlign w:val="center"/>
          </w:tcPr>
          <w:p w14:paraId="1A8A029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3B927F8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E34012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C1C8F6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EB64DA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2CD63A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C748D5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E5EA7E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05D3C3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3DAD86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DACAE8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4B032F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6A09B0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1A683F3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C4D5155" w14:textId="77777777" w:rsidR="00C930E1" w:rsidRPr="0054066F" w:rsidRDefault="00C930E1" w:rsidP="00C930E1">
            <w:pPr>
              <w:ind w:right="-108"/>
              <w:rPr>
                <w:rFonts w:ascii="Arial" w:eastAsia="Times New Roman" w:hAnsi="Arial" w:cs="Arial"/>
                <w:sz w:val="20"/>
                <w:szCs w:val="20"/>
                <w:lang w:eastAsia="pl-PL"/>
              </w:rPr>
            </w:pPr>
          </w:p>
        </w:tc>
      </w:tr>
      <w:tr w:rsidR="00C930E1" w:rsidRPr="0054066F" w14:paraId="78FB495E" w14:textId="77777777" w:rsidTr="00DB1AC2">
        <w:tc>
          <w:tcPr>
            <w:tcW w:w="13993" w:type="dxa"/>
            <w:gridSpan w:val="16"/>
            <w:vAlign w:val="center"/>
          </w:tcPr>
          <w:p w14:paraId="0BBDE115" w14:textId="77777777" w:rsidR="00C930E1" w:rsidRPr="0054066F" w:rsidRDefault="00C930E1" w:rsidP="00C930E1">
            <w:pPr>
              <w:ind w:right="-108"/>
              <w:rPr>
                <w:rFonts w:ascii="Arial" w:eastAsia="Times New Roman" w:hAnsi="Arial" w:cs="Arial"/>
                <w:b/>
                <w:sz w:val="20"/>
                <w:szCs w:val="20"/>
                <w:lang w:eastAsia="pl-PL"/>
              </w:rPr>
            </w:pPr>
            <w:bookmarkStart w:id="612" w:name="_Toc91653767"/>
            <w:r w:rsidRPr="0054066F">
              <w:rPr>
                <w:rFonts w:ascii="Arial" w:eastAsia="Times New Roman" w:hAnsi="Arial" w:cs="Arial"/>
                <w:b/>
                <w:sz w:val="20"/>
                <w:szCs w:val="20"/>
                <w:lang w:eastAsia="pl-PL"/>
              </w:rPr>
              <w:lastRenderedPageBreak/>
              <w:t>Cel szczegółowy 4(h) (EFS+) wspieranie aktywnego włączenia społecznego w celu promowania równości szans, niedyskryminacji i aktywnego uczestnictwa, oraz zwiększanie zdolności do zatrudnienia, w szczególności grup w niekorzystnej sytuacji</w:t>
            </w:r>
            <w:bookmarkEnd w:id="612"/>
          </w:p>
          <w:p w14:paraId="0E70870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0DF9957A" w14:textId="78C47365"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 xml:space="preserve">Aktywizacja osób zagrożonych ubóstwem lub wykluczeniem społecznym, </w:t>
            </w:r>
            <w:r w:rsidRPr="0054066F">
              <w:rPr>
                <w:rFonts w:ascii="Arial" w:hAnsi="Arial" w:cs="Arial"/>
                <w:b/>
                <w:bCs/>
                <w:noProof/>
                <w:sz w:val="20"/>
                <w:szCs w:val="20"/>
              </w:rPr>
              <w:t>społeczności marginalizowanych takich jak Romowie oraz osób biernych zawowodwo</w:t>
            </w:r>
            <w:r w:rsidRPr="0054066F">
              <w:rPr>
                <w:rFonts w:ascii="Arial" w:eastAsia="Times New Roman" w:hAnsi="Arial" w:cs="Arial"/>
                <w:b/>
                <w:bCs/>
                <w:sz w:val="20"/>
                <w:szCs w:val="20"/>
                <w:lang w:eastAsia="pl-PL"/>
              </w:rPr>
              <w:t xml:space="preserve"> zwiększająca ich szanse na zatrudnienie</w:t>
            </w:r>
          </w:p>
          <w:p w14:paraId="3AE8330D" w14:textId="45F23ABE" w:rsidR="00C930E1" w:rsidRPr="0054066F" w:rsidRDefault="00C930E1" w:rsidP="00C930E1">
            <w:pPr>
              <w:rPr>
                <w:rFonts w:ascii="Arial" w:hAnsi="Arial" w:cs="Arial"/>
                <w:sz w:val="20"/>
                <w:szCs w:val="20"/>
              </w:rPr>
            </w:pPr>
            <w:r w:rsidRPr="0054066F">
              <w:rPr>
                <w:rFonts w:ascii="Arial" w:eastAsia="Times New Roman" w:hAnsi="Arial" w:cs="Arial"/>
                <w:b/>
                <w:bCs/>
                <w:sz w:val="20"/>
                <w:szCs w:val="20"/>
                <w:lang w:eastAsia="pl-PL"/>
              </w:rPr>
              <w:t>Zwiększenie dostępności do usług dla PES oraz wzrost zatrudnienia osób zagrożonych ubóstwem lub wykluczeniem społecznym</w:t>
            </w:r>
          </w:p>
        </w:tc>
      </w:tr>
      <w:tr w:rsidR="00C930E1" w:rsidRPr="0054066F" w14:paraId="72E237F4" w14:textId="77777777" w:rsidTr="00DB1AC2">
        <w:tc>
          <w:tcPr>
            <w:tcW w:w="13993" w:type="dxa"/>
            <w:gridSpan w:val="16"/>
            <w:vAlign w:val="center"/>
          </w:tcPr>
          <w:p w14:paraId="5B3A9E92" w14:textId="77777777" w:rsidR="00C930E1" w:rsidRPr="0054066F" w:rsidRDefault="00C930E1" w:rsidP="00C930E1">
            <w:pPr>
              <w:rPr>
                <w:rFonts w:ascii="Arial" w:hAnsi="Arial" w:cs="Arial"/>
                <w:b/>
                <w:sz w:val="20"/>
                <w:szCs w:val="20"/>
              </w:rPr>
            </w:pPr>
            <w:r w:rsidRPr="0054066F">
              <w:rPr>
                <w:rFonts w:ascii="Arial" w:eastAsia="Times New Roman" w:hAnsi="Arial" w:cs="Arial"/>
                <w:b/>
                <w:sz w:val="20"/>
                <w:szCs w:val="20"/>
                <w:lang w:eastAsia="pl-PL"/>
              </w:rPr>
              <w:t>Aktywna integracja</w:t>
            </w:r>
          </w:p>
        </w:tc>
      </w:tr>
      <w:tr w:rsidR="00C930E1" w:rsidRPr="0054066F" w14:paraId="5AFE08CF" w14:textId="77777777" w:rsidTr="00DB1AC2">
        <w:tc>
          <w:tcPr>
            <w:tcW w:w="3054" w:type="dxa"/>
            <w:vAlign w:val="center"/>
          </w:tcPr>
          <w:p w14:paraId="6B898193" w14:textId="49BE262F" w:rsidR="00C930E1" w:rsidRPr="0054066F" w:rsidRDefault="00C930E1" w:rsidP="00C930E1">
            <w:pPr>
              <w:rPr>
                <w:rFonts w:ascii="Arial" w:eastAsia="Times New Roman" w:hAnsi="Arial" w:cs="Arial"/>
                <w:sz w:val="20"/>
                <w:szCs w:val="20"/>
                <w:lang w:eastAsia="pl-PL"/>
              </w:rPr>
            </w:pPr>
            <w:r w:rsidRPr="0054066F">
              <w:rPr>
                <w:rFonts w:ascii="Arial" w:eastAsia="Times New Roman" w:hAnsi="Arial" w:cs="Arial"/>
                <w:sz w:val="20"/>
                <w:szCs w:val="20"/>
                <w:lang w:eastAsia="pl-PL"/>
              </w:rPr>
              <w:t>Kompleksowe programy aktywizacji społeczno-zawodowej dla osób zagrożonych ubóstwem lub wykluczeniem społecznym, w tym m.in. osób z niepełnosprawnościami, (z wyłączeniem osób odbywających karę pozbawienia wolności) realizowane w  nowoutworzonych i istniejących jednostkach reintegracyjnych.</w:t>
            </w:r>
          </w:p>
        </w:tc>
        <w:tc>
          <w:tcPr>
            <w:tcW w:w="663" w:type="dxa"/>
            <w:vAlign w:val="center"/>
          </w:tcPr>
          <w:p w14:paraId="153CE1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B90E64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0DE7EB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2AF2AC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5093CB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E6BB85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58C86E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B1F171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2C6A84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A325F4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97DABB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5324B0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575FFF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AE8D90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01DAD3E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pośrednie, wtórne, średniookresowe, skumulowane, stałe.</w:t>
            </w:r>
          </w:p>
          <w:p w14:paraId="42FF662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674DBCCE" w14:textId="77777777" w:rsidTr="00DB1AC2">
        <w:tc>
          <w:tcPr>
            <w:tcW w:w="3054" w:type="dxa"/>
            <w:vAlign w:val="center"/>
          </w:tcPr>
          <w:p w14:paraId="5EA4D19A" w14:textId="517F0FCB" w:rsidR="00C930E1" w:rsidRPr="0054066F" w:rsidRDefault="00C930E1" w:rsidP="00C930E1">
            <w:pPr>
              <w:rPr>
                <w:rFonts w:ascii="Arial" w:eastAsia="Times New Roman" w:hAnsi="Arial" w:cs="Arial"/>
                <w:sz w:val="20"/>
                <w:szCs w:val="20"/>
                <w:lang w:eastAsia="pl-PL"/>
              </w:rPr>
            </w:pPr>
            <w:r w:rsidRPr="0054066F">
              <w:rPr>
                <w:rFonts w:ascii="Arial" w:hAnsi="Arial" w:cs="Arial"/>
                <w:noProof/>
                <w:sz w:val="20"/>
                <w:szCs w:val="20"/>
              </w:rPr>
              <w:lastRenderedPageBreak/>
              <w:t xml:space="preserve">Kompleksowe programy aktywnej integracji dla </w:t>
            </w:r>
            <w:r w:rsidRPr="0054066F">
              <w:rPr>
                <w:rFonts w:ascii="Arial" w:hAnsi="Arial" w:cs="Arial"/>
                <w:sz w:val="20"/>
                <w:szCs w:val="20"/>
              </w:rPr>
              <w:t xml:space="preserve">osób zagrożonych ubóstwem </w:t>
            </w:r>
            <w:r w:rsidRPr="0054066F">
              <w:rPr>
                <w:rFonts w:ascii="Arial" w:hAnsi="Arial" w:cs="Arial"/>
                <w:noProof/>
                <w:sz w:val="20"/>
                <w:szCs w:val="20"/>
              </w:rPr>
              <w:t>lub</w:t>
            </w:r>
            <w:r w:rsidRPr="0054066F">
              <w:rPr>
                <w:rFonts w:ascii="Arial" w:hAnsi="Arial" w:cs="Arial"/>
                <w:sz w:val="20"/>
                <w:szCs w:val="20"/>
              </w:rPr>
              <w:t xml:space="preserve"> wykluczeniem społecznym wykorzystujące instrumenty aktywizacji społecznej, zawodowej, edukacyjnej i zdrowotnej, w szczególności usługi reintegracji i rehabilitacji społeczno-zawodowej, działania w  zakresie poprawy warunków mieszkaniowych</w:t>
            </w:r>
            <w:r w:rsidRPr="0054066F">
              <w:rPr>
                <w:rFonts w:ascii="Arial" w:hAnsi="Arial" w:cs="Arial"/>
                <w:sz w:val="20"/>
                <w:szCs w:val="20"/>
                <w:vertAlign w:val="superscript"/>
              </w:rPr>
              <w:footnoteReference w:id="30"/>
            </w:r>
            <w:r w:rsidRPr="0054066F">
              <w:rPr>
                <w:rFonts w:ascii="Arial" w:hAnsi="Arial" w:cs="Arial"/>
                <w:sz w:val="20"/>
                <w:szCs w:val="20"/>
              </w:rPr>
              <w:t xml:space="preserve"> oraz kompetencji spędzania czasu wolnego i udziału w kulturze (dzieci lub dzieci z rodzinami / opiekunami).</w:t>
            </w:r>
          </w:p>
        </w:tc>
        <w:tc>
          <w:tcPr>
            <w:tcW w:w="663" w:type="dxa"/>
            <w:vAlign w:val="center"/>
          </w:tcPr>
          <w:p w14:paraId="7409EA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B65884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12B1B8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DCC32A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DBF3ED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CDB0E6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AC4841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00D791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FEB73D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6C8156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4EA455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A741A6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3252FB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4A5557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5CC1D49"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pośrednie, wtórne, średniookresowe, skumulowane, stałe, skumulowane.</w:t>
            </w:r>
          </w:p>
          <w:p w14:paraId="528C315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2EB15BCF" w14:textId="77777777" w:rsidTr="00DB1AC2">
        <w:tc>
          <w:tcPr>
            <w:tcW w:w="3054" w:type="dxa"/>
            <w:vAlign w:val="center"/>
          </w:tcPr>
          <w:p w14:paraId="2C5121C0" w14:textId="77777777" w:rsidR="00C930E1" w:rsidRPr="0054066F" w:rsidRDefault="00C930E1" w:rsidP="00C930E1">
            <w:pPr>
              <w:rPr>
                <w:rFonts w:ascii="Arial" w:eastAsia="Times New Roman" w:hAnsi="Arial" w:cs="Arial"/>
                <w:sz w:val="20"/>
                <w:szCs w:val="20"/>
                <w:lang w:eastAsia="pl-PL"/>
              </w:rPr>
            </w:pPr>
            <w:r w:rsidRPr="0054066F">
              <w:rPr>
                <w:rFonts w:ascii="Arial" w:hAnsi="Arial" w:cs="Arial"/>
                <w:noProof/>
                <w:sz w:val="20"/>
                <w:szCs w:val="20"/>
              </w:rPr>
              <w:t>Aktywizacja osób biernych zawodowo.</w:t>
            </w:r>
          </w:p>
        </w:tc>
        <w:tc>
          <w:tcPr>
            <w:tcW w:w="663" w:type="dxa"/>
            <w:vAlign w:val="center"/>
          </w:tcPr>
          <w:p w14:paraId="3F88805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2B06F4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5AA09A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741261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95FBCF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8E028F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A8F72A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C2E46F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66614F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53F961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36D869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BD1E67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E841EC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D9CA7A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0DD9A8B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72291FA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Nie stwierdzono oddziaływania na pozostałe elementy środowiska.</w:t>
            </w:r>
          </w:p>
        </w:tc>
      </w:tr>
      <w:tr w:rsidR="00C930E1" w:rsidRPr="0054066F" w14:paraId="45E0A97C" w14:textId="77777777" w:rsidTr="00DB1AC2">
        <w:tc>
          <w:tcPr>
            <w:tcW w:w="3054" w:type="dxa"/>
            <w:vAlign w:val="center"/>
          </w:tcPr>
          <w:p w14:paraId="651BE8F1" w14:textId="77777777" w:rsidR="00C930E1" w:rsidRPr="0054066F" w:rsidRDefault="00C930E1" w:rsidP="00C97692">
            <w:pPr>
              <w:spacing w:line="276" w:lineRule="auto"/>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Kompleksowa aktywizacja społeczna, zawodowa, edukacyjna i zdrowotna społeczności romskiej. </w:t>
            </w:r>
          </w:p>
        </w:tc>
        <w:tc>
          <w:tcPr>
            <w:tcW w:w="663" w:type="dxa"/>
            <w:vAlign w:val="center"/>
          </w:tcPr>
          <w:p w14:paraId="7AC4501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841B42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BA9641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C7155A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2EF508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1F0ACE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926B2D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CA7385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62A67C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3DB4FB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F8F3D2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52A219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C57739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71F9A07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08D31B9"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13B946E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719037B4" w14:textId="77777777" w:rsidTr="00DB1AC2">
        <w:tc>
          <w:tcPr>
            <w:tcW w:w="13993" w:type="dxa"/>
            <w:gridSpan w:val="16"/>
            <w:vAlign w:val="center"/>
          </w:tcPr>
          <w:p w14:paraId="56D2D708"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t xml:space="preserve">Ekonomia społeczna </w:t>
            </w:r>
          </w:p>
        </w:tc>
      </w:tr>
      <w:tr w:rsidR="00C930E1" w:rsidRPr="0054066F" w14:paraId="3EC4674C" w14:textId="77777777" w:rsidTr="00DB1AC2">
        <w:tc>
          <w:tcPr>
            <w:tcW w:w="3054" w:type="dxa"/>
            <w:vAlign w:val="center"/>
          </w:tcPr>
          <w:p w14:paraId="44B5E083" w14:textId="44DF0A41" w:rsidR="00C930E1" w:rsidRPr="0054066F" w:rsidRDefault="00C930E1" w:rsidP="00C97692">
            <w:pPr>
              <w:spacing w:line="276" w:lineRule="auto"/>
              <w:contextualSpacing/>
              <w:rPr>
                <w:rFonts w:ascii="Arial" w:hAnsi="Arial" w:cs="Arial"/>
                <w:sz w:val="20"/>
                <w:szCs w:val="20"/>
              </w:rPr>
            </w:pPr>
            <w:r w:rsidRPr="0054066F">
              <w:rPr>
                <w:rFonts w:ascii="Arial" w:hAnsi="Arial" w:cs="Arial"/>
                <w:sz w:val="20"/>
                <w:szCs w:val="20"/>
              </w:rPr>
              <w:t xml:space="preserve">Wsparcie na utrzymanie istniejących miejsc pracy w PS oraz utworzenie nowych miejsc pracy w PS oferujących stabilne zatrudnienie m.in. poprzez bezzwrotne wsparcie finansowe, usługi animacyjne i inkubacyjne i animacyjne, które będą realizowane w systemie </w:t>
            </w:r>
            <w:r w:rsidRPr="0054066F">
              <w:rPr>
                <w:rFonts w:ascii="Arial" w:hAnsi="Arial" w:cs="Arial"/>
                <w:sz w:val="20"/>
                <w:szCs w:val="20"/>
              </w:rPr>
              <w:lastRenderedPageBreak/>
              <w:t>popytowym wykonanej usługi.</w:t>
            </w:r>
          </w:p>
        </w:tc>
        <w:tc>
          <w:tcPr>
            <w:tcW w:w="663" w:type="dxa"/>
            <w:vAlign w:val="center"/>
          </w:tcPr>
          <w:p w14:paraId="1072DFA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21F9D56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87C361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035001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C51D22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9F8849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E03DEA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580F31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EFBD94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ECB84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0942D4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F9A9E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9ACDE6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17DC5B3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BA3883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odwracalne.</w:t>
            </w:r>
          </w:p>
          <w:p w14:paraId="4BACC9B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1EE5C3CE" w14:textId="77777777" w:rsidTr="00DB1AC2">
        <w:tc>
          <w:tcPr>
            <w:tcW w:w="3054" w:type="dxa"/>
            <w:vAlign w:val="center"/>
          </w:tcPr>
          <w:p w14:paraId="0FBBB052" w14:textId="46A8ADF4" w:rsidR="00C930E1" w:rsidRPr="0054066F" w:rsidRDefault="00C930E1" w:rsidP="00C97692">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Usługi wsparcia dla rozwoju ekonomii społecznej dla PES i PS, w tym wsparcie realizacji indywidualnego procesu reintegracji w PS.</w:t>
            </w:r>
          </w:p>
        </w:tc>
        <w:tc>
          <w:tcPr>
            <w:tcW w:w="663" w:type="dxa"/>
            <w:vAlign w:val="center"/>
          </w:tcPr>
          <w:p w14:paraId="2E67E7D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33724A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587432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1276F5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0E6CCA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145BBB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B3E68C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445FD8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C1BBAB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ED80CA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16A1F4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F3F0B5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0A2B79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4D69D68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057B52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pośrednie, wtórne, średniookresowe, skumulowane, odwracalne.</w:t>
            </w:r>
          </w:p>
          <w:p w14:paraId="6FCCCD1D"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003A6D62" w14:textId="77777777" w:rsidTr="00DB1AC2">
        <w:tc>
          <w:tcPr>
            <w:tcW w:w="3054" w:type="dxa"/>
            <w:vAlign w:val="center"/>
          </w:tcPr>
          <w:p w14:paraId="6F956975" w14:textId="68C382A9" w:rsidR="00C930E1" w:rsidRPr="0054066F" w:rsidRDefault="00C930E1" w:rsidP="00C97692">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Usługi wspierające rozwój PES/PS poprzez podnoszenie potencjału, kwalifikacji i doświadczenia zawodowego pracowników PES/ PS w ramach procesów biznesowych i/lub reintegracyjnych realizowane w szczególności za pośrednictwem BUR.</w:t>
            </w:r>
          </w:p>
        </w:tc>
        <w:tc>
          <w:tcPr>
            <w:tcW w:w="663" w:type="dxa"/>
            <w:vAlign w:val="center"/>
          </w:tcPr>
          <w:p w14:paraId="51FBB37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021207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1E76A9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5F027C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931B9E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3B4D15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AD0DAD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9674B5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AC1D9B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9C91EA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3AA1EA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065A2E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626B23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590847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437570C"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pośrednie, wtórne, średniookresowe, skumulowane, odwracalne.</w:t>
            </w:r>
          </w:p>
          <w:p w14:paraId="6A13449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34DC6F2E" w14:textId="77777777" w:rsidTr="00DB1AC2">
        <w:tc>
          <w:tcPr>
            <w:tcW w:w="13993" w:type="dxa"/>
            <w:gridSpan w:val="16"/>
            <w:vAlign w:val="center"/>
          </w:tcPr>
          <w:p w14:paraId="5C8301FF" w14:textId="77777777" w:rsidR="00C930E1" w:rsidRPr="0054066F" w:rsidRDefault="00C930E1" w:rsidP="00C930E1">
            <w:pPr>
              <w:ind w:right="-108"/>
              <w:rPr>
                <w:rFonts w:ascii="Arial" w:eastAsia="Times New Roman" w:hAnsi="Arial" w:cs="Arial"/>
                <w:b/>
                <w:sz w:val="20"/>
                <w:szCs w:val="20"/>
                <w:lang w:eastAsia="pl-PL"/>
              </w:rPr>
            </w:pPr>
            <w:bookmarkStart w:id="613" w:name="_Toc91653768"/>
            <w:r w:rsidRPr="0054066F">
              <w:rPr>
                <w:rFonts w:ascii="Arial" w:eastAsia="Times New Roman" w:hAnsi="Arial" w:cs="Arial"/>
                <w:b/>
                <w:sz w:val="20"/>
                <w:szCs w:val="20"/>
                <w:lang w:eastAsia="pl-PL"/>
              </w:rPr>
              <w:t>Cel szczegółowy 4(i) (EFS+) wspieranie integracji społeczno-gospodarczej obywateli państw trzecich, w tym migrantów</w:t>
            </w:r>
            <w:bookmarkEnd w:id="613"/>
          </w:p>
          <w:p w14:paraId="28F072B9"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Cel:</w:t>
            </w:r>
          </w:p>
          <w:p w14:paraId="2B6DF854" w14:textId="2F7885F5" w:rsidR="00C930E1" w:rsidRPr="0054066F" w:rsidRDefault="00C930E1" w:rsidP="00C930E1">
            <w:pPr>
              <w:rPr>
                <w:rFonts w:ascii="Arial" w:hAnsi="Arial" w:cs="Arial"/>
                <w:b/>
                <w:bCs/>
                <w:sz w:val="20"/>
                <w:szCs w:val="20"/>
              </w:rPr>
            </w:pPr>
            <w:r w:rsidRPr="0054066F">
              <w:rPr>
                <w:rFonts w:ascii="Arial" w:eastAsia="Times New Roman" w:hAnsi="Arial" w:cs="Arial"/>
                <w:b/>
                <w:bCs/>
                <w:sz w:val="20"/>
                <w:szCs w:val="20"/>
                <w:lang w:eastAsia="pl-PL"/>
              </w:rPr>
              <w:t xml:space="preserve">Integracja </w:t>
            </w:r>
            <w:proofErr w:type="spellStart"/>
            <w:r w:rsidRPr="0054066F">
              <w:rPr>
                <w:rFonts w:ascii="Arial" w:eastAsia="Times New Roman" w:hAnsi="Arial" w:cs="Arial"/>
                <w:b/>
                <w:bCs/>
                <w:sz w:val="20"/>
                <w:szCs w:val="20"/>
                <w:lang w:eastAsia="pl-PL"/>
              </w:rPr>
              <w:t>społeczno</w:t>
            </w:r>
            <w:proofErr w:type="spellEnd"/>
            <w:r w:rsidRPr="0054066F">
              <w:rPr>
                <w:rFonts w:ascii="Arial" w:eastAsia="Times New Roman" w:hAnsi="Arial" w:cs="Arial"/>
                <w:b/>
                <w:bCs/>
                <w:sz w:val="20"/>
                <w:szCs w:val="20"/>
                <w:lang w:eastAsia="pl-PL"/>
              </w:rPr>
              <w:t xml:space="preserve"> – zawodowa </w:t>
            </w:r>
            <w:bookmarkStart w:id="614" w:name="_Hlk71876102"/>
            <w:r w:rsidRPr="0054066F">
              <w:rPr>
                <w:rFonts w:ascii="Arial" w:eastAsia="Times New Roman" w:hAnsi="Arial" w:cs="Arial"/>
                <w:b/>
                <w:bCs/>
                <w:sz w:val="20"/>
                <w:szCs w:val="20"/>
                <w:lang w:eastAsia="pl-PL"/>
              </w:rPr>
              <w:t>obywateli państw trzecich oraz ich otoczenia zwiększająca szanse na zatrudnienie</w:t>
            </w:r>
            <w:bookmarkEnd w:id="614"/>
          </w:p>
        </w:tc>
      </w:tr>
      <w:tr w:rsidR="00C930E1" w:rsidRPr="0054066F" w14:paraId="2B1302EB" w14:textId="77777777" w:rsidTr="00DB1AC2">
        <w:tc>
          <w:tcPr>
            <w:tcW w:w="3054" w:type="dxa"/>
            <w:vAlign w:val="center"/>
          </w:tcPr>
          <w:p w14:paraId="07A20830" w14:textId="77777777" w:rsidR="00C930E1" w:rsidRPr="0054066F" w:rsidRDefault="00C930E1" w:rsidP="00C930E1">
            <w:pPr>
              <w:ind w:right="-108"/>
              <w:rPr>
                <w:rFonts w:ascii="Arial" w:eastAsia="Times New Roman" w:hAnsi="Arial" w:cs="Arial"/>
                <w:color w:val="FF0000"/>
                <w:sz w:val="20"/>
                <w:szCs w:val="20"/>
                <w:lang w:eastAsia="pl-PL"/>
              </w:rPr>
            </w:pPr>
            <w:r w:rsidRPr="0054066F">
              <w:rPr>
                <w:rFonts w:ascii="Arial" w:eastAsia="Times New Roman" w:hAnsi="Arial" w:cs="Arial"/>
                <w:sz w:val="20"/>
                <w:szCs w:val="20"/>
                <w:lang w:eastAsia="pl-PL"/>
              </w:rPr>
              <w:lastRenderedPageBreak/>
              <w:t>Aktywna integracja migracyjna</w:t>
            </w:r>
            <w:r w:rsidRPr="0054066F">
              <w:rPr>
                <w:rFonts w:ascii="Arial" w:eastAsia="Times New Roman" w:hAnsi="Arial" w:cs="Arial"/>
                <w:color w:val="FF0000"/>
                <w:sz w:val="20"/>
                <w:szCs w:val="20"/>
                <w:lang w:eastAsia="pl-PL"/>
              </w:rPr>
              <w:t>:</w:t>
            </w:r>
          </w:p>
          <w:p w14:paraId="6E20D00F" w14:textId="4E1E7E28"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wsparcie dotyczące doradztwa dla obywateli państw trzecich poprzez działania zmierzające do lepszego wykorzystania struktur publicznych służb zatrudnienia i innych instytucji i organizacji z regionu działających na rzecz cudzoziemców,</w:t>
            </w:r>
          </w:p>
          <w:p w14:paraId="7BDAB93F" w14:textId="33DDB370"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 xml:space="preserve">wsparcie wzmacniające pozycję obywateli państw trzecich w ich relacji z pracodawcami i pośrednikami, zwiększające ich bezpieczeństwo, chroniące przed nadużyciami związanymi z pracą i pozwalające na znalezienie wsparcia w przypadku doświadczenia </w:t>
            </w:r>
            <w:r w:rsidRPr="0054066F">
              <w:rPr>
                <w:rFonts w:ascii="Arial" w:hAnsi="Arial" w:cs="Arial"/>
                <w:sz w:val="20"/>
                <w:szCs w:val="20"/>
              </w:rPr>
              <w:lastRenderedPageBreak/>
              <w:t>nadużycia lub wyzysku ze strony pracodawcy lub pośredników,</w:t>
            </w:r>
          </w:p>
          <w:p w14:paraId="11019203"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działania szkoleniowe oraz działania ukierunkowane na kształcenie obywateli państw trzecich,</w:t>
            </w:r>
          </w:p>
          <w:p w14:paraId="044B34C4" w14:textId="4AF356B4"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działania szkoleniowe i doradcze dla osób pracujących z cudzoziemcami w celu wzmocnienia procesu integracji na rynku pracy oraz pracodawców zainteresowanych zatrudnieniem obywateli państw trzecich,</w:t>
            </w:r>
          </w:p>
          <w:p w14:paraId="5433F51B"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 xml:space="preserve">badania, ekspertyzy oraz opracowanie strategii identyfikacji potrzeb zgłaszanych przez </w:t>
            </w:r>
            <w:r w:rsidRPr="0054066F">
              <w:rPr>
                <w:rFonts w:ascii="Arial" w:hAnsi="Arial" w:cs="Arial"/>
                <w:sz w:val="20"/>
                <w:szCs w:val="20"/>
              </w:rPr>
              <w:lastRenderedPageBreak/>
              <w:t>pracodawców, z uwzględnieniem uwarunkowań regionalnych rynków pracy w kontekście problemów migracyjnych,</w:t>
            </w:r>
          </w:p>
          <w:p w14:paraId="684EE599" w14:textId="09C26940" w:rsidR="00C930E1" w:rsidRPr="0054066F" w:rsidRDefault="00C930E1" w:rsidP="004C2EC9">
            <w:pPr>
              <w:numPr>
                <w:ilvl w:val="0"/>
                <w:numId w:val="126"/>
              </w:numPr>
              <w:spacing w:after="0" w:line="312" w:lineRule="auto"/>
              <w:ind w:left="284" w:hanging="284"/>
              <w:contextualSpacing/>
              <w:rPr>
                <w:rFonts w:ascii="Arial" w:hAnsi="Arial" w:cs="Arial"/>
                <w:color w:val="FF0000"/>
                <w:sz w:val="20"/>
                <w:szCs w:val="20"/>
              </w:rPr>
            </w:pPr>
            <w:r w:rsidRPr="0054066F">
              <w:rPr>
                <w:rFonts w:ascii="Arial" w:hAnsi="Arial" w:cs="Arial"/>
                <w:sz w:val="20"/>
                <w:szCs w:val="20"/>
              </w:rPr>
              <w:t>budowanie potencjału instytucjonalnego i wzmacnianie współpracy międzyinstytucjonalnej na rzecz integracji obywateli państw trzecich, np. poprzez tworzenie Centrów Integracji Cudzoziemców.</w:t>
            </w:r>
          </w:p>
        </w:tc>
        <w:tc>
          <w:tcPr>
            <w:tcW w:w="663" w:type="dxa"/>
            <w:vAlign w:val="center"/>
          </w:tcPr>
          <w:p w14:paraId="35CB01C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481068B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88F0A0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27F9F0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505BBF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809EC4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FBADE1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EE751A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B34551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1B098D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EE428E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201F39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FEBF31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79DA0C3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D1305FA"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i pośrednie, wtórne, średniookresowe, skumulowane, odwracalne.</w:t>
            </w:r>
          </w:p>
          <w:p w14:paraId="1DD90EA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687FD84C" w14:textId="77777777" w:rsidTr="00DB1AC2">
        <w:tc>
          <w:tcPr>
            <w:tcW w:w="13993" w:type="dxa"/>
            <w:gridSpan w:val="16"/>
            <w:vAlign w:val="center"/>
          </w:tcPr>
          <w:p w14:paraId="1363AF57" w14:textId="77777777" w:rsidR="00C930E1" w:rsidRPr="0054066F" w:rsidRDefault="00C930E1" w:rsidP="00C930E1">
            <w:pPr>
              <w:ind w:right="-108"/>
              <w:rPr>
                <w:rFonts w:ascii="Arial" w:eastAsia="Times New Roman" w:hAnsi="Arial" w:cs="Arial"/>
                <w:b/>
                <w:sz w:val="20"/>
                <w:szCs w:val="20"/>
                <w:lang w:eastAsia="pl-PL"/>
              </w:rPr>
            </w:pPr>
            <w:bookmarkStart w:id="615" w:name="_Toc91653769"/>
            <w:r w:rsidRPr="0054066F">
              <w:rPr>
                <w:rFonts w:ascii="Arial" w:eastAsia="Times New Roman" w:hAnsi="Arial" w:cs="Arial"/>
                <w:b/>
                <w:sz w:val="20"/>
                <w:szCs w:val="20"/>
                <w:lang w:eastAsia="pl-PL"/>
              </w:rPr>
              <w:lastRenderedPageBreak/>
              <w:t>Cel szczegółowy 4(k) (EFS+)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bookmarkEnd w:id="615"/>
          </w:p>
          <w:p w14:paraId="724A586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 xml:space="preserve">Cel:  </w:t>
            </w:r>
          </w:p>
          <w:p w14:paraId="292E18F3" w14:textId="024C6B89" w:rsidR="00C930E1" w:rsidRPr="0054066F" w:rsidRDefault="00C930E1" w:rsidP="00C930E1">
            <w:pPr>
              <w:rPr>
                <w:rFonts w:ascii="Arial" w:hAnsi="Arial" w:cs="Arial"/>
                <w:b/>
                <w:bCs/>
                <w:sz w:val="20"/>
                <w:szCs w:val="20"/>
              </w:rPr>
            </w:pPr>
            <w:r w:rsidRPr="0054066F">
              <w:rPr>
                <w:rFonts w:ascii="Arial" w:eastAsia="Times New Roman" w:hAnsi="Arial" w:cs="Arial"/>
                <w:b/>
                <w:bCs/>
                <w:sz w:val="20"/>
                <w:szCs w:val="20"/>
                <w:lang w:eastAsia="pl-PL"/>
              </w:rPr>
              <w:t xml:space="preserve">Zwiększenie dostępności do wysokiej jakości usług społecznych i zdrowotnych odpowiadających na zdiagnozowane potrzeby w regionie, w tym wsparcie procesu </w:t>
            </w:r>
            <w:proofErr w:type="spellStart"/>
            <w:r w:rsidRPr="0054066F">
              <w:rPr>
                <w:rFonts w:ascii="Arial" w:eastAsia="Times New Roman" w:hAnsi="Arial" w:cs="Arial"/>
                <w:b/>
                <w:bCs/>
                <w:sz w:val="20"/>
                <w:szCs w:val="20"/>
                <w:lang w:eastAsia="pl-PL"/>
              </w:rPr>
              <w:t>deinstytucjonalizacji</w:t>
            </w:r>
            <w:proofErr w:type="spellEnd"/>
            <w:r w:rsidRPr="0054066F">
              <w:rPr>
                <w:rFonts w:ascii="Arial" w:eastAsia="Times New Roman" w:hAnsi="Arial" w:cs="Arial"/>
                <w:b/>
                <w:bCs/>
                <w:sz w:val="20"/>
                <w:szCs w:val="20"/>
                <w:lang w:eastAsia="pl-PL"/>
              </w:rPr>
              <w:t xml:space="preserve"> </w:t>
            </w:r>
          </w:p>
        </w:tc>
      </w:tr>
      <w:tr w:rsidR="00C930E1" w:rsidRPr="0054066F" w14:paraId="013D8F2F" w14:textId="77777777" w:rsidTr="00DB1AC2">
        <w:tc>
          <w:tcPr>
            <w:tcW w:w="3054" w:type="dxa"/>
            <w:vAlign w:val="center"/>
          </w:tcPr>
          <w:p w14:paraId="0B99DA64" w14:textId="77777777" w:rsidR="00C930E1" w:rsidRPr="0054066F" w:rsidRDefault="00C930E1" w:rsidP="00C930E1">
            <w:pPr>
              <w:spacing w:line="312" w:lineRule="auto"/>
              <w:contextualSpacing/>
              <w:rPr>
                <w:rFonts w:ascii="Arial" w:hAnsi="Arial" w:cs="Arial"/>
                <w:sz w:val="20"/>
                <w:szCs w:val="20"/>
              </w:rPr>
            </w:pPr>
            <w:r w:rsidRPr="0054066F">
              <w:rPr>
                <w:rFonts w:ascii="Arial" w:hAnsi="Arial" w:cs="Arial"/>
                <w:sz w:val="20"/>
                <w:szCs w:val="20"/>
              </w:rPr>
              <w:lastRenderedPageBreak/>
              <w:t>Usługi społeczne i zdrowotne świadczone w społeczności lokalnej:</w:t>
            </w:r>
          </w:p>
          <w:p w14:paraId="285BEEB1" w14:textId="39F3A0E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 xml:space="preserve">kompleksowe działania na rzecz osób potrzebujących wsparcia w codziennym funkcjonowaniu oraz osób z niepełnosprawnościami, w  tym wsparcie działań zapobiegających umieszczaniu w placówkach całodobowych poprzez zwiększenie dostępu do usług społecznych i zdrowotnych świadczonych w społeczności lokalnej, w tym w szczególności rozwój usług opiekuńczych, specjalistycznych usług opiekuńczych, rozwój usług asystenckich, wsparcie, w tym </w:t>
            </w:r>
            <w:proofErr w:type="spellStart"/>
            <w:r w:rsidRPr="0054066F">
              <w:rPr>
                <w:rFonts w:ascii="Arial" w:hAnsi="Arial" w:cs="Arial"/>
                <w:sz w:val="20"/>
                <w:szCs w:val="20"/>
              </w:rPr>
              <w:lastRenderedPageBreak/>
              <w:t>wytchnieniowe</w:t>
            </w:r>
            <w:proofErr w:type="spellEnd"/>
            <w:r w:rsidRPr="0054066F">
              <w:rPr>
                <w:rFonts w:ascii="Arial" w:hAnsi="Arial" w:cs="Arial"/>
                <w:sz w:val="20"/>
                <w:szCs w:val="20"/>
              </w:rPr>
              <w:t xml:space="preserve">, opiekunów faktycznych (nieformalnych) osób potrzebujących wsparcia w codziennym funkcjonowaniu w zakresie niezbędnym do opieki nad w/w osobą itp., </w:t>
            </w:r>
          </w:p>
          <w:p w14:paraId="69E0D743"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lang w:bidi="pl-PL"/>
              </w:rPr>
            </w:pPr>
            <w:bookmarkStart w:id="616" w:name="_Hlk77325585"/>
            <w:r w:rsidRPr="0054066F">
              <w:rPr>
                <w:rFonts w:ascii="Arial" w:hAnsi="Arial" w:cs="Arial"/>
                <w:sz w:val="20"/>
                <w:szCs w:val="20"/>
                <w:lang w:bidi="pl-PL"/>
              </w:rPr>
              <w:t xml:space="preserve">wsparcie procesu </w:t>
            </w:r>
            <w:proofErr w:type="spellStart"/>
            <w:r w:rsidRPr="0054066F">
              <w:rPr>
                <w:rFonts w:ascii="Arial" w:hAnsi="Arial" w:cs="Arial"/>
                <w:sz w:val="20"/>
                <w:szCs w:val="20"/>
                <w:lang w:bidi="pl-PL"/>
              </w:rPr>
              <w:t>deinstytucjonalizacji</w:t>
            </w:r>
            <w:proofErr w:type="spellEnd"/>
            <w:r w:rsidRPr="0054066F">
              <w:rPr>
                <w:rFonts w:ascii="Arial" w:hAnsi="Arial" w:cs="Arial"/>
                <w:sz w:val="20"/>
                <w:szCs w:val="20"/>
                <w:lang w:bidi="pl-PL"/>
              </w:rPr>
              <w:t xml:space="preserve"> placówek całodobowych, </w:t>
            </w:r>
            <w:proofErr w:type="spellStart"/>
            <w:r w:rsidRPr="0054066F">
              <w:rPr>
                <w:rFonts w:ascii="Arial" w:hAnsi="Arial" w:cs="Arial"/>
                <w:sz w:val="20"/>
                <w:szCs w:val="20"/>
                <w:lang w:bidi="pl-PL"/>
              </w:rPr>
              <w:t>polegajace</w:t>
            </w:r>
            <w:proofErr w:type="spellEnd"/>
            <w:r w:rsidRPr="0054066F">
              <w:rPr>
                <w:rFonts w:ascii="Arial" w:hAnsi="Arial" w:cs="Arial"/>
                <w:sz w:val="20"/>
                <w:szCs w:val="20"/>
                <w:lang w:bidi="pl-PL"/>
              </w:rPr>
              <w:t xml:space="preserve"> na realizowaniu (w oparciu o posiadane zasoby) działań poza dotychczasowymi zadaniami,</w:t>
            </w:r>
          </w:p>
          <w:p w14:paraId="71AF12CF" w14:textId="14205355" w:rsidR="00C930E1" w:rsidRPr="0054066F" w:rsidRDefault="00C930E1" w:rsidP="004C2EC9">
            <w:pPr>
              <w:numPr>
                <w:ilvl w:val="0"/>
                <w:numId w:val="126"/>
              </w:numPr>
              <w:spacing w:after="0" w:line="312" w:lineRule="auto"/>
              <w:ind w:left="284" w:hanging="284"/>
              <w:contextualSpacing/>
              <w:rPr>
                <w:rFonts w:ascii="Arial" w:hAnsi="Arial" w:cs="Arial"/>
                <w:sz w:val="20"/>
                <w:szCs w:val="20"/>
                <w:lang w:bidi="pl-PL"/>
              </w:rPr>
            </w:pPr>
            <w:r w:rsidRPr="0054066F">
              <w:rPr>
                <w:rFonts w:ascii="Arial" w:hAnsi="Arial" w:cs="Arial"/>
                <w:sz w:val="20"/>
                <w:szCs w:val="20"/>
                <w:lang w:bidi="pl-PL"/>
              </w:rPr>
              <w:t xml:space="preserve">wsparcie tworzenia i funkcjonowania mieszkań o charakterze chronionym i wspomaganym lub rozwój mieszkalnictwa adoptowalnego, działania w zakresie poprawy warunków </w:t>
            </w:r>
            <w:r w:rsidRPr="0054066F">
              <w:rPr>
                <w:rFonts w:ascii="Arial" w:hAnsi="Arial" w:cs="Arial"/>
                <w:sz w:val="20"/>
                <w:szCs w:val="20"/>
                <w:lang w:bidi="pl-PL"/>
              </w:rPr>
              <w:lastRenderedPageBreak/>
              <w:t>mieszkaniowych</w:t>
            </w:r>
            <w:r w:rsidRPr="0054066F">
              <w:rPr>
                <w:rFonts w:ascii="Arial" w:hAnsi="Arial" w:cs="Arial"/>
                <w:sz w:val="20"/>
                <w:szCs w:val="20"/>
                <w:vertAlign w:val="superscript"/>
                <w:lang w:bidi="pl-PL"/>
              </w:rPr>
              <w:footnoteReference w:id="31"/>
            </w:r>
            <w:r w:rsidRPr="0054066F">
              <w:rPr>
                <w:rFonts w:ascii="Arial" w:hAnsi="Arial" w:cs="Arial"/>
                <w:sz w:val="20"/>
                <w:szCs w:val="20"/>
                <w:lang w:bidi="pl-PL"/>
              </w:rPr>
              <w:t xml:space="preserve"> oraz inne rozwiązania łączące wsparcie społeczne i mieszkaniowe,</w:t>
            </w:r>
          </w:p>
          <w:p w14:paraId="6471777F"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lang w:bidi="pl-PL"/>
              </w:rPr>
            </w:pPr>
            <w:r w:rsidRPr="0054066F">
              <w:rPr>
                <w:rFonts w:ascii="Arial" w:hAnsi="Arial" w:cs="Arial"/>
                <w:sz w:val="20"/>
                <w:szCs w:val="20"/>
                <w:lang w:bidi="pl-PL"/>
              </w:rPr>
              <w:t xml:space="preserve">wsparcie, procesu usamodzielniania osób </w:t>
            </w:r>
            <w:r w:rsidRPr="0054066F">
              <w:rPr>
                <w:rFonts w:ascii="Arial" w:hAnsi="Arial" w:cs="Arial"/>
                <w:noProof/>
                <w:sz w:val="20"/>
                <w:szCs w:val="20"/>
              </w:rPr>
              <w:t>przebywających</w:t>
            </w:r>
            <w:r w:rsidRPr="0054066F">
              <w:rPr>
                <w:rFonts w:ascii="Arial" w:hAnsi="Arial" w:cs="Arial"/>
                <w:sz w:val="20"/>
                <w:szCs w:val="20"/>
                <w:lang w:bidi="pl-PL"/>
              </w:rPr>
              <w:t xml:space="preserve"> i opuszczających placówki całodobowe, </w:t>
            </w:r>
          </w:p>
          <w:p w14:paraId="70023D58" w14:textId="40FCC75E"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 xml:space="preserve">wsparcie w zakresie finansowania (tworzenie/funkcjonowanie) wypożyczalni sprzętu wspomagającego, pielęgnacyjnego i rehabilitacyjnego wraz z doradztwem i treningami </w:t>
            </w:r>
            <w:r w:rsidRPr="0054066F">
              <w:rPr>
                <w:rFonts w:ascii="Arial" w:hAnsi="Arial" w:cs="Arial"/>
                <w:sz w:val="20"/>
                <w:szCs w:val="20"/>
              </w:rPr>
              <w:lastRenderedPageBreak/>
              <w:t xml:space="preserve">w zakresie obsługi w warunkach domowych, </w:t>
            </w:r>
          </w:p>
          <w:p w14:paraId="20F83CA0"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wsparcie osób starszych poprzez działania na rzecz zwiększenia ich zaangażowania w życie społeczności lokalnych,</w:t>
            </w:r>
            <w:bookmarkEnd w:id="616"/>
          </w:p>
          <w:p w14:paraId="6E3A9014"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 xml:space="preserve">inne działania wspierające proces </w:t>
            </w:r>
            <w:proofErr w:type="spellStart"/>
            <w:r w:rsidRPr="0054066F">
              <w:rPr>
                <w:rFonts w:ascii="Arial" w:hAnsi="Arial" w:cs="Arial"/>
                <w:sz w:val="20"/>
                <w:szCs w:val="20"/>
              </w:rPr>
              <w:t>deinstytucjonalizacji</w:t>
            </w:r>
            <w:proofErr w:type="spellEnd"/>
            <w:r w:rsidRPr="0054066F">
              <w:rPr>
                <w:rFonts w:ascii="Arial" w:hAnsi="Arial" w:cs="Arial"/>
                <w:sz w:val="20"/>
                <w:szCs w:val="20"/>
              </w:rPr>
              <w:t xml:space="preserve"> usług w obszarze włączenia społecznego,</w:t>
            </w:r>
          </w:p>
          <w:p w14:paraId="57B633D1"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tworzenie centrów usług społecznych i rozwój dostarczanych przez nie usług,</w:t>
            </w:r>
          </w:p>
          <w:p w14:paraId="03EED024" w14:textId="36AD8E93"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 xml:space="preserve"> </w:t>
            </w:r>
            <w:bookmarkStart w:id="617" w:name="_Hlk77335828"/>
            <w:r w:rsidRPr="0054066F">
              <w:rPr>
                <w:rFonts w:ascii="Arial" w:hAnsi="Arial" w:cs="Arial"/>
                <w:sz w:val="20"/>
                <w:szCs w:val="20"/>
                <w:lang w:bidi="pl-PL"/>
              </w:rPr>
              <w:t xml:space="preserve">podnoszenie kompetencji i kwalifikacji kadr niezbędnej do realizacji projektu w zakresie świadczenia wysokiej jakości usług społecznych w środowisku </w:t>
            </w:r>
            <w:r w:rsidRPr="0054066F">
              <w:rPr>
                <w:rFonts w:ascii="Arial" w:hAnsi="Arial" w:cs="Arial"/>
                <w:sz w:val="20"/>
                <w:szCs w:val="20"/>
                <w:lang w:bidi="pl-PL"/>
              </w:rPr>
              <w:lastRenderedPageBreak/>
              <w:t>lokalnym</w:t>
            </w:r>
            <w:r w:rsidRPr="0054066F">
              <w:rPr>
                <w:rFonts w:ascii="Arial" w:hAnsi="Arial" w:cs="Arial"/>
                <w:sz w:val="20"/>
                <w:szCs w:val="20"/>
                <w:vertAlign w:val="superscript"/>
                <w:lang w:bidi="pl-PL"/>
              </w:rPr>
              <w:footnoteReference w:id="32"/>
            </w:r>
            <w:r w:rsidRPr="0054066F">
              <w:rPr>
                <w:rFonts w:ascii="Arial" w:hAnsi="Arial" w:cs="Arial"/>
                <w:sz w:val="20"/>
                <w:szCs w:val="20"/>
                <w:vertAlign w:val="superscript"/>
                <w:lang w:bidi="pl-PL"/>
              </w:rPr>
              <w:t>,</w:t>
            </w:r>
            <w:r w:rsidRPr="0054066F">
              <w:rPr>
                <w:rFonts w:ascii="Arial" w:hAnsi="Arial" w:cs="Arial"/>
                <w:sz w:val="20"/>
                <w:szCs w:val="20"/>
                <w:lang w:bidi="pl-PL"/>
              </w:rPr>
              <w:t>,</w:t>
            </w:r>
          </w:p>
          <w:p w14:paraId="7BB3A82D"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bookmarkStart w:id="618" w:name="_Hlk83729798"/>
            <w:bookmarkEnd w:id="617"/>
            <w:r w:rsidRPr="0054066F">
              <w:rPr>
                <w:rFonts w:ascii="Arial" w:hAnsi="Arial" w:cs="Arial"/>
                <w:sz w:val="20"/>
                <w:szCs w:val="20"/>
              </w:rPr>
              <w:t>regionalne programy zdrowotne dotyczące profilaktyki chorób będących istotnym problemem zdrowotnym regionu kierowane do grup docelowych innych niż w RPZ w celu (d), w tym również kształcenie / przekwalifikowanie / szkolenia specjalistyczne kadry niezbędne do realizacji RPZ,</w:t>
            </w:r>
          </w:p>
          <w:bookmarkEnd w:id="618"/>
          <w:p w14:paraId="3647C1E8"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 xml:space="preserve">wsparcie procesu </w:t>
            </w:r>
            <w:proofErr w:type="spellStart"/>
            <w:r w:rsidRPr="0054066F">
              <w:rPr>
                <w:rFonts w:ascii="Arial" w:hAnsi="Arial" w:cs="Arial"/>
                <w:sz w:val="20"/>
                <w:szCs w:val="20"/>
              </w:rPr>
              <w:t>deinstytucjonalizacji</w:t>
            </w:r>
            <w:proofErr w:type="spellEnd"/>
            <w:r w:rsidRPr="0054066F">
              <w:rPr>
                <w:rFonts w:ascii="Arial" w:hAnsi="Arial" w:cs="Arial"/>
                <w:sz w:val="20"/>
                <w:szCs w:val="20"/>
              </w:rPr>
              <w:t xml:space="preserve"> opieki </w:t>
            </w:r>
            <w:r w:rsidRPr="0054066F">
              <w:rPr>
                <w:rFonts w:ascii="Arial" w:hAnsi="Arial" w:cs="Arial"/>
                <w:sz w:val="20"/>
                <w:szCs w:val="20"/>
              </w:rPr>
              <w:lastRenderedPageBreak/>
              <w:t xml:space="preserve">medycznej, w tym m.in. </w:t>
            </w:r>
          </w:p>
          <w:p w14:paraId="79E6A8FC" w14:textId="77777777" w:rsidR="00C930E1" w:rsidRPr="0054066F" w:rsidRDefault="00C930E1" w:rsidP="004C2EC9">
            <w:pPr>
              <w:numPr>
                <w:ilvl w:val="0"/>
                <w:numId w:val="22"/>
              </w:numPr>
              <w:tabs>
                <w:tab w:val="center" w:pos="4536"/>
                <w:tab w:val="right" w:pos="9072"/>
              </w:tabs>
              <w:spacing w:after="0" w:line="276" w:lineRule="auto"/>
              <w:rPr>
                <w:rFonts w:ascii="Arial" w:hAnsi="Arial" w:cs="Arial"/>
                <w:sz w:val="20"/>
                <w:szCs w:val="20"/>
                <w:lang w:bidi="pl-PL"/>
              </w:rPr>
            </w:pPr>
            <w:r w:rsidRPr="0054066F">
              <w:rPr>
                <w:rFonts w:ascii="Arial" w:hAnsi="Arial" w:cs="Arial"/>
                <w:sz w:val="20"/>
                <w:szCs w:val="20"/>
                <w:lang w:bidi="pl-PL"/>
              </w:rPr>
              <w:t xml:space="preserve">upowszechnienie modelu wsparcia na rzecz poprawy stanu zdrowia psychicznego dorosłych, </w:t>
            </w:r>
          </w:p>
          <w:p w14:paraId="20EDC53C" w14:textId="77777777" w:rsidR="00C930E1" w:rsidRPr="0054066F" w:rsidRDefault="00C930E1" w:rsidP="004C2EC9">
            <w:pPr>
              <w:numPr>
                <w:ilvl w:val="0"/>
                <w:numId w:val="22"/>
              </w:numPr>
              <w:tabs>
                <w:tab w:val="center" w:pos="4536"/>
                <w:tab w:val="right" w:pos="9072"/>
              </w:tabs>
              <w:spacing w:after="0" w:line="276" w:lineRule="auto"/>
              <w:rPr>
                <w:rFonts w:ascii="Arial" w:hAnsi="Arial" w:cs="Arial"/>
                <w:sz w:val="20"/>
                <w:szCs w:val="20"/>
                <w:lang w:bidi="pl-PL"/>
              </w:rPr>
            </w:pPr>
            <w:r w:rsidRPr="0054066F">
              <w:rPr>
                <w:rFonts w:ascii="Arial" w:hAnsi="Arial" w:cs="Arial"/>
                <w:sz w:val="20"/>
                <w:szCs w:val="20"/>
                <w:lang w:bidi="pl-PL"/>
              </w:rPr>
              <w:t xml:space="preserve">Dzienne Domy Opieki Medycznej (DDOM), opieka długoterminowa, hospicyjna </w:t>
            </w:r>
          </w:p>
          <w:p w14:paraId="5CB441AC" w14:textId="77777777" w:rsidR="00C930E1" w:rsidRPr="0054066F" w:rsidRDefault="00C930E1" w:rsidP="00C930E1">
            <w:pPr>
              <w:tabs>
                <w:tab w:val="center" w:pos="4536"/>
                <w:tab w:val="right" w:pos="9072"/>
              </w:tabs>
              <w:spacing w:after="0"/>
              <w:ind w:left="720"/>
              <w:rPr>
                <w:rFonts w:ascii="Arial" w:hAnsi="Arial" w:cs="Arial"/>
                <w:sz w:val="20"/>
                <w:szCs w:val="20"/>
                <w:lang w:bidi="pl-PL"/>
              </w:rPr>
            </w:pPr>
            <w:r w:rsidRPr="0054066F">
              <w:rPr>
                <w:rFonts w:ascii="Arial" w:hAnsi="Arial" w:cs="Arial"/>
                <w:sz w:val="20"/>
                <w:szCs w:val="20"/>
                <w:lang w:bidi="pl-PL"/>
              </w:rPr>
              <w:t xml:space="preserve">i paliatywna, w tym zakup sprzętu, poradnictwo dla opiekunów faktycznych nad osobami starszymi, potrzebującymi wsparcia w codziennym funkcjonowaniu, </w:t>
            </w:r>
          </w:p>
          <w:p w14:paraId="0A484A24" w14:textId="77777777" w:rsidR="00C930E1" w:rsidRPr="0054066F" w:rsidRDefault="00C930E1" w:rsidP="004C2EC9">
            <w:pPr>
              <w:numPr>
                <w:ilvl w:val="0"/>
                <w:numId w:val="22"/>
              </w:numPr>
              <w:tabs>
                <w:tab w:val="center" w:pos="4536"/>
                <w:tab w:val="right" w:pos="9072"/>
              </w:tabs>
              <w:spacing w:after="0" w:line="276" w:lineRule="auto"/>
              <w:ind w:left="598" w:hanging="425"/>
              <w:rPr>
                <w:rFonts w:ascii="Arial" w:hAnsi="Arial" w:cs="Arial"/>
                <w:sz w:val="20"/>
                <w:szCs w:val="20"/>
                <w:lang w:bidi="pl-PL"/>
              </w:rPr>
            </w:pPr>
            <w:r w:rsidRPr="0054066F">
              <w:rPr>
                <w:rFonts w:ascii="Arial" w:hAnsi="Arial" w:cs="Arial"/>
                <w:sz w:val="20"/>
                <w:szCs w:val="20"/>
                <w:lang w:bidi="pl-PL"/>
              </w:rPr>
              <w:t>z niepełnosprawnościami oraz chorobami przewlekłymi,</w:t>
            </w:r>
          </w:p>
          <w:p w14:paraId="1250F4B6" w14:textId="05CAFF24" w:rsidR="00C930E1" w:rsidRPr="0054066F" w:rsidRDefault="00C930E1" w:rsidP="004C2EC9">
            <w:pPr>
              <w:numPr>
                <w:ilvl w:val="0"/>
                <w:numId w:val="22"/>
              </w:numPr>
              <w:tabs>
                <w:tab w:val="center" w:pos="4536"/>
                <w:tab w:val="right" w:pos="9072"/>
              </w:tabs>
              <w:spacing w:after="0" w:line="276" w:lineRule="auto"/>
              <w:ind w:left="598" w:hanging="425"/>
              <w:rPr>
                <w:rFonts w:ascii="Arial" w:hAnsi="Arial" w:cs="Arial"/>
                <w:sz w:val="20"/>
                <w:szCs w:val="20"/>
              </w:rPr>
            </w:pPr>
            <w:bookmarkStart w:id="619" w:name="_Hlk82152961"/>
            <w:r w:rsidRPr="0054066F">
              <w:rPr>
                <w:rFonts w:ascii="Arial" w:hAnsi="Arial" w:cs="Arial"/>
                <w:sz w:val="20"/>
                <w:szCs w:val="20"/>
                <w:lang w:bidi="pl-PL"/>
              </w:rPr>
              <w:t>wdrażanie standardów dostępności w podmiotach leczniczych</w:t>
            </w:r>
            <w:bookmarkEnd w:id="619"/>
            <w:r w:rsidRPr="0054066F">
              <w:rPr>
                <w:rFonts w:ascii="Arial" w:hAnsi="Arial" w:cs="Arial"/>
                <w:sz w:val="20"/>
                <w:szCs w:val="20"/>
                <w:lang w:bidi="pl-PL"/>
              </w:rPr>
              <w:t xml:space="preserve">, </w:t>
            </w:r>
            <w:r w:rsidRPr="0054066F">
              <w:rPr>
                <w:rFonts w:ascii="Arial" w:hAnsi="Arial" w:cs="Arial"/>
                <w:noProof/>
                <w:sz w:val="20"/>
                <w:szCs w:val="20"/>
              </w:rPr>
              <w:t xml:space="preserve">w tym przede wszystkim w POZ </w:t>
            </w:r>
            <w:r w:rsidRPr="0054066F">
              <w:rPr>
                <w:rFonts w:ascii="Arial" w:hAnsi="Arial" w:cs="Arial"/>
                <w:noProof/>
                <w:sz w:val="20"/>
                <w:szCs w:val="20"/>
              </w:rPr>
              <w:lastRenderedPageBreak/>
              <w:t>i szpitalach,</w:t>
            </w:r>
          </w:p>
          <w:p w14:paraId="46C8B558" w14:textId="77777777" w:rsidR="00C930E1" w:rsidRPr="0054066F" w:rsidRDefault="00C930E1" w:rsidP="004C2EC9">
            <w:pPr>
              <w:numPr>
                <w:ilvl w:val="0"/>
                <w:numId w:val="22"/>
              </w:numPr>
              <w:tabs>
                <w:tab w:val="center" w:pos="4536"/>
                <w:tab w:val="right" w:pos="9072"/>
              </w:tabs>
              <w:spacing w:after="0" w:line="276" w:lineRule="auto"/>
              <w:ind w:left="598" w:hanging="425"/>
              <w:rPr>
                <w:rFonts w:ascii="Arial" w:hAnsi="Arial" w:cs="Arial"/>
                <w:sz w:val="20"/>
                <w:szCs w:val="20"/>
                <w:lang w:bidi="pl-PL"/>
              </w:rPr>
            </w:pPr>
            <w:r w:rsidRPr="0054066F">
              <w:rPr>
                <w:rFonts w:ascii="Arial" w:hAnsi="Arial" w:cs="Arial"/>
                <w:sz w:val="20"/>
                <w:szCs w:val="20"/>
                <w:lang w:bidi="pl-PL"/>
              </w:rPr>
              <w:t>wdrażania rozwiązań w zakresie koordynacji opieki zdrowotnej,</w:t>
            </w:r>
          </w:p>
          <w:p w14:paraId="1CE1D8E6" w14:textId="77777777" w:rsidR="00C930E1" w:rsidRPr="0054066F" w:rsidRDefault="00C930E1" w:rsidP="004C2EC9">
            <w:pPr>
              <w:numPr>
                <w:ilvl w:val="0"/>
                <w:numId w:val="22"/>
              </w:numPr>
              <w:tabs>
                <w:tab w:val="center" w:pos="4536"/>
                <w:tab w:val="right" w:pos="9072"/>
              </w:tabs>
              <w:spacing w:after="0" w:line="276" w:lineRule="auto"/>
              <w:ind w:left="598" w:hanging="425"/>
              <w:rPr>
                <w:rFonts w:ascii="Arial" w:hAnsi="Arial" w:cs="Arial"/>
                <w:sz w:val="20"/>
                <w:szCs w:val="20"/>
                <w:lang w:bidi="pl-PL"/>
              </w:rPr>
            </w:pPr>
            <w:r w:rsidRPr="0054066F">
              <w:rPr>
                <w:rFonts w:ascii="Arial" w:hAnsi="Arial" w:cs="Arial"/>
                <w:sz w:val="20"/>
                <w:szCs w:val="20"/>
                <w:lang w:bidi="pl-PL"/>
              </w:rPr>
              <w:t xml:space="preserve">rozwój rozwiązań regionalnych z zakresu </w:t>
            </w:r>
            <w:proofErr w:type="spellStart"/>
            <w:r w:rsidRPr="0054066F">
              <w:rPr>
                <w:rFonts w:ascii="Arial" w:hAnsi="Arial" w:cs="Arial"/>
                <w:sz w:val="20"/>
                <w:szCs w:val="20"/>
                <w:lang w:bidi="pl-PL"/>
              </w:rPr>
              <w:t>telemedycyny</w:t>
            </w:r>
            <w:proofErr w:type="spellEnd"/>
            <w:r w:rsidRPr="0054066F">
              <w:rPr>
                <w:rFonts w:ascii="Arial" w:hAnsi="Arial" w:cs="Arial"/>
                <w:sz w:val="20"/>
                <w:szCs w:val="20"/>
                <w:lang w:bidi="pl-PL"/>
              </w:rPr>
              <w:t>, które otrzymały pozytywną opinię w procesie oceny MZ.</w:t>
            </w:r>
          </w:p>
        </w:tc>
        <w:tc>
          <w:tcPr>
            <w:tcW w:w="663" w:type="dxa"/>
            <w:vAlign w:val="center"/>
          </w:tcPr>
          <w:p w14:paraId="1F4AA08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0CFE5FD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5AFCFC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4C254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E1FDD0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770238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40EAF0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25C9A7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59ED70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9ABA41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8C31F4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09402F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941C61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3B58774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BE5D236"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4ABE4A8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3BACB0B4" w14:textId="77777777" w:rsidTr="00DB1AC2">
        <w:tc>
          <w:tcPr>
            <w:tcW w:w="13993" w:type="dxa"/>
            <w:gridSpan w:val="16"/>
            <w:vAlign w:val="center"/>
          </w:tcPr>
          <w:p w14:paraId="31AAC0C3" w14:textId="77777777" w:rsidR="00C930E1" w:rsidRPr="0054066F" w:rsidRDefault="00C930E1" w:rsidP="00C930E1">
            <w:pPr>
              <w:ind w:right="-108"/>
              <w:rPr>
                <w:rFonts w:ascii="Arial" w:eastAsia="Times New Roman" w:hAnsi="Arial" w:cs="Arial"/>
                <w:b/>
                <w:sz w:val="20"/>
                <w:szCs w:val="20"/>
                <w:lang w:eastAsia="pl-PL"/>
              </w:rPr>
            </w:pPr>
            <w:bookmarkStart w:id="620" w:name="_Toc91653770"/>
            <w:r w:rsidRPr="0054066F">
              <w:rPr>
                <w:rFonts w:ascii="Arial" w:eastAsia="Times New Roman" w:hAnsi="Arial" w:cs="Arial"/>
                <w:b/>
                <w:sz w:val="20"/>
                <w:szCs w:val="20"/>
                <w:lang w:eastAsia="pl-PL"/>
              </w:rPr>
              <w:lastRenderedPageBreak/>
              <w:t>Cel szczegółowy 4(l) (EFS+) wspieranie integracji społecznej osób zagrożonych ubóstwem lub wykluczeniem społecznym, w tym osób najbardziej potrzebujących i dzieci</w:t>
            </w:r>
            <w:bookmarkEnd w:id="620"/>
          </w:p>
          <w:p w14:paraId="7EB1C5A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 xml:space="preserve">Cel: </w:t>
            </w:r>
          </w:p>
          <w:p w14:paraId="04F810E4" w14:textId="57AAAA18" w:rsidR="00C930E1" w:rsidRPr="0054066F" w:rsidRDefault="00C930E1" w:rsidP="00C930E1">
            <w:pPr>
              <w:rPr>
                <w:rFonts w:ascii="Arial" w:hAnsi="Arial" w:cs="Arial"/>
                <w:b/>
                <w:bCs/>
                <w:sz w:val="20"/>
                <w:szCs w:val="20"/>
              </w:rPr>
            </w:pPr>
            <w:r w:rsidRPr="0054066F">
              <w:rPr>
                <w:rFonts w:ascii="Arial" w:eastAsia="Times New Roman" w:hAnsi="Arial" w:cs="Arial"/>
                <w:b/>
                <w:bCs/>
                <w:sz w:val="20"/>
                <w:szCs w:val="20"/>
                <w:lang w:eastAsia="pl-PL"/>
              </w:rPr>
              <w:t>Integracja społeczna oraz zwiększenie dostępności do usług dla osób zagrożonych ubóstwem lub wykluczeniem społecznym, w tym najbardziej potrzebujących i dzieci służących aktywizacji społecznej i zwiększeniu samodzielności</w:t>
            </w:r>
          </w:p>
        </w:tc>
      </w:tr>
      <w:tr w:rsidR="00C930E1" w:rsidRPr="0054066F" w14:paraId="6FAC6D85" w14:textId="77777777" w:rsidTr="00C97692">
        <w:tc>
          <w:tcPr>
            <w:tcW w:w="3054" w:type="dxa"/>
            <w:vAlign w:val="center"/>
          </w:tcPr>
          <w:p w14:paraId="6B03B3DE" w14:textId="77777777" w:rsidR="00C930E1" w:rsidRPr="0054066F" w:rsidRDefault="00C930E1" w:rsidP="00C9769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Działania mające na celu aktywizację społeczną osób najbardziej zagrożonych ubóstwem lub wykluczeniem społecznym.</w:t>
            </w:r>
          </w:p>
        </w:tc>
        <w:tc>
          <w:tcPr>
            <w:tcW w:w="663" w:type="dxa"/>
            <w:vAlign w:val="center"/>
          </w:tcPr>
          <w:p w14:paraId="08183A9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48D99B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74DCA0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E4D621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9B9C30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67B00B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7D72FE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556102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1B59FF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FC5FE9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9C42A5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59821E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85918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0CFD482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BC4C88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stałe.</w:t>
            </w:r>
          </w:p>
          <w:p w14:paraId="774D686F"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Nie stwierdzono oddziaływania na pozostałe elementy </w:t>
            </w:r>
            <w:r w:rsidRPr="0054066F">
              <w:rPr>
                <w:rFonts w:ascii="Arial" w:eastAsia="Times New Roman" w:hAnsi="Arial" w:cs="Arial"/>
                <w:sz w:val="20"/>
                <w:szCs w:val="20"/>
                <w:lang w:eastAsia="pl-PL"/>
              </w:rPr>
              <w:lastRenderedPageBreak/>
              <w:t>środowiska.</w:t>
            </w:r>
          </w:p>
        </w:tc>
      </w:tr>
      <w:tr w:rsidR="00C930E1" w:rsidRPr="0054066F" w14:paraId="6F5684B6" w14:textId="77777777" w:rsidTr="00C97692">
        <w:tc>
          <w:tcPr>
            <w:tcW w:w="3054" w:type="dxa"/>
            <w:vAlign w:val="center"/>
          </w:tcPr>
          <w:p w14:paraId="44F2899E" w14:textId="77777777" w:rsidR="00C930E1" w:rsidRPr="0054066F" w:rsidRDefault="00C930E1" w:rsidP="00C9769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Usługi dla dzieci i młodzieży wymagających wsparcia, przebywających w rodzinach oraz różnego rodzaju placówkach całodobowych np. ośrodkach wychowawczych, zakładach poprawczych itp.</w:t>
            </w:r>
          </w:p>
        </w:tc>
        <w:tc>
          <w:tcPr>
            <w:tcW w:w="663" w:type="dxa"/>
            <w:vAlign w:val="center"/>
          </w:tcPr>
          <w:p w14:paraId="2796477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B3F9A1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207F8C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6DF53D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09F3FE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8629B7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9F3005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A60065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0DFBBB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231A80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608369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423FA9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351D06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34B576F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0A25A6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stałe.</w:t>
            </w:r>
          </w:p>
          <w:p w14:paraId="5F738F8A"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79F16821" w14:textId="77777777" w:rsidTr="00DB1AC2">
        <w:tc>
          <w:tcPr>
            <w:tcW w:w="3054" w:type="dxa"/>
            <w:vAlign w:val="center"/>
          </w:tcPr>
          <w:p w14:paraId="652E235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Wsparcie rodzin wychowujących dzieci, w tym rodzin przeżywających trudności opiekuńczo-wychowawcze lub doświadczających kryzysu oraz otoczenia ww. osób/rodzin </w:t>
            </w:r>
            <w:r w:rsidRPr="0054066F">
              <w:rPr>
                <w:rFonts w:ascii="Arial" w:hAnsi="Arial" w:cs="Arial"/>
                <w:noProof/>
                <w:sz w:val="20"/>
                <w:szCs w:val="20"/>
              </w:rPr>
              <w:t>(w zakresie jaki jest niezbędny dla udzielanego wsparcia</w:t>
            </w:r>
            <w:r w:rsidRPr="0054066F">
              <w:rPr>
                <w:rFonts w:ascii="Arial" w:eastAsia="Times New Roman" w:hAnsi="Arial" w:cs="Arial"/>
                <w:sz w:val="20"/>
                <w:szCs w:val="20"/>
                <w:lang w:eastAsia="pl-PL"/>
              </w:rPr>
              <w:t>).</w:t>
            </w:r>
          </w:p>
        </w:tc>
        <w:tc>
          <w:tcPr>
            <w:tcW w:w="663" w:type="dxa"/>
            <w:vAlign w:val="center"/>
          </w:tcPr>
          <w:p w14:paraId="360DB52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6EBE4D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2B640F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4E6A35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F15EEA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770EAD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1EDE4B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E6D0E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8C148C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A114F9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526F2C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23D7D1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BF3997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5B525A9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016A4B3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stałe.</w:t>
            </w:r>
          </w:p>
          <w:p w14:paraId="65D365B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56BD92A6" w14:textId="77777777" w:rsidTr="00DB1AC2">
        <w:tc>
          <w:tcPr>
            <w:tcW w:w="3054" w:type="dxa"/>
            <w:vAlign w:val="center"/>
          </w:tcPr>
          <w:p w14:paraId="3D34B911" w14:textId="77777777" w:rsidR="00C930E1" w:rsidRPr="0054066F" w:rsidRDefault="00C930E1" w:rsidP="00C930E1">
            <w:pPr>
              <w:ind w:right="-108"/>
              <w:rPr>
                <w:rFonts w:ascii="Arial" w:eastAsia="Times New Roman" w:hAnsi="Arial" w:cs="Arial"/>
                <w:sz w:val="20"/>
                <w:szCs w:val="20"/>
                <w:lang w:eastAsia="pl-PL"/>
              </w:rPr>
            </w:pPr>
            <w:bookmarkStart w:id="621" w:name="_Hlk82169641"/>
            <w:r w:rsidRPr="0054066F">
              <w:rPr>
                <w:rFonts w:ascii="Arial" w:eastAsia="Times New Roman" w:hAnsi="Arial" w:cs="Arial"/>
                <w:sz w:val="20"/>
                <w:szCs w:val="20"/>
                <w:lang w:eastAsia="pl-PL"/>
              </w:rPr>
              <w:t xml:space="preserve">Wsparcie procesu </w:t>
            </w:r>
            <w:proofErr w:type="spellStart"/>
            <w:r w:rsidRPr="0054066F">
              <w:rPr>
                <w:rFonts w:ascii="Arial" w:eastAsia="Times New Roman" w:hAnsi="Arial" w:cs="Arial"/>
                <w:sz w:val="20"/>
                <w:szCs w:val="20"/>
                <w:lang w:eastAsia="pl-PL"/>
              </w:rPr>
              <w:t>deinstytucjonalizacji</w:t>
            </w:r>
            <w:proofErr w:type="spellEnd"/>
            <w:r w:rsidRPr="0054066F">
              <w:rPr>
                <w:rFonts w:ascii="Arial" w:eastAsia="Times New Roman" w:hAnsi="Arial" w:cs="Arial"/>
                <w:sz w:val="20"/>
                <w:szCs w:val="20"/>
                <w:lang w:eastAsia="pl-PL"/>
              </w:rPr>
              <w:t xml:space="preserve"> pieczy zastępczej oraz innych instytucji opieki całodobowych, m.in. poprzez promowanie idei rodzicielstwa zastępczego, usługi wsparcia dla </w:t>
            </w:r>
            <w:r w:rsidRPr="0054066F">
              <w:rPr>
                <w:rFonts w:ascii="Arial" w:eastAsia="Times New Roman" w:hAnsi="Arial" w:cs="Arial"/>
                <w:sz w:val="20"/>
                <w:szCs w:val="20"/>
                <w:lang w:eastAsia="pl-PL"/>
              </w:rPr>
              <w:lastRenderedPageBreak/>
              <w:t xml:space="preserve">rodzin zastępczych oraz kandydatów, tworzenie rodzinnych form opieki zastępcze.  </w:t>
            </w:r>
            <w:bookmarkEnd w:id="621"/>
          </w:p>
        </w:tc>
        <w:tc>
          <w:tcPr>
            <w:tcW w:w="663" w:type="dxa"/>
            <w:vAlign w:val="center"/>
          </w:tcPr>
          <w:p w14:paraId="2AAC9D6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3B1FB5F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A95738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27D692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03864C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E7EC4B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04D709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5E4CCA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58B8AB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5547D5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559790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484D62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717D96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68FC125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958903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stałe.</w:t>
            </w:r>
          </w:p>
          <w:p w14:paraId="45A1441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Nie stwierdzono oddziaływania na </w:t>
            </w:r>
            <w:r w:rsidRPr="0054066F">
              <w:rPr>
                <w:rFonts w:ascii="Arial" w:eastAsia="Times New Roman" w:hAnsi="Arial" w:cs="Arial"/>
                <w:sz w:val="20"/>
                <w:szCs w:val="20"/>
                <w:lang w:eastAsia="pl-PL"/>
              </w:rPr>
              <w:lastRenderedPageBreak/>
              <w:t>pozostałe elementy środowiska.</w:t>
            </w:r>
          </w:p>
        </w:tc>
      </w:tr>
      <w:tr w:rsidR="00C930E1" w:rsidRPr="0054066F" w14:paraId="407B49B8" w14:textId="77777777" w:rsidTr="00DB1AC2">
        <w:tc>
          <w:tcPr>
            <w:tcW w:w="3054" w:type="dxa"/>
            <w:vAlign w:val="center"/>
          </w:tcPr>
          <w:p w14:paraId="41AFCCE9" w14:textId="4D783CBD"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Upowszechnienie idei rodzicielstwa adopcyjnego, wsparcie </w:t>
            </w:r>
            <w:proofErr w:type="spellStart"/>
            <w:r w:rsidRPr="0054066F">
              <w:rPr>
                <w:rFonts w:ascii="Arial" w:eastAsia="Times New Roman" w:hAnsi="Arial" w:cs="Arial"/>
                <w:sz w:val="20"/>
                <w:szCs w:val="20"/>
                <w:lang w:eastAsia="pl-PL"/>
              </w:rPr>
              <w:t>preadopcyjne</w:t>
            </w:r>
            <w:proofErr w:type="spellEnd"/>
            <w:r w:rsidRPr="0054066F">
              <w:rPr>
                <w:rFonts w:ascii="Arial" w:eastAsia="Times New Roman" w:hAnsi="Arial" w:cs="Arial"/>
                <w:sz w:val="20"/>
                <w:szCs w:val="20"/>
                <w:lang w:eastAsia="pl-PL"/>
              </w:rPr>
              <w:t xml:space="preserve"> i </w:t>
            </w:r>
            <w:proofErr w:type="spellStart"/>
            <w:r w:rsidRPr="0054066F">
              <w:rPr>
                <w:rFonts w:ascii="Arial" w:eastAsia="Times New Roman" w:hAnsi="Arial" w:cs="Arial"/>
                <w:sz w:val="20"/>
                <w:szCs w:val="20"/>
                <w:lang w:eastAsia="pl-PL"/>
              </w:rPr>
              <w:t>postadopcyjne</w:t>
            </w:r>
            <w:proofErr w:type="spellEnd"/>
            <w:r w:rsidRPr="0054066F">
              <w:rPr>
                <w:rFonts w:ascii="Arial" w:eastAsia="Times New Roman" w:hAnsi="Arial" w:cs="Arial"/>
                <w:sz w:val="20"/>
                <w:szCs w:val="20"/>
                <w:lang w:eastAsia="pl-PL"/>
              </w:rPr>
              <w:t xml:space="preserve"> oraz wsparcie kandydatów na rodziców adopcyjnych.</w:t>
            </w:r>
          </w:p>
        </w:tc>
        <w:tc>
          <w:tcPr>
            <w:tcW w:w="663" w:type="dxa"/>
            <w:vAlign w:val="center"/>
          </w:tcPr>
          <w:p w14:paraId="1054E1F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36E442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838A00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F60C21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E024B5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91011E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88CB77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9665E0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732865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8598AB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E2C05D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9E813B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748554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2CFD494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0BF2298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pośrednie, wtórne, średniookresowe, odwracalne.</w:t>
            </w:r>
          </w:p>
          <w:p w14:paraId="6430D57F"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5EF1E614" w14:textId="77777777" w:rsidTr="00C97692">
        <w:tc>
          <w:tcPr>
            <w:tcW w:w="3054" w:type="dxa"/>
            <w:vAlign w:val="center"/>
          </w:tcPr>
          <w:p w14:paraId="54C7F6DA" w14:textId="6FEBA835" w:rsidR="00C930E1" w:rsidRPr="0054066F" w:rsidRDefault="00C930E1" w:rsidP="00C9769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Kompleksowe wsparcie osób usamodzielnianych i opuszczających pieczę zastępczą lub inne instytucje opieki całodobowej.</w:t>
            </w:r>
          </w:p>
        </w:tc>
        <w:tc>
          <w:tcPr>
            <w:tcW w:w="663" w:type="dxa"/>
            <w:vAlign w:val="center"/>
          </w:tcPr>
          <w:p w14:paraId="1655EF5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9CB0CB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DB44A0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888141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778208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683E6C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D38578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583831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149763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A48891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BC0669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F2D696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C31827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7267C8B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28C872D"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342A89B6"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14FC41F1" w14:textId="77777777" w:rsidTr="00DB1AC2">
        <w:tc>
          <w:tcPr>
            <w:tcW w:w="3054" w:type="dxa"/>
            <w:vAlign w:val="center"/>
          </w:tcPr>
          <w:p w14:paraId="01147ABD" w14:textId="3C953D08"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Wsparcie tworzenia i funkcjonowania mieszkań chronionych i wspomaganych oraz innych rozwiązań łączących </w:t>
            </w:r>
            <w:r w:rsidRPr="0054066F">
              <w:rPr>
                <w:rFonts w:ascii="Arial" w:eastAsia="Times New Roman" w:hAnsi="Arial" w:cs="Arial"/>
                <w:sz w:val="20"/>
                <w:szCs w:val="20"/>
                <w:lang w:eastAsia="pl-PL"/>
              </w:rPr>
              <w:lastRenderedPageBreak/>
              <w:t>wsparcie społeczne i mieszkaniowe (wsparcie na rzecz osób usamodzielnianych i rodzin).</w:t>
            </w:r>
          </w:p>
        </w:tc>
        <w:tc>
          <w:tcPr>
            <w:tcW w:w="663" w:type="dxa"/>
            <w:vAlign w:val="center"/>
          </w:tcPr>
          <w:p w14:paraId="09B5669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0F2DCF6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B7B77C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AADFF9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03234D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121195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DD6935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BDEA22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6FFAB8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96523F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821186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8B26D0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00C98C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5E4CF25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8F9BF5C"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302EF86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Nie stwierdzono oddziaływania na pozostałe elementy środowiska.</w:t>
            </w:r>
          </w:p>
        </w:tc>
      </w:tr>
      <w:tr w:rsidR="00C930E1" w:rsidRPr="0054066F" w14:paraId="7E07B9AD" w14:textId="77777777" w:rsidTr="00C97692">
        <w:tc>
          <w:tcPr>
            <w:tcW w:w="3054" w:type="dxa"/>
            <w:vAlign w:val="center"/>
          </w:tcPr>
          <w:p w14:paraId="2C7A68B5" w14:textId="77777777" w:rsidR="00C930E1" w:rsidRPr="0054066F" w:rsidRDefault="00C930E1" w:rsidP="00C9769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Wsparcie dla osób w sytuacjach kryzysowych poprzez dostęp do usług interwencji kryzysowej. </w:t>
            </w:r>
          </w:p>
        </w:tc>
        <w:tc>
          <w:tcPr>
            <w:tcW w:w="663" w:type="dxa"/>
            <w:vAlign w:val="center"/>
          </w:tcPr>
          <w:p w14:paraId="6F0FBD6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9E1BD2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4219B7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856F7F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B733B0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EAD8C1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2E4E9F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2F0496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73CAF6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E2157E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037461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3899BB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1281C9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3ADCB30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FCCF0E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odwracalne.</w:t>
            </w:r>
          </w:p>
          <w:p w14:paraId="3442B43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5AF340C3" w14:textId="77777777" w:rsidTr="00DB1AC2">
        <w:tc>
          <w:tcPr>
            <w:tcW w:w="3054" w:type="dxa"/>
            <w:vAlign w:val="center"/>
          </w:tcPr>
          <w:p w14:paraId="096B280C" w14:textId="486404FF"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Usługi w zakresie przeciwdziałania przemocy, w tym przemocy domowej.</w:t>
            </w:r>
          </w:p>
        </w:tc>
        <w:tc>
          <w:tcPr>
            <w:tcW w:w="663" w:type="dxa"/>
            <w:vAlign w:val="center"/>
          </w:tcPr>
          <w:p w14:paraId="6EEC141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1CCD93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AB5881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133B3D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7877A9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376451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B44CFE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9E7CCB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CA6855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B563F2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6C1D89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59F0AC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16C1ED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0BE74B8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3499A2A"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pośrednie, wtórne, średniookresowe, skumulowane, stałe.</w:t>
            </w:r>
          </w:p>
          <w:p w14:paraId="79AC1D76"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01B9CC4C" w14:textId="77777777" w:rsidTr="00DB1AC2">
        <w:tc>
          <w:tcPr>
            <w:tcW w:w="3054" w:type="dxa"/>
            <w:vAlign w:val="center"/>
          </w:tcPr>
          <w:p w14:paraId="41084D49" w14:textId="77777777" w:rsidR="00C930E1" w:rsidRPr="0054066F" w:rsidRDefault="00C930E1" w:rsidP="00C930E1">
            <w:pPr>
              <w:spacing w:line="312" w:lineRule="auto"/>
              <w:contextualSpacing/>
              <w:rPr>
                <w:rFonts w:ascii="Arial" w:hAnsi="Arial" w:cs="Arial"/>
                <w:noProof/>
                <w:sz w:val="20"/>
                <w:szCs w:val="20"/>
              </w:rPr>
            </w:pPr>
            <w:r w:rsidRPr="0054066F">
              <w:rPr>
                <w:rFonts w:ascii="Arial" w:hAnsi="Arial" w:cs="Arial"/>
                <w:noProof/>
                <w:sz w:val="20"/>
                <w:szCs w:val="20"/>
              </w:rPr>
              <w:t xml:space="preserve">Stworzenie i wsparcie punktów poradnictwa specjalistycznego </w:t>
            </w:r>
            <w:r w:rsidRPr="0054066F">
              <w:rPr>
                <w:rFonts w:ascii="Arial" w:hAnsi="Arial" w:cs="Arial"/>
                <w:noProof/>
                <w:sz w:val="20"/>
                <w:szCs w:val="20"/>
              </w:rPr>
              <w:lastRenderedPageBreak/>
              <w:t>dotyczących m.in. diagnostyki i terapii dzieci i młodzieży dot. m.in. FAS/FASD</w:t>
            </w:r>
            <w:r w:rsidRPr="0054066F">
              <w:rPr>
                <w:rFonts w:ascii="Arial" w:hAnsi="Arial" w:cs="Arial"/>
                <w:noProof/>
                <w:sz w:val="20"/>
                <w:szCs w:val="20"/>
                <w:vertAlign w:val="superscript"/>
              </w:rPr>
              <w:footnoteReference w:id="33"/>
            </w:r>
            <w:r w:rsidRPr="0054066F">
              <w:rPr>
                <w:rFonts w:ascii="Arial" w:hAnsi="Arial" w:cs="Arial"/>
                <w:noProof/>
                <w:sz w:val="20"/>
                <w:szCs w:val="20"/>
              </w:rPr>
              <w:t>, spektrum autyzmu.</w:t>
            </w:r>
          </w:p>
        </w:tc>
        <w:tc>
          <w:tcPr>
            <w:tcW w:w="663" w:type="dxa"/>
            <w:vAlign w:val="center"/>
          </w:tcPr>
          <w:p w14:paraId="7689B83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1C6C255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BE23A7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0EA1E0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08FE0B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AACC05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05ADC9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8CD355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383419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D7702B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9AED77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38C5BD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AAC847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576209D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72063A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pośrednie, wtórne, średniookresowe, </w:t>
            </w:r>
            <w:r w:rsidRPr="0054066F">
              <w:rPr>
                <w:rFonts w:ascii="Arial" w:eastAsia="Times New Roman" w:hAnsi="Arial" w:cs="Arial"/>
                <w:sz w:val="20"/>
                <w:szCs w:val="20"/>
                <w:lang w:eastAsia="pl-PL"/>
              </w:rPr>
              <w:lastRenderedPageBreak/>
              <w:t>odwracalne.</w:t>
            </w:r>
          </w:p>
          <w:p w14:paraId="609CFD99"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1B17ACC6" w14:textId="77777777" w:rsidTr="00C97692">
        <w:tc>
          <w:tcPr>
            <w:tcW w:w="3054" w:type="dxa"/>
            <w:vAlign w:val="center"/>
          </w:tcPr>
          <w:p w14:paraId="4FDF40CC" w14:textId="77777777" w:rsidR="00C930E1" w:rsidRPr="0054066F" w:rsidRDefault="00C930E1" w:rsidP="00C9769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Usługi w zakresie profilaktyki uzależnień, w tym przeciwdziałanie uzależnieniom behawioralnym, od alkoholu i od substancji psychoaktywnych oraz działania na rzecz rozwiązywania problemów uzależnień. </w:t>
            </w:r>
          </w:p>
        </w:tc>
        <w:tc>
          <w:tcPr>
            <w:tcW w:w="663" w:type="dxa"/>
            <w:vAlign w:val="center"/>
          </w:tcPr>
          <w:p w14:paraId="42C5AD0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48AB02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794386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C45CE9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D146A8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34687F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3DA016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D7529A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2CCE0D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8D954E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49B8E8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EB835C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BF4C20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w:t>
            </w:r>
          </w:p>
        </w:tc>
        <w:tc>
          <w:tcPr>
            <w:tcW w:w="663" w:type="dxa"/>
            <w:vAlign w:val="center"/>
          </w:tcPr>
          <w:p w14:paraId="67C3739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036F9F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pośrednie, wtórne, średniookresowe, odwracalne.</w:t>
            </w:r>
          </w:p>
          <w:p w14:paraId="681F7D5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021FC577" w14:textId="77777777" w:rsidTr="00DB1AC2">
        <w:tc>
          <w:tcPr>
            <w:tcW w:w="3054" w:type="dxa"/>
            <w:vAlign w:val="center"/>
          </w:tcPr>
          <w:p w14:paraId="764BF6AD"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Kompleksowe usługi dla osób w kryzysie bezdomności i zagrożonych wykluczeniem mieszkaniowym, </w:t>
            </w:r>
            <w:r w:rsidRPr="0054066F">
              <w:rPr>
                <w:rFonts w:ascii="Arial" w:hAnsi="Arial" w:cs="Arial"/>
                <w:noProof/>
                <w:sz w:val="20"/>
                <w:szCs w:val="20"/>
              </w:rPr>
              <w:t xml:space="preserve">w tym usługi środowiskowe i wsparcie mieszkaniowe (m.in. przez </w:t>
            </w:r>
            <w:r w:rsidRPr="0054066F">
              <w:rPr>
                <w:rFonts w:ascii="Arial" w:hAnsi="Arial" w:cs="Arial"/>
                <w:noProof/>
                <w:sz w:val="20"/>
                <w:szCs w:val="20"/>
              </w:rPr>
              <w:lastRenderedPageBreak/>
              <w:t>wdrażanie modelu Najpierw mieszkanie).</w:t>
            </w:r>
          </w:p>
        </w:tc>
        <w:tc>
          <w:tcPr>
            <w:tcW w:w="663" w:type="dxa"/>
            <w:vAlign w:val="center"/>
          </w:tcPr>
          <w:p w14:paraId="5B43476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3F1629E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0518E2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3C854B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76636A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74ADC5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DF4AAC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E47BF8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18C4D5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E805A5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D15F9D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F1DB4D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1AFAE3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1BBB557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CCA75C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7E14E19A"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Nie stwierdzono oddziaływania na </w:t>
            </w:r>
            <w:r w:rsidRPr="0054066F">
              <w:rPr>
                <w:rFonts w:ascii="Arial" w:eastAsia="Times New Roman" w:hAnsi="Arial" w:cs="Arial"/>
                <w:sz w:val="20"/>
                <w:szCs w:val="20"/>
                <w:lang w:eastAsia="pl-PL"/>
              </w:rPr>
              <w:lastRenderedPageBreak/>
              <w:t>pozostałe elementy środowiska.</w:t>
            </w:r>
          </w:p>
        </w:tc>
      </w:tr>
      <w:tr w:rsidR="00C930E1" w:rsidRPr="0054066F" w14:paraId="4F9CAC77" w14:textId="77777777" w:rsidTr="00DB1AC2">
        <w:tc>
          <w:tcPr>
            <w:tcW w:w="3054" w:type="dxa"/>
            <w:vAlign w:val="center"/>
          </w:tcPr>
          <w:p w14:paraId="17E704BB" w14:textId="4F13982A" w:rsidR="00C930E1" w:rsidRPr="0054066F" w:rsidRDefault="00C930E1" w:rsidP="00C930E1">
            <w:pPr>
              <w:spacing w:line="312" w:lineRule="auto"/>
              <w:contextualSpacing/>
              <w:rPr>
                <w:rFonts w:ascii="Arial" w:hAnsi="Arial" w:cs="Arial"/>
                <w:strike/>
                <w:noProof/>
                <w:sz w:val="20"/>
                <w:szCs w:val="20"/>
              </w:rPr>
            </w:pPr>
            <w:bookmarkStart w:id="622" w:name="_Hlk83795086"/>
            <w:r w:rsidRPr="0054066F">
              <w:rPr>
                <w:rFonts w:ascii="Arial" w:hAnsi="Arial" w:cs="Arial"/>
                <w:noProof/>
                <w:sz w:val="20"/>
                <w:szCs w:val="20"/>
              </w:rPr>
              <w:lastRenderedPageBreak/>
              <w:t>Podnoszenie kompetencji i kwalifikacji</w:t>
            </w:r>
            <w:r w:rsidRPr="0054066F">
              <w:rPr>
                <w:rFonts w:ascii="Arial" w:hAnsi="Arial" w:cs="Arial"/>
                <w:sz w:val="20"/>
                <w:szCs w:val="20"/>
              </w:rPr>
              <w:t xml:space="preserve"> kadr</w:t>
            </w:r>
            <w:r w:rsidRPr="0054066F">
              <w:rPr>
                <w:rFonts w:ascii="Arial" w:hAnsi="Arial" w:cs="Arial"/>
                <w:sz w:val="20"/>
                <w:szCs w:val="20"/>
                <w:vertAlign w:val="superscript"/>
              </w:rPr>
              <w:footnoteReference w:id="34"/>
            </w:r>
            <w:r w:rsidRPr="0054066F">
              <w:rPr>
                <w:rFonts w:ascii="Arial" w:hAnsi="Arial" w:cs="Arial"/>
                <w:sz w:val="20"/>
                <w:szCs w:val="20"/>
              </w:rPr>
              <w:t xml:space="preserve"> niezbędnej do realizacji projektu w zakresie świadczenia wysokiej jakości usług społecznych na poziomie lokalnym, w tym szkolenia kadr na rzecz dzieci, młodzieży i rodziny oraz pieczy zastępczej. </w:t>
            </w:r>
            <w:bookmarkEnd w:id="622"/>
          </w:p>
        </w:tc>
        <w:tc>
          <w:tcPr>
            <w:tcW w:w="663" w:type="dxa"/>
            <w:vAlign w:val="center"/>
          </w:tcPr>
          <w:p w14:paraId="14AD2AA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249A29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DEFE3A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6FD8B9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7E0AE2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18675B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E5E11D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9DF5FB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966C31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656651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B716EF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9B9B48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44F292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6BEAD16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A6F34A8"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0743D059"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0445222E" w14:textId="77777777" w:rsidTr="00DB1AC2">
        <w:tc>
          <w:tcPr>
            <w:tcW w:w="13993" w:type="dxa"/>
            <w:gridSpan w:val="16"/>
            <w:vAlign w:val="center"/>
          </w:tcPr>
          <w:p w14:paraId="48912BAB"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t>Priorytet 8. - ROZWÓJ LOKALNY KIEROWANY PRZEZ SPOŁECZNOŚĆ</w:t>
            </w:r>
          </w:p>
        </w:tc>
      </w:tr>
      <w:tr w:rsidR="00C930E1" w:rsidRPr="0054066F" w14:paraId="45FEDE3D" w14:textId="77777777" w:rsidTr="00DB1AC2">
        <w:tc>
          <w:tcPr>
            <w:tcW w:w="13993" w:type="dxa"/>
            <w:gridSpan w:val="16"/>
            <w:vAlign w:val="center"/>
          </w:tcPr>
          <w:p w14:paraId="6B3CF721" w14:textId="4856333D" w:rsidR="00C930E1" w:rsidRPr="0054066F" w:rsidRDefault="00C930E1" w:rsidP="00C930E1">
            <w:pPr>
              <w:ind w:right="-108"/>
              <w:rPr>
                <w:rFonts w:ascii="Arial" w:eastAsia="Times New Roman" w:hAnsi="Arial" w:cs="Arial"/>
                <w:b/>
                <w:sz w:val="20"/>
                <w:szCs w:val="20"/>
                <w:lang w:eastAsia="pl-PL"/>
              </w:rPr>
            </w:pPr>
            <w:bookmarkStart w:id="624" w:name="_Toc91653772"/>
            <w:r w:rsidRPr="0054066F">
              <w:rPr>
                <w:rFonts w:ascii="Arial" w:eastAsia="Times New Roman" w:hAnsi="Arial" w:cs="Arial"/>
                <w:b/>
                <w:sz w:val="20"/>
                <w:szCs w:val="20"/>
                <w:lang w:eastAsia="pl-PL"/>
              </w:rPr>
              <w:t xml:space="preserve">Cel szczegółowy 4(f) (EFS+)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w:t>
            </w:r>
            <w:r w:rsidRPr="0054066F">
              <w:rPr>
                <w:rFonts w:ascii="Arial" w:eastAsia="Times New Roman" w:hAnsi="Arial" w:cs="Arial"/>
                <w:b/>
                <w:sz w:val="20"/>
                <w:szCs w:val="20"/>
                <w:lang w:eastAsia="pl-PL"/>
              </w:rPr>
              <w:lastRenderedPageBreak/>
              <w:t>dostępności dla osób z niepełnosprawnościami</w:t>
            </w:r>
            <w:bookmarkEnd w:id="624"/>
          </w:p>
          <w:p w14:paraId="1CE1A49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 xml:space="preserve">Cel: </w:t>
            </w:r>
          </w:p>
          <w:p w14:paraId="17737159" w14:textId="407BDE77" w:rsidR="00C930E1" w:rsidRPr="0054066F" w:rsidRDefault="00C930E1" w:rsidP="00C930E1">
            <w:pPr>
              <w:spacing w:after="0" w:line="276" w:lineRule="auto"/>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Upowszechnienie udziału uczniów w zajęciach poza edukacja formalną. Rozwój kompetencji społecznych uczniów</w:t>
            </w:r>
          </w:p>
          <w:p w14:paraId="42D023EC" w14:textId="3DC16CE8" w:rsidR="00C930E1" w:rsidRPr="0054066F" w:rsidRDefault="00C930E1" w:rsidP="00C930E1">
            <w:pPr>
              <w:rPr>
                <w:rFonts w:ascii="Arial" w:hAnsi="Arial" w:cs="Arial"/>
                <w:sz w:val="20"/>
                <w:szCs w:val="20"/>
              </w:rPr>
            </w:pPr>
            <w:r w:rsidRPr="0054066F">
              <w:rPr>
                <w:rFonts w:ascii="Arial" w:hAnsi="Arial" w:cs="Arial"/>
                <w:b/>
                <w:bCs/>
                <w:sz w:val="20"/>
                <w:szCs w:val="20"/>
              </w:rPr>
              <w:t>Poprawa jakości kształcenia ogólnego w małych szkołach na terenach wiejskich</w:t>
            </w:r>
          </w:p>
        </w:tc>
      </w:tr>
      <w:tr w:rsidR="00C930E1" w:rsidRPr="0054066F" w14:paraId="77D73920" w14:textId="77777777" w:rsidTr="00DB1AC2">
        <w:tc>
          <w:tcPr>
            <w:tcW w:w="13993" w:type="dxa"/>
            <w:gridSpan w:val="16"/>
            <w:vAlign w:val="center"/>
          </w:tcPr>
          <w:p w14:paraId="5DA0AB44"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lastRenderedPageBreak/>
              <w:t xml:space="preserve">Rozwój zdolności uczniów poza edukacją formalną </w:t>
            </w:r>
          </w:p>
        </w:tc>
      </w:tr>
      <w:tr w:rsidR="00C930E1" w:rsidRPr="0054066F" w14:paraId="45056B63" w14:textId="77777777" w:rsidTr="00DB1AC2">
        <w:tc>
          <w:tcPr>
            <w:tcW w:w="3054" w:type="dxa"/>
            <w:vAlign w:val="center"/>
          </w:tcPr>
          <w:p w14:paraId="16B77045" w14:textId="30DF9083"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Wsparcie różnych form rozwijających kompetencje, uzdolnienia, umiejętności, wiedzę oraz zainteresowania uczniów (np. poprzez zajęcia realizowane w obszarze bezpośrednio związanym z tematem rozwijanych kompetencji umiejętności, uzdolnień i wiedzy; korepetycje, szkolenia, warsztaty, wyjazdy studyjne i szkoleniowe, półkolonie tematyczne).</w:t>
            </w:r>
          </w:p>
        </w:tc>
        <w:tc>
          <w:tcPr>
            <w:tcW w:w="663" w:type="dxa"/>
            <w:vAlign w:val="center"/>
          </w:tcPr>
          <w:p w14:paraId="165AD36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56D8D3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6CFF6B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3387BA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8EBD5B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A7180A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F60631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FC6A24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24C62B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774206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D0B2CE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0C5DFC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2268A9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2B9EBC2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03A44DE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pośrednie, wtórne, średniookresowe, skumulowane, stałe.</w:t>
            </w:r>
          </w:p>
          <w:p w14:paraId="514E545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3006AA97" w14:textId="77777777" w:rsidTr="00DB1AC2">
        <w:tc>
          <w:tcPr>
            <w:tcW w:w="3054" w:type="dxa"/>
            <w:vAlign w:val="center"/>
          </w:tcPr>
          <w:p w14:paraId="7BF5852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Wsparcie działań służących pomocy uczniom w radzeniu sobie w trudnych sytuacjach, rozwiązywaniu problemów (np. </w:t>
            </w:r>
            <w:r w:rsidRPr="0054066F">
              <w:rPr>
                <w:rFonts w:ascii="Arial" w:eastAsia="Times New Roman" w:hAnsi="Arial" w:cs="Arial"/>
                <w:sz w:val="20"/>
                <w:szCs w:val="20"/>
                <w:lang w:eastAsia="pl-PL"/>
              </w:rPr>
              <w:lastRenderedPageBreak/>
              <w:t>związanych z pandemią COVID-19; stresem, wymaganiami i obowiązkami, presją społeczną i medialną).</w:t>
            </w:r>
          </w:p>
        </w:tc>
        <w:tc>
          <w:tcPr>
            <w:tcW w:w="663" w:type="dxa"/>
            <w:vAlign w:val="center"/>
          </w:tcPr>
          <w:p w14:paraId="1501773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744666C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BE26B5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83CAA2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A590AF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5075DC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6A6962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FDA583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67702D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EB5735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21673A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26067A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7742C4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7ED4B29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0D4D15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3F6F687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Nie stwierdzono oddziaływania na pozostałe elementy środowiska.</w:t>
            </w:r>
          </w:p>
        </w:tc>
      </w:tr>
      <w:tr w:rsidR="00C930E1" w:rsidRPr="0054066F" w14:paraId="37CD1242" w14:textId="77777777" w:rsidTr="00DB1AC2">
        <w:tc>
          <w:tcPr>
            <w:tcW w:w="3054" w:type="dxa"/>
            <w:vAlign w:val="center"/>
          </w:tcPr>
          <w:p w14:paraId="0ACB4025"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Zajęcia dydaktyczno-wychowawcze skierowane do uczniów z trudnościami edukacyjnymi.</w:t>
            </w:r>
          </w:p>
        </w:tc>
        <w:tc>
          <w:tcPr>
            <w:tcW w:w="663" w:type="dxa"/>
            <w:vAlign w:val="center"/>
          </w:tcPr>
          <w:p w14:paraId="3268846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EABA59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9FCE46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5D32D2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177A33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5BDF08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2C0C8E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8E719C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4D5EB4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DAFA46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644258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F60281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6EE22B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28B5A63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BB62B39"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76A5201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7725EA75" w14:textId="77777777" w:rsidTr="00DB1AC2">
        <w:tc>
          <w:tcPr>
            <w:tcW w:w="13993" w:type="dxa"/>
            <w:gridSpan w:val="16"/>
            <w:vAlign w:val="center"/>
          </w:tcPr>
          <w:p w14:paraId="51424A36"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t>Wsparcie szkół na terenach wiejskich</w:t>
            </w:r>
          </w:p>
        </w:tc>
      </w:tr>
      <w:tr w:rsidR="00C930E1" w:rsidRPr="0054066F" w14:paraId="31E82BEE" w14:textId="77777777" w:rsidTr="00DB1AC2">
        <w:tc>
          <w:tcPr>
            <w:tcW w:w="3054" w:type="dxa"/>
            <w:vAlign w:val="center"/>
          </w:tcPr>
          <w:p w14:paraId="04A0797A" w14:textId="77777777" w:rsidR="00C930E1" w:rsidRPr="0054066F" w:rsidRDefault="00C930E1" w:rsidP="00C930E1">
            <w:pPr>
              <w:spacing w:line="312" w:lineRule="auto"/>
              <w:ind w:left="22"/>
              <w:contextualSpacing/>
              <w:rPr>
                <w:rFonts w:ascii="Arial" w:hAnsi="Arial" w:cs="Arial"/>
                <w:noProof/>
                <w:sz w:val="20"/>
                <w:szCs w:val="20"/>
              </w:rPr>
            </w:pPr>
            <w:r w:rsidRPr="0054066F">
              <w:rPr>
                <w:rFonts w:ascii="Arial" w:hAnsi="Arial" w:cs="Arial"/>
                <w:noProof/>
                <w:sz w:val="20"/>
                <w:szCs w:val="20"/>
              </w:rPr>
              <w:t>Kompleksowe programy rozwojowe, ukierunkowane na podniesienie jakości edukacji m.in. poprzez:</w:t>
            </w:r>
          </w:p>
          <w:p w14:paraId="1B60F140"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 xml:space="preserve">przygotowanie założeń systemu nauczania i programów nauczania w zakresie dostosowania ich </w:t>
            </w:r>
            <w:r w:rsidRPr="0054066F">
              <w:rPr>
                <w:rFonts w:ascii="Arial" w:hAnsi="Arial" w:cs="Arial"/>
                <w:sz w:val="20"/>
                <w:szCs w:val="20"/>
              </w:rPr>
              <w:lastRenderedPageBreak/>
              <w:t>do wymagań rynku pracy poprzez m.in.: współpracę z otoczeniem społeczno-gospodarczym szkoły szkolenia i kursy dla uczniów prowadzące m.in. do nabywania, potwierdzania kompetencji i kwalifikacji,</w:t>
            </w:r>
          </w:p>
          <w:p w14:paraId="7113D301"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wsparcie uczniów w nabywaniu i rozwijaniu kompetencji kluczowych,</w:t>
            </w:r>
          </w:p>
          <w:p w14:paraId="2092B464" w14:textId="220A4EE8"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wsparcie szkoły w prowadzeniu skutecznej edukacji włączającej (z wykorzystaniem modeli wypracowanych w projekcie Przestrzeń dostępnej szkoły),</w:t>
            </w:r>
          </w:p>
          <w:p w14:paraId="371F30E0"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 xml:space="preserve">podnoszenie kwalifikacji/kompetencji zawodowych nauczycieli, </w:t>
            </w:r>
            <w:r w:rsidRPr="0054066F">
              <w:rPr>
                <w:rFonts w:ascii="Arial" w:hAnsi="Arial" w:cs="Arial"/>
                <w:sz w:val="20"/>
                <w:szCs w:val="20"/>
              </w:rPr>
              <w:lastRenderedPageBreak/>
              <w:t>pracowników dydaktycznych i kadry zarządzającej szkół,</w:t>
            </w:r>
          </w:p>
          <w:p w14:paraId="42A2E554"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wsparcie psychologiczno-pedagogiczne uczniów i nauczycieli,</w:t>
            </w:r>
          </w:p>
          <w:p w14:paraId="7E44AD31"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włączenie rodziców w działalność szkoły,</w:t>
            </w:r>
          </w:p>
          <w:p w14:paraId="2BB51D4C" w14:textId="77777777" w:rsidR="00C930E1" w:rsidRPr="0054066F" w:rsidRDefault="00C930E1" w:rsidP="004C2EC9">
            <w:pPr>
              <w:numPr>
                <w:ilvl w:val="0"/>
                <w:numId w:val="126"/>
              </w:numPr>
              <w:spacing w:after="0" w:line="312" w:lineRule="auto"/>
              <w:ind w:left="284" w:hanging="284"/>
              <w:contextualSpacing/>
              <w:rPr>
                <w:rFonts w:ascii="Arial" w:hAnsi="Arial" w:cs="Arial"/>
                <w:sz w:val="20"/>
                <w:szCs w:val="20"/>
              </w:rPr>
            </w:pPr>
            <w:r w:rsidRPr="0054066F">
              <w:rPr>
                <w:rFonts w:ascii="Arial" w:hAnsi="Arial" w:cs="Arial"/>
                <w:sz w:val="20"/>
                <w:szCs w:val="20"/>
              </w:rPr>
              <w:t>wdrażanie programów dotyczących przeciwdziałania zjawiskom patologicznym w szkole.</w:t>
            </w:r>
          </w:p>
        </w:tc>
        <w:tc>
          <w:tcPr>
            <w:tcW w:w="663" w:type="dxa"/>
            <w:vAlign w:val="center"/>
          </w:tcPr>
          <w:p w14:paraId="5E31C70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36ADFA6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B6C934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F5B757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2B6528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78938B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651DAB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D40594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8AEA90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F96508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49BF14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D833CE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EC35DA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P,0</w:t>
            </w:r>
          </w:p>
        </w:tc>
        <w:tc>
          <w:tcPr>
            <w:tcW w:w="663" w:type="dxa"/>
            <w:vAlign w:val="center"/>
          </w:tcPr>
          <w:p w14:paraId="07ECA85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D01B3F8"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i pośrednie wtórne, średniookresowe, skumulowane, stałe.</w:t>
            </w:r>
          </w:p>
          <w:p w14:paraId="6561FFB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p w14:paraId="7B9B17E4" w14:textId="77777777" w:rsidR="00C930E1" w:rsidRPr="0054066F" w:rsidRDefault="00C930E1" w:rsidP="00C930E1">
            <w:pPr>
              <w:ind w:right="-108"/>
              <w:rPr>
                <w:rFonts w:ascii="Arial" w:eastAsia="Times New Roman" w:hAnsi="Arial" w:cs="Arial"/>
                <w:sz w:val="20"/>
                <w:szCs w:val="20"/>
                <w:lang w:eastAsia="pl-PL"/>
              </w:rPr>
            </w:pPr>
          </w:p>
          <w:p w14:paraId="07F089E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trike/>
                <w:sz w:val="20"/>
                <w:szCs w:val="20"/>
                <w:lang w:eastAsia="pl-PL"/>
              </w:rPr>
              <w:t>Nie stwierdzono oddziaływania na środowisko</w:t>
            </w:r>
            <w:r w:rsidRPr="0054066F">
              <w:rPr>
                <w:rFonts w:ascii="Arial" w:eastAsia="Times New Roman" w:hAnsi="Arial" w:cs="Arial"/>
                <w:sz w:val="20"/>
                <w:szCs w:val="20"/>
                <w:lang w:eastAsia="pl-PL"/>
              </w:rPr>
              <w:t>.</w:t>
            </w:r>
          </w:p>
        </w:tc>
      </w:tr>
      <w:tr w:rsidR="00C930E1" w:rsidRPr="0054066F" w14:paraId="364C58EA" w14:textId="77777777" w:rsidTr="00DB1AC2">
        <w:tc>
          <w:tcPr>
            <w:tcW w:w="13993" w:type="dxa"/>
            <w:gridSpan w:val="16"/>
            <w:vAlign w:val="center"/>
          </w:tcPr>
          <w:p w14:paraId="32EA1357" w14:textId="77777777" w:rsidR="00C930E1" w:rsidRPr="0054066F" w:rsidRDefault="00C930E1" w:rsidP="00C930E1">
            <w:pPr>
              <w:ind w:right="-108"/>
              <w:rPr>
                <w:rFonts w:ascii="Arial" w:eastAsia="Times New Roman" w:hAnsi="Arial" w:cs="Arial"/>
                <w:b/>
                <w:sz w:val="20"/>
                <w:szCs w:val="20"/>
                <w:lang w:eastAsia="pl-PL"/>
              </w:rPr>
            </w:pPr>
            <w:bookmarkStart w:id="625" w:name="_Toc91653773"/>
            <w:r w:rsidRPr="0054066F">
              <w:rPr>
                <w:rFonts w:ascii="Arial" w:eastAsia="Times New Roman" w:hAnsi="Arial" w:cs="Arial"/>
                <w:b/>
                <w:sz w:val="20"/>
                <w:szCs w:val="20"/>
                <w:lang w:eastAsia="pl-PL"/>
              </w:rPr>
              <w:lastRenderedPageBreak/>
              <w:t>Cel szczegółowy 4(g) (EFS+) wspieranie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w:t>
            </w:r>
            <w:bookmarkEnd w:id="625"/>
          </w:p>
          <w:p w14:paraId="58F4CE3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 xml:space="preserve">Cel: </w:t>
            </w:r>
          </w:p>
          <w:p w14:paraId="4297029F" w14:textId="115D1F05" w:rsidR="00C930E1" w:rsidRPr="0054066F" w:rsidRDefault="00C930E1" w:rsidP="00C930E1">
            <w:pPr>
              <w:rPr>
                <w:rFonts w:ascii="Arial" w:hAnsi="Arial" w:cs="Arial"/>
                <w:sz w:val="20"/>
                <w:szCs w:val="20"/>
              </w:rPr>
            </w:pPr>
            <w:r w:rsidRPr="0054066F">
              <w:rPr>
                <w:rFonts w:ascii="Arial" w:eastAsia="Times New Roman" w:hAnsi="Arial" w:cs="Arial"/>
                <w:b/>
                <w:bCs/>
                <w:sz w:val="20"/>
                <w:szCs w:val="20"/>
                <w:lang w:eastAsia="pl-PL"/>
              </w:rPr>
              <w:t xml:space="preserve">Upowszechnianie kształcenia ustawicznego osób dorosłych </w:t>
            </w:r>
            <w:r w:rsidRPr="0054066F">
              <w:rPr>
                <w:rFonts w:ascii="Arial" w:hAnsi="Arial" w:cs="Arial"/>
                <w:b/>
                <w:bCs/>
                <w:noProof/>
                <w:sz w:val="20"/>
                <w:szCs w:val="20"/>
              </w:rPr>
              <w:t>o niskich umiejętnościach lub kompetencjach</w:t>
            </w:r>
          </w:p>
        </w:tc>
      </w:tr>
      <w:tr w:rsidR="00C930E1" w:rsidRPr="0054066F" w14:paraId="258D74AA" w14:textId="77777777" w:rsidTr="00DB1AC2">
        <w:tc>
          <w:tcPr>
            <w:tcW w:w="3054" w:type="dxa"/>
            <w:vAlign w:val="center"/>
          </w:tcPr>
          <w:p w14:paraId="29FBE9F7" w14:textId="3C7BB4B8"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Wsparcie osób dorosłych w zdobywaniu kompetencji</w:t>
            </w:r>
          </w:p>
          <w:p w14:paraId="404B8438" w14:textId="77777777" w:rsidR="00C930E1" w:rsidRPr="0054066F" w:rsidRDefault="00C930E1" w:rsidP="004C2EC9">
            <w:pPr>
              <w:numPr>
                <w:ilvl w:val="0"/>
                <w:numId w:val="24"/>
              </w:numPr>
              <w:spacing w:after="0" w:line="276" w:lineRule="auto"/>
              <w:ind w:left="284" w:hanging="284"/>
              <w:contextualSpacing/>
              <w:rPr>
                <w:rFonts w:ascii="Arial" w:hAnsi="Arial" w:cs="Arial"/>
                <w:sz w:val="20"/>
                <w:szCs w:val="20"/>
              </w:rPr>
            </w:pPr>
            <w:r w:rsidRPr="0054066F">
              <w:rPr>
                <w:rFonts w:ascii="Arial" w:hAnsi="Arial" w:cs="Arial"/>
                <w:sz w:val="20"/>
                <w:szCs w:val="20"/>
              </w:rPr>
              <w:lastRenderedPageBreak/>
              <w:t xml:space="preserve">wsparcie </w:t>
            </w:r>
            <w:r w:rsidRPr="0054066F">
              <w:rPr>
                <w:rFonts w:ascii="Arial" w:hAnsi="Arial" w:cs="Arial"/>
                <w:noProof/>
                <w:sz w:val="20"/>
                <w:szCs w:val="20"/>
              </w:rPr>
              <w:t>dla osób dorosłych o niskich umiejętnościach lub kompetencjach</w:t>
            </w:r>
            <w:r w:rsidRPr="0054066F">
              <w:rPr>
                <w:rFonts w:ascii="Arial" w:hAnsi="Arial" w:cs="Arial"/>
                <w:sz w:val="20"/>
                <w:szCs w:val="20"/>
              </w:rPr>
              <w:t xml:space="preserve">, </w:t>
            </w:r>
            <w:r w:rsidRPr="0054066F">
              <w:rPr>
                <w:rFonts w:ascii="Arial" w:hAnsi="Arial" w:cs="Arial"/>
                <w:noProof/>
                <w:sz w:val="20"/>
                <w:szCs w:val="20"/>
              </w:rPr>
              <w:t>(w tym</w:t>
            </w:r>
            <w:r w:rsidRPr="0054066F">
              <w:rPr>
                <w:rFonts w:ascii="Arial" w:hAnsi="Arial" w:cs="Arial"/>
                <w:sz w:val="20"/>
                <w:szCs w:val="20"/>
              </w:rPr>
              <w:t xml:space="preserve"> cyfrowych) (realizowane poza systemem BUR i PSF umożliwiające wdrażanie </w:t>
            </w:r>
            <w:proofErr w:type="spellStart"/>
            <w:r w:rsidRPr="0054066F">
              <w:rPr>
                <w:rFonts w:ascii="Arial" w:hAnsi="Arial" w:cs="Arial"/>
                <w:sz w:val="20"/>
                <w:szCs w:val="20"/>
              </w:rPr>
              <w:t>Upskilling</w:t>
            </w:r>
            <w:proofErr w:type="spellEnd"/>
            <w:r w:rsidRPr="0054066F">
              <w:rPr>
                <w:rFonts w:ascii="Arial" w:hAnsi="Arial" w:cs="Arial"/>
                <w:sz w:val="20"/>
                <w:szCs w:val="20"/>
              </w:rPr>
              <w:t xml:space="preserve"> </w:t>
            </w:r>
            <w:proofErr w:type="spellStart"/>
            <w:r w:rsidRPr="0054066F">
              <w:rPr>
                <w:rFonts w:ascii="Arial" w:hAnsi="Arial" w:cs="Arial"/>
                <w:sz w:val="20"/>
                <w:szCs w:val="20"/>
              </w:rPr>
              <w:t>pathways</w:t>
            </w:r>
            <w:proofErr w:type="spellEnd"/>
            <w:r w:rsidRPr="0054066F">
              <w:rPr>
                <w:rFonts w:ascii="Arial" w:hAnsi="Arial" w:cs="Arial"/>
                <w:sz w:val="20"/>
                <w:szCs w:val="20"/>
              </w:rPr>
              <w:t xml:space="preserve"> – ścieżki poprawy umiejętności), w tym poprzez docieranie do grup docelowych.</w:t>
            </w:r>
          </w:p>
        </w:tc>
        <w:tc>
          <w:tcPr>
            <w:tcW w:w="663" w:type="dxa"/>
            <w:vAlign w:val="center"/>
          </w:tcPr>
          <w:p w14:paraId="2C1C29D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4F7EF51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48DBCE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C95280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12CCE1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EEBEBE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BC5CDB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E70D1C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92D586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BA614D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D7AE56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EC09EE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E9DCE8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5707EDA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633E6E5"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bezpośrednie, wtórne, średniookresowe, </w:t>
            </w:r>
            <w:r w:rsidRPr="0054066F">
              <w:rPr>
                <w:rFonts w:ascii="Arial" w:eastAsia="Times New Roman" w:hAnsi="Arial" w:cs="Arial"/>
                <w:sz w:val="20"/>
                <w:szCs w:val="20"/>
                <w:lang w:eastAsia="pl-PL"/>
              </w:rPr>
              <w:lastRenderedPageBreak/>
              <w:t>skumulowane, stałe.</w:t>
            </w:r>
          </w:p>
          <w:p w14:paraId="702DBBE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56300FDB" w14:textId="77777777" w:rsidTr="00DB1AC2">
        <w:tc>
          <w:tcPr>
            <w:tcW w:w="13993" w:type="dxa"/>
            <w:gridSpan w:val="16"/>
            <w:vAlign w:val="center"/>
          </w:tcPr>
          <w:p w14:paraId="3EC17400" w14:textId="70D0DB22" w:rsidR="00C930E1" w:rsidRPr="0054066F" w:rsidRDefault="00C930E1" w:rsidP="00C930E1">
            <w:pPr>
              <w:ind w:right="-108"/>
              <w:rPr>
                <w:rFonts w:ascii="Arial" w:eastAsia="Times New Roman" w:hAnsi="Arial" w:cs="Arial"/>
                <w:b/>
                <w:sz w:val="20"/>
                <w:szCs w:val="20"/>
                <w:lang w:eastAsia="pl-PL"/>
              </w:rPr>
            </w:pPr>
            <w:bookmarkStart w:id="626" w:name="_Toc91653774"/>
            <w:r w:rsidRPr="0054066F">
              <w:rPr>
                <w:rFonts w:ascii="Arial" w:eastAsia="Times New Roman" w:hAnsi="Arial" w:cs="Arial"/>
                <w:b/>
                <w:sz w:val="20"/>
                <w:szCs w:val="20"/>
                <w:lang w:eastAsia="pl-PL"/>
              </w:rPr>
              <w:lastRenderedPageBreak/>
              <w:t>Cel szczegółowy 4(k) (EFS+)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bookmarkEnd w:id="626"/>
          </w:p>
          <w:p w14:paraId="1E8C007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7BFA8E3F" w14:textId="1773993F" w:rsidR="00C930E1" w:rsidRPr="0054066F" w:rsidRDefault="00C930E1" w:rsidP="00C930E1">
            <w:pPr>
              <w:rPr>
                <w:rFonts w:ascii="Arial" w:hAnsi="Arial" w:cs="Arial"/>
                <w:b/>
                <w:bCs/>
                <w:sz w:val="20"/>
                <w:szCs w:val="20"/>
              </w:rPr>
            </w:pPr>
            <w:r w:rsidRPr="0054066F">
              <w:rPr>
                <w:rFonts w:ascii="Arial" w:eastAsia="Times New Roman" w:hAnsi="Arial" w:cs="Arial"/>
                <w:b/>
                <w:bCs/>
                <w:sz w:val="20"/>
                <w:szCs w:val="20"/>
                <w:lang w:eastAsia="pl-PL"/>
              </w:rPr>
              <w:t xml:space="preserve">Zwiększenie dostępności do wysokiej jakości usług społecznych odpowiadających na zdiagnozowane potrzeby w regionie, w tym wsparcie procesu </w:t>
            </w:r>
            <w:proofErr w:type="spellStart"/>
            <w:r w:rsidRPr="0054066F">
              <w:rPr>
                <w:rFonts w:ascii="Arial" w:eastAsia="Times New Roman" w:hAnsi="Arial" w:cs="Arial"/>
                <w:b/>
                <w:bCs/>
                <w:sz w:val="20"/>
                <w:szCs w:val="20"/>
                <w:lang w:eastAsia="pl-PL"/>
              </w:rPr>
              <w:t>deinstytucjonalizacji</w:t>
            </w:r>
            <w:proofErr w:type="spellEnd"/>
            <w:r w:rsidRPr="0054066F">
              <w:rPr>
                <w:rFonts w:ascii="Arial" w:eastAsia="Times New Roman" w:hAnsi="Arial" w:cs="Arial"/>
                <w:b/>
                <w:bCs/>
                <w:sz w:val="20"/>
                <w:szCs w:val="20"/>
                <w:lang w:eastAsia="pl-PL"/>
              </w:rPr>
              <w:t xml:space="preserve"> na obszarach objętych realizacją Lokalnych Strategii Rozwoju (LSR)</w:t>
            </w:r>
          </w:p>
        </w:tc>
      </w:tr>
      <w:tr w:rsidR="00C930E1" w:rsidRPr="0054066F" w14:paraId="1A1D7E25" w14:textId="77777777" w:rsidTr="00DB1AC2">
        <w:tc>
          <w:tcPr>
            <w:tcW w:w="13993" w:type="dxa"/>
            <w:gridSpan w:val="16"/>
            <w:vAlign w:val="center"/>
          </w:tcPr>
          <w:p w14:paraId="0CDD1FE6"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t xml:space="preserve">Usługi społeczne świadczone w społeczności lokalnej </w:t>
            </w:r>
          </w:p>
        </w:tc>
      </w:tr>
      <w:tr w:rsidR="00C930E1" w:rsidRPr="0054066F" w14:paraId="412BB0F4" w14:textId="77777777" w:rsidTr="00DB1AC2">
        <w:tc>
          <w:tcPr>
            <w:tcW w:w="3054" w:type="dxa"/>
            <w:vAlign w:val="center"/>
          </w:tcPr>
          <w:p w14:paraId="787CFEC5" w14:textId="24BFF040"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Wsparcie skierowane do osób potrzebujących pomocy w codziennym funkcjonowaniu oraz </w:t>
            </w:r>
            <w:r w:rsidRPr="0054066F">
              <w:rPr>
                <w:rFonts w:ascii="Arial" w:eastAsia="Times New Roman" w:hAnsi="Arial" w:cs="Arial"/>
                <w:sz w:val="20"/>
                <w:szCs w:val="20"/>
                <w:lang w:eastAsia="pl-PL"/>
              </w:rPr>
              <w:lastRenderedPageBreak/>
              <w:t xml:space="preserve">osób z niepełnosprawnościami poprzez zwiększenie dostępu do usług społecznych świadczonych w społeczności lokalnej, w tym w szczególności rozwój usług opiekuńczych, specjalistycznych usług opiekuńczych, asystenckich, wsparcie, w tym </w:t>
            </w:r>
            <w:proofErr w:type="spellStart"/>
            <w:r w:rsidRPr="0054066F">
              <w:rPr>
                <w:rFonts w:ascii="Arial" w:eastAsia="Times New Roman" w:hAnsi="Arial" w:cs="Arial"/>
                <w:sz w:val="20"/>
                <w:szCs w:val="20"/>
                <w:lang w:eastAsia="pl-PL"/>
              </w:rPr>
              <w:t>wytchnieniowe</w:t>
            </w:r>
            <w:proofErr w:type="spellEnd"/>
            <w:r w:rsidRPr="0054066F">
              <w:rPr>
                <w:rFonts w:ascii="Arial" w:eastAsia="Times New Roman" w:hAnsi="Arial" w:cs="Arial"/>
                <w:sz w:val="20"/>
                <w:szCs w:val="20"/>
                <w:lang w:eastAsia="pl-PL"/>
              </w:rPr>
              <w:t>, opiekunów faktycznych (nieformalnych) osób potrzebujących wsparcia w codziennym funkcjonowaniu w zakresie niezbędnym do opieki nad w/w osobą itp.,</w:t>
            </w:r>
          </w:p>
        </w:tc>
        <w:tc>
          <w:tcPr>
            <w:tcW w:w="663" w:type="dxa"/>
            <w:vAlign w:val="center"/>
          </w:tcPr>
          <w:p w14:paraId="6E46C7A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2C65FD5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FB53BA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6BDC32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8F5121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CC536B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4D18D5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628CBC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61E647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700F48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AB1F46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7F8E11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1DFFD8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590D290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8EB283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bezpośrednie, wtórne, średniookresowe, </w:t>
            </w:r>
            <w:r w:rsidRPr="0054066F">
              <w:rPr>
                <w:rFonts w:ascii="Arial" w:eastAsia="Times New Roman" w:hAnsi="Arial" w:cs="Arial"/>
                <w:sz w:val="20"/>
                <w:szCs w:val="20"/>
                <w:lang w:eastAsia="pl-PL"/>
              </w:rPr>
              <w:lastRenderedPageBreak/>
              <w:t>skumulowane, stałe.</w:t>
            </w:r>
          </w:p>
          <w:p w14:paraId="207199F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0D5CAD4C" w14:textId="77777777" w:rsidTr="00DB1AC2">
        <w:tc>
          <w:tcPr>
            <w:tcW w:w="3054" w:type="dxa"/>
            <w:vAlign w:val="center"/>
          </w:tcPr>
          <w:p w14:paraId="44306AE4" w14:textId="083B411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Wsparcie tworzenia i funkcjonowania mieszkań o charakterze chronionym i wspomaganym lub rozwój mieszkalnictwa adoptowalnego, </w:t>
            </w:r>
            <w:r w:rsidRPr="0054066F">
              <w:rPr>
                <w:rFonts w:ascii="Arial" w:eastAsia="Times New Roman" w:hAnsi="Arial" w:cs="Arial"/>
                <w:sz w:val="20"/>
                <w:szCs w:val="20"/>
                <w:lang w:eastAsia="pl-PL"/>
              </w:rPr>
              <w:lastRenderedPageBreak/>
              <w:t>działania w zakresie poprawy warunków mieszkaniowych</w:t>
            </w:r>
            <w:r w:rsidRPr="0054066F">
              <w:rPr>
                <w:rFonts w:ascii="Arial" w:eastAsia="Times New Roman" w:hAnsi="Arial" w:cs="Arial"/>
                <w:sz w:val="20"/>
                <w:szCs w:val="20"/>
                <w:vertAlign w:val="superscript"/>
                <w:lang w:eastAsia="pl-PL"/>
              </w:rPr>
              <w:footnoteReference w:id="35"/>
            </w:r>
            <w:r w:rsidRPr="0054066F">
              <w:rPr>
                <w:rFonts w:ascii="Arial" w:eastAsia="Times New Roman" w:hAnsi="Arial" w:cs="Arial"/>
                <w:sz w:val="20"/>
                <w:szCs w:val="20"/>
                <w:lang w:eastAsia="pl-PL"/>
              </w:rPr>
              <w:t xml:space="preserve"> oraz inne rozwiązania łączące wsparcie społeczne i mieszkaniowe.</w:t>
            </w:r>
          </w:p>
        </w:tc>
        <w:tc>
          <w:tcPr>
            <w:tcW w:w="663" w:type="dxa"/>
            <w:vAlign w:val="center"/>
          </w:tcPr>
          <w:p w14:paraId="1081760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5199FC8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B78B46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0ADE7E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AA7496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EB7301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4BC882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FC045C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E4144E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8FC029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6FC440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6CBA7D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DF2223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6D178CA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B7B68AA"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086B099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Nie stwierdzono oddziaływania na </w:t>
            </w:r>
            <w:r w:rsidRPr="0054066F">
              <w:rPr>
                <w:rFonts w:ascii="Arial" w:eastAsia="Times New Roman" w:hAnsi="Arial" w:cs="Arial"/>
                <w:sz w:val="20"/>
                <w:szCs w:val="20"/>
                <w:lang w:eastAsia="pl-PL"/>
              </w:rPr>
              <w:lastRenderedPageBreak/>
              <w:t>pozostałe elementy środowiska.</w:t>
            </w:r>
          </w:p>
        </w:tc>
      </w:tr>
      <w:tr w:rsidR="00C930E1" w:rsidRPr="0054066F" w14:paraId="18B068A9" w14:textId="77777777" w:rsidTr="00DB1AC2">
        <w:tc>
          <w:tcPr>
            <w:tcW w:w="3054" w:type="dxa"/>
            <w:vAlign w:val="center"/>
          </w:tcPr>
          <w:p w14:paraId="3770E73F"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Wsparcie skierowane do osób starszych poprzez działania na rzecz zwiększenia ich zaangażowania w życie społeczności lokalnych, w tym w szczególności działania na rzecz samopomocy, tworzenie lub wsparcie już istniejących placówek wsparcia seniorów.</w:t>
            </w:r>
          </w:p>
        </w:tc>
        <w:tc>
          <w:tcPr>
            <w:tcW w:w="663" w:type="dxa"/>
            <w:vAlign w:val="center"/>
          </w:tcPr>
          <w:p w14:paraId="01641CE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8B67D0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BE8241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3BDF0A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8C6368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7257B5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3F9338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A39F4F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C769EE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DBB371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23C92F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8DFF1D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24E921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2B4737E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6394215"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3DA9084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2918C4D9" w14:textId="77777777" w:rsidTr="00DB1AC2">
        <w:tc>
          <w:tcPr>
            <w:tcW w:w="3054" w:type="dxa"/>
            <w:vAlign w:val="center"/>
          </w:tcPr>
          <w:p w14:paraId="42ABEA7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Wsparcie w zakresie finansowania (tworzenie/funkcjonowanie) wypożyczalni sprzętu wspomagającego, pielęgnacyjnego i rehabilitacyjnego wraz </w:t>
            </w:r>
            <w:r w:rsidRPr="0054066F">
              <w:rPr>
                <w:rFonts w:ascii="Arial" w:eastAsia="Times New Roman" w:hAnsi="Arial" w:cs="Arial"/>
                <w:sz w:val="20"/>
                <w:szCs w:val="20"/>
                <w:lang w:eastAsia="pl-PL"/>
              </w:rPr>
              <w:lastRenderedPageBreak/>
              <w:t>z doradztwem i treningami w zakresie obsługi w warunkach domowych.</w:t>
            </w:r>
          </w:p>
        </w:tc>
        <w:tc>
          <w:tcPr>
            <w:tcW w:w="663" w:type="dxa"/>
            <w:vAlign w:val="center"/>
          </w:tcPr>
          <w:p w14:paraId="584DE31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3F0DD4B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0A6C89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969838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FE86B0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25EA4D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3E78A6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4B55C4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CA1AE8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1B0C38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54B3B6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2330BA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B52DDB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7510530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0E4D169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3E67A459"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Nie stwierdzono </w:t>
            </w:r>
            <w:r w:rsidRPr="0054066F">
              <w:rPr>
                <w:rFonts w:ascii="Arial" w:eastAsia="Times New Roman" w:hAnsi="Arial" w:cs="Arial"/>
                <w:sz w:val="20"/>
                <w:szCs w:val="20"/>
                <w:lang w:eastAsia="pl-PL"/>
              </w:rPr>
              <w:lastRenderedPageBreak/>
              <w:t>oddziaływania na pozostałe elementy środowiska.</w:t>
            </w:r>
          </w:p>
        </w:tc>
      </w:tr>
      <w:tr w:rsidR="00C930E1" w:rsidRPr="0054066F" w14:paraId="4702235D" w14:textId="77777777" w:rsidTr="00DB1AC2">
        <w:tc>
          <w:tcPr>
            <w:tcW w:w="3054" w:type="dxa"/>
            <w:vAlign w:val="center"/>
          </w:tcPr>
          <w:p w14:paraId="36447C7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Podnoszenie kompetencji i kwalifikacji kadr niezbędnej do realizacji projektu w zakresie świadczenia wysokiej jakości usług społecznych w środowisku lokalnym</w:t>
            </w:r>
            <w:r w:rsidRPr="0054066F">
              <w:rPr>
                <w:rFonts w:ascii="Arial" w:eastAsia="Times New Roman" w:hAnsi="Arial" w:cs="Arial"/>
                <w:sz w:val="20"/>
                <w:szCs w:val="20"/>
                <w:vertAlign w:val="superscript"/>
                <w:lang w:eastAsia="pl-PL"/>
              </w:rPr>
              <w:footnoteReference w:id="36"/>
            </w:r>
            <w:r w:rsidRPr="0054066F">
              <w:rPr>
                <w:rFonts w:ascii="Arial" w:eastAsia="Times New Roman" w:hAnsi="Arial" w:cs="Arial"/>
                <w:sz w:val="20"/>
                <w:szCs w:val="20"/>
                <w:lang w:eastAsia="pl-PL"/>
              </w:rPr>
              <w:t xml:space="preserve"> w tym szczególnie pracowników pomocy społecznej.</w:t>
            </w:r>
          </w:p>
        </w:tc>
        <w:tc>
          <w:tcPr>
            <w:tcW w:w="663" w:type="dxa"/>
            <w:vAlign w:val="center"/>
          </w:tcPr>
          <w:p w14:paraId="7C68C86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ADE424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BA1BD0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6DD1BC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B7F1BD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65B3D8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5542FA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9B4B15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404661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7CD7A7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0E0EA1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F818F0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85815F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064FA78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8DBD1F8"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6412F9B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74031A51" w14:textId="77777777" w:rsidTr="00DB1AC2">
        <w:tc>
          <w:tcPr>
            <w:tcW w:w="13993" w:type="dxa"/>
            <w:gridSpan w:val="16"/>
            <w:vAlign w:val="center"/>
          </w:tcPr>
          <w:p w14:paraId="381390BC" w14:textId="77777777" w:rsidR="00C930E1" w:rsidRPr="0054066F" w:rsidRDefault="00C930E1" w:rsidP="00C930E1">
            <w:pPr>
              <w:ind w:right="-108"/>
              <w:rPr>
                <w:rFonts w:ascii="Arial" w:eastAsia="Times New Roman" w:hAnsi="Arial" w:cs="Arial"/>
                <w:b/>
                <w:sz w:val="20"/>
                <w:szCs w:val="20"/>
                <w:lang w:eastAsia="pl-PL"/>
              </w:rPr>
            </w:pPr>
            <w:bookmarkStart w:id="627" w:name="_Toc91653775"/>
            <w:r w:rsidRPr="0054066F">
              <w:rPr>
                <w:rFonts w:ascii="Arial" w:eastAsia="Times New Roman" w:hAnsi="Arial" w:cs="Arial"/>
                <w:b/>
                <w:sz w:val="20"/>
                <w:szCs w:val="20"/>
                <w:lang w:eastAsia="pl-PL"/>
              </w:rPr>
              <w:t>Cel szczegółowy 4(l) (EFS+) wspieranie integracji społecznej osób zagrożonych ubóstwem lub wykluczeniem społecznym, w tym osób najbardziej potrzebujących i dzieci</w:t>
            </w:r>
            <w:bookmarkEnd w:id="627"/>
          </w:p>
          <w:p w14:paraId="61A44FF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Cel:</w:t>
            </w:r>
          </w:p>
          <w:p w14:paraId="779D98FD" w14:textId="643CBA23" w:rsidR="00C930E1" w:rsidRPr="0054066F" w:rsidRDefault="00C930E1" w:rsidP="00C930E1">
            <w:pPr>
              <w:rPr>
                <w:rFonts w:ascii="Arial" w:hAnsi="Arial" w:cs="Arial"/>
                <w:b/>
                <w:bCs/>
                <w:sz w:val="20"/>
                <w:szCs w:val="20"/>
              </w:rPr>
            </w:pPr>
            <w:r w:rsidRPr="0054066F">
              <w:rPr>
                <w:rFonts w:ascii="Arial" w:eastAsia="Times New Roman" w:hAnsi="Arial" w:cs="Arial"/>
                <w:b/>
                <w:bCs/>
                <w:sz w:val="20"/>
                <w:szCs w:val="20"/>
                <w:lang w:eastAsia="pl-PL"/>
              </w:rPr>
              <w:t xml:space="preserve">Integracja społeczna oraz zwiększenie dostępności do usług dla osób zagrożonych ubóstwem lub wykluczeniem społecznym, w tym najbardziej </w:t>
            </w:r>
            <w:r w:rsidRPr="0054066F">
              <w:rPr>
                <w:rFonts w:ascii="Arial" w:eastAsia="Times New Roman" w:hAnsi="Arial" w:cs="Arial"/>
                <w:b/>
                <w:bCs/>
                <w:sz w:val="20"/>
                <w:szCs w:val="20"/>
                <w:lang w:eastAsia="pl-PL"/>
              </w:rPr>
              <w:lastRenderedPageBreak/>
              <w:t>potrzebujących i dzieci służących aktywizacji społecznej i zwiększeniu samodzielności na obszarach objętych realizacją Lokalnych Strategii Rozwoju (LSR)</w:t>
            </w:r>
          </w:p>
        </w:tc>
      </w:tr>
      <w:tr w:rsidR="00C930E1" w:rsidRPr="0054066F" w14:paraId="3481C0FE" w14:textId="77777777" w:rsidTr="00C97692">
        <w:tc>
          <w:tcPr>
            <w:tcW w:w="3054" w:type="dxa"/>
            <w:vAlign w:val="center"/>
          </w:tcPr>
          <w:p w14:paraId="361591BC" w14:textId="77777777" w:rsidR="00C930E1" w:rsidRPr="0054066F" w:rsidRDefault="00C930E1" w:rsidP="00C97692">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Działania skierowane do dzieci i młodzieży zagrożonych wykluczeniem społecznym wymagających wsparcia, przebywających w rodzinach oraz różnego rodzaju placówkach całodobowych.</w:t>
            </w:r>
          </w:p>
        </w:tc>
        <w:tc>
          <w:tcPr>
            <w:tcW w:w="663" w:type="dxa"/>
            <w:vAlign w:val="center"/>
          </w:tcPr>
          <w:p w14:paraId="748499F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E1342D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3F80F3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E6D8EE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C0FCB1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4EE503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589718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4D43BE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D0BD9A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AAA8EE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C37F6B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A00FEC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33A335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0AD15D4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CF4A5F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708EE205"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678A1A39" w14:textId="77777777" w:rsidTr="00DB1AC2">
        <w:tc>
          <w:tcPr>
            <w:tcW w:w="3054" w:type="dxa"/>
            <w:vAlign w:val="center"/>
          </w:tcPr>
          <w:p w14:paraId="70D5AEC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Działania skierowane do rodzin wychowujących dzieci, w tym rodzin przeżywających trudności opiekuńczo-wychowawcze lub doświadczających kryzysu oraz otoczenia ww. osób / rodzin </w:t>
            </w:r>
            <w:r w:rsidRPr="0054066F">
              <w:rPr>
                <w:rFonts w:ascii="Arial" w:hAnsi="Arial" w:cs="Arial"/>
                <w:noProof/>
                <w:sz w:val="20"/>
                <w:szCs w:val="20"/>
              </w:rPr>
              <w:t>(w zakresie jaki jest niezbędny dla udzielanego wsparcia</w:t>
            </w:r>
            <w:r w:rsidRPr="0054066F">
              <w:rPr>
                <w:rFonts w:ascii="Arial" w:eastAsia="Times New Roman" w:hAnsi="Arial" w:cs="Arial"/>
                <w:sz w:val="20"/>
                <w:szCs w:val="20"/>
                <w:lang w:eastAsia="pl-PL"/>
              </w:rPr>
              <w:t>).</w:t>
            </w:r>
          </w:p>
        </w:tc>
        <w:tc>
          <w:tcPr>
            <w:tcW w:w="663" w:type="dxa"/>
            <w:vAlign w:val="center"/>
          </w:tcPr>
          <w:p w14:paraId="509E243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DDF2BD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5A2A2B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B4A044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191F20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6FFBEA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C41F60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987E02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CAE226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F6A05F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1745C1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7FE3D3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F7E624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1E8D4A1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D5EFC7D"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3009157D"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6687C4FC" w14:textId="77777777" w:rsidTr="00DB1AC2">
        <w:tc>
          <w:tcPr>
            <w:tcW w:w="3054" w:type="dxa"/>
            <w:vAlign w:val="center"/>
          </w:tcPr>
          <w:p w14:paraId="381CF74A" w14:textId="28F2B792"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Podnoszenie kompetencji i kwalifikacji kadr niezbędnej do realizacji projektu w zakresie świadczenia wysokiej jakości usług społecznych na poziomie lokalnym, </w:t>
            </w:r>
            <w:r w:rsidRPr="0054066F">
              <w:rPr>
                <w:rFonts w:ascii="Arial" w:eastAsia="Times New Roman" w:hAnsi="Arial" w:cs="Arial"/>
                <w:sz w:val="20"/>
                <w:szCs w:val="20"/>
                <w:lang w:eastAsia="pl-PL"/>
              </w:rPr>
              <w:lastRenderedPageBreak/>
              <w:t xml:space="preserve">w tym szkolenia kadr na rzecz dzieci, młodzieży i rodziny. </w:t>
            </w:r>
          </w:p>
        </w:tc>
        <w:tc>
          <w:tcPr>
            <w:tcW w:w="663" w:type="dxa"/>
            <w:vAlign w:val="center"/>
          </w:tcPr>
          <w:p w14:paraId="4A47B20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3B851F0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D03B4F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2416F4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3559AB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61DBF6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E452A7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E79D7D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35B169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87DBE5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AFC37F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8FC048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7477EF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4CDDEF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929414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3EB951E6"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Nie stwierdzono </w:t>
            </w:r>
            <w:r w:rsidRPr="0054066F">
              <w:rPr>
                <w:rFonts w:ascii="Arial" w:eastAsia="Times New Roman" w:hAnsi="Arial" w:cs="Arial"/>
                <w:sz w:val="20"/>
                <w:szCs w:val="20"/>
                <w:lang w:eastAsia="pl-PL"/>
              </w:rPr>
              <w:lastRenderedPageBreak/>
              <w:t>oddziaływania na pozostałe elementy środowiska.</w:t>
            </w:r>
          </w:p>
        </w:tc>
      </w:tr>
      <w:tr w:rsidR="00C930E1" w:rsidRPr="0054066F" w14:paraId="7C89018D" w14:textId="77777777" w:rsidTr="00DB1AC2">
        <w:tc>
          <w:tcPr>
            <w:tcW w:w="13993" w:type="dxa"/>
            <w:gridSpan w:val="16"/>
            <w:vAlign w:val="center"/>
          </w:tcPr>
          <w:p w14:paraId="019CEEFD" w14:textId="77777777" w:rsidR="00C930E1" w:rsidRPr="0054066F" w:rsidRDefault="00C930E1" w:rsidP="00C930E1">
            <w:pPr>
              <w:rPr>
                <w:rFonts w:ascii="Arial" w:hAnsi="Arial" w:cs="Arial"/>
                <w:sz w:val="20"/>
                <w:szCs w:val="20"/>
              </w:rPr>
            </w:pPr>
            <w:r w:rsidRPr="0054066F">
              <w:rPr>
                <w:rFonts w:ascii="Arial" w:eastAsia="Times New Roman" w:hAnsi="Arial" w:cs="Arial"/>
                <w:b/>
                <w:sz w:val="20"/>
                <w:szCs w:val="20"/>
                <w:lang w:eastAsia="pl-PL"/>
              </w:rPr>
              <w:lastRenderedPageBreak/>
              <w:t>Priorytet 9. - POMOC TECHNICZNA (EFRR)</w:t>
            </w:r>
          </w:p>
        </w:tc>
      </w:tr>
      <w:tr w:rsidR="00C930E1" w:rsidRPr="0054066F" w14:paraId="4F9FA739" w14:textId="77777777" w:rsidTr="00DB1AC2">
        <w:tc>
          <w:tcPr>
            <w:tcW w:w="13993" w:type="dxa"/>
            <w:gridSpan w:val="16"/>
            <w:vAlign w:val="center"/>
          </w:tcPr>
          <w:p w14:paraId="2F0D6D6B"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Cel główny zapewnienie skutecznej i efektywnej realizacji programu regionalnego Fundusze Europejskie dla Podkarpacia na lata 2021-2027 (FEP)</w:t>
            </w:r>
          </w:p>
          <w:p w14:paraId="312B762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b/>
                <w:bCs/>
                <w:sz w:val="20"/>
                <w:szCs w:val="20"/>
                <w:lang w:eastAsia="pl-PL"/>
              </w:rPr>
              <w:t>Cel szczegółowy 1:</w:t>
            </w:r>
            <w:r w:rsidRPr="0054066F">
              <w:rPr>
                <w:rFonts w:ascii="Arial" w:eastAsia="Times New Roman" w:hAnsi="Arial" w:cs="Arial"/>
                <w:sz w:val="20"/>
                <w:szCs w:val="20"/>
                <w:lang w:eastAsia="pl-PL"/>
              </w:rPr>
              <w:t xml:space="preserve"> </w:t>
            </w:r>
            <w:r w:rsidRPr="0054066F">
              <w:rPr>
                <w:rFonts w:ascii="Arial" w:eastAsia="Times New Roman" w:hAnsi="Arial" w:cs="Arial"/>
                <w:b/>
                <w:bCs/>
                <w:sz w:val="20"/>
                <w:szCs w:val="20"/>
                <w:lang w:eastAsia="pl-PL"/>
              </w:rPr>
              <w:t>Zapewnienie odpowiedniego potencjału kadrowego i administracyjnego oraz warunków dla sprawnego funkcjonowania systemu zarządzania i wdrażania FEP</w:t>
            </w:r>
          </w:p>
          <w:p w14:paraId="6B61105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b/>
                <w:bCs/>
                <w:sz w:val="20"/>
                <w:szCs w:val="20"/>
                <w:lang w:eastAsia="pl-PL"/>
              </w:rPr>
              <w:t>Cel szczegółowy 2:</w:t>
            </w:r>
            <w:r w:rsidRPr="0054066F">
              <w:rPr>
                <w:rFonts w:ascii="Arial" w:eastAsia="Times New Roman" w:hAnsi="Arial" w:cs="Arial"/>
                <w:sz w:val="20"/>
                <w:szCs w:val="20"/>
                <w:lang w:eastAsia="pl-PL"/>
              </w:rPr>
              <w:t xml:space="preserve"> </w:t>
            </w:r>
            <w:r w:rsidRPr="0054066F">
              <w:rPr>
                <w:rFonts w:ascii="Arial" w:eastAsia="Times New Roman" w:hAnsi="Arial" w:cs="Arial"/>
                <w:b/>
                <w:bCs/>
                <w:sz w:val="20"/>
                <w:szCs w:val="20"/>
                <w:lang w:eastAsia="pl-PL"/>
              </w:rPr>
              <w:t>Wzmocnienie kompetencji beneficjentów m.in. poprzez działania szkoleniowe i przygotowanie dokumentacji</w:t>
            </w:r>
          </w:p>
          <w:p w14:paraId="05BD70DE" w14:textId="77777777" w:rsidR="00C930E1" w:rsidRPr="0054066F" w:rsidRDefault="00C930E1" w:rsidP="00C930E1">
            <w:pPr>
              <w:rPr>
                <w:rFonts w:ascii="Arial" w:hAnsi="Arial" w:cs="Arial"/>
                <w:sz w:val="20"/>
                <w:szCs w:val="20"/>
              </w:rPr>
            </w:pPr>
            <w:r w:rsidRPr="0054066F">
              <w:rPr>
                <w:rFonts w:ascii="Arial" w:eastAsia="Times New Roman" w:hAnsi="Arial" w:cs="Arial"/>
                <w:b/>
                <w:bCs/>
                <w:sz w:val="20"/>
                <w:szCs w:val="20"/>
                <w:lang w:eastAsia="pl-PL"/>
              </w:rPr>
              <w:t>Cel szczegółowy 3:</w:t>
            </w:r>
            <w:r w:rsidRPr="0054066F">
              <w:rPr>
                <w:rFonts w:ascii="Arial" w:eastAsia="Times New Roman" w:hAnsi="Arial" w:cs="Arial"/>
                <w:sz w:val="20"/>
                <w:szCs w:val="20"/>
                <w:lang w:eastAsia="pl-PL"/>
              </w:rPr>
              <w:t xml:space="preserve"> </w:t>
            </w:r>
            <w:r w:rsidRPr="0054066F">
              <w:rPr>
                <w:rFonts w:ascii="Arial" w:eastAsia="Times New Roman" w:hAnsi="Arial" w:cs="Arial"/>
                <w:b/>
                <w:bCs/>
                <w:sz w:val="20"/>
                <w:szCs w:val="20"/>
                <w:lang w:eastAsia="pl-PL"/>
              </w:rPr>
              <w:t>Zagwarantowanie właściwej informacji i promocji FEP</w:t>
            </w:r>
            <w:r w:rsidRPr="0054066F">
              <w:rPr>
                <w:rFonts w:ascii="Arial" w:eastAsia="Times New Roman" w:hAnsi="Arial" w:cs="Arial"/>
                <w:sz w:val="20"/>
                <w:szCs w:val="20"/>
                <w:lang w:eastAsia="pl-PL"/>
              </w:rPr>
              <w:t xml:space="preserve"> </w:t>
            </w:r>
          </w:p>
        </w:tc>
      </w:tr>
      <w:tr w:rsidR="00C930E1" w:rsidRPr="0054066F" w14:paraId="6700C0A7" w14:textId="77777777" w:rsidTr="00EB3890">
        <w:tc>
          <w:tcPr>
            <w:tcW w:w="3054" w:type="dxa"/>
            <w:vAlign w:val="center"/>
          </w:tcPr>
          <w:p w14:paraId="3ADF26D9" w14:textId="77777777" w:rsidR="00C930E1" w:rsidRPr="0054066F" w:rsidRDefault="00C930E1" w:rsidP="00EB3890">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Zapewnienie i utrzymanie wykwalifikowanej kadry poprzez finansowanie kosztów wynagrodzeń oraz wsparcie działań pozapłacowych.</w:t>
            </w:r>
          </w:p>
        </w:tc>
        <w:tc>
          <w:tcPr>
            <w:tcW w:w="663" w:type="dxa"/>
            <w:vAlign w:val="center"/>
          </w:tcPr>
          <w:p w14:paraId="1DE2375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A70C1C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2C7586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496F7C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EAB718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22EBCF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613BAF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DF8D69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E4D73E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C63B02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76A404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22FE74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2C7D38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570AA1E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DF12BA6"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3824634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61E461B8" w14:textId="77777777" w:rsidTr="00DB1AC2">
        <w:tc>
          <w:tcPr>
            <w:tcW w:w="3054" w:type="dxa"/>
            <w:vAlign w:val="center"/>
          </w:tcPr>
          <w:p w14:paraId="22EBB32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Organizowanie i finansowanie udziału w szkoleniach, kursach językowych, warsztatach, </w:t>
            </w:r>
            <w:r w:rsidRPr="0054066F">
              <w:rPr>
                <w:rFonts w:ascii="Arial" w:eastAsia="Times New Roman" w:hAnsi="Arial" w:cs="Arial"/>
                <w:sz w:val="20"/>
                <w:szCs w:val="20"/>
                <w:lang w:eastAsia="pl-PL"/>
              </w:rPr>
              <w:lastRenderedPageBreak/>
              <w:t>konferencjach, studiach podyplomowych, wizytach studyjnych i innych formach podnoszenia kwalifikacji zawodowych pracowników zaangażowanych w realizację Programu.</w:t>
            </w:r>
          </w:p>
        </w:tc>
        <w:tc>
          <w:tcPr>
            <w:tcW w:w="663" w:type="dxa"/>
            <w:vAlign w:val="center"/>
          </w:tcPr>
          <w:p w14:paraId="47452CB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43D08BB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28CF0A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3F821B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132190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9F83B6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30BA7E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135E9D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C58C68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4C52FB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BC35C7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0BE04E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4D0334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724BADD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C59E25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Dla ludzi bezpośrednie, wtórne, średniookresowe, </w:t>
            </w:r>
            <w:r w:rsidRPr="0054066F">
              <w:rPr>
                <w:rFonts w:ascii="Arial" w:eastAsia="Times New Roman" w:hAnsi="Arial" w:cs="Arial"/>
                <w:sz w:val="20"/>
                <w:szCs w:val="20"/>
                <w:lang w:eastAsia="pl-PL"/>
              </w:rPr>
              <w:lastRenderedPageBreak/>
              <w:t>skumulowane, stałe.</w:t>
            </w:r>
          </w:p>
          <w:p w14:paraId="7F4DACA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1DE6AD0D" w14:textId="77777777" w:rsidTr="00DB1AC2">
        <w:tc>
          <w:tcPr>
            <w:tcW w:w="3054" w:type="dxa"/>
            <w:vAlign w:val="center"/>
          </w:tcPr>
          <w:p w14:paraId="1185C9C1" w14:textId="24917ACA"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Finansowanie kosztów organizacyjnych, technicznych i administracyjnych umożliwiających prawidłowe i sprawne wykonywanie powierzonych zadań.</w:t>
            </w:r>
          </w:p>
        </w:tc>
        <w:tc>
          <w:tcPr>
            <w:tcW w:w="663" w:type="dxa"/>
            <w:vAlign w:val="center"/>
          </w:tcPr>
          <w:p w14:paraId="5499B8E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857037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D2D5AC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001518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DA06BF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E5B0C7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5F934D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46D54F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160F29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F47CF3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0E65A7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028372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1D8C36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3CD70E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B704A7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25932940" w14:textId="77777777" w:rsidTr="00DB1AC2">
        <w:tc>
          <w:tcPr>
            <w:tcW w:w="3054" w:type="dxa"/>
            <w:vAlign w:val="center"/>
          </w:tcPr>
          <w:p w14:paraId="3589872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Finansowanie kosztów dotyczących procesu kontroli realizacji projektów wspieranych z Programu.</w:t>
            </w:r>
          </w:p>
        </w:tc>
        <w:tc>
          <w:tcPr>
            <w:tcW w:w="663" w:type="dxa"/>
            <w:vAlign w:val="center"/>
          </w:tcPr>
          <w:p w14:paraId="78124B7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0E6EB5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5DEC52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E3EB96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75B291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F432EB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F631B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8100C5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AB6660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275277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3788D1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2C8E14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F763BE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5E3E24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26DB3AF"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67D7B7F2" w14:textId="77777777" w:rsidTr="00DB1AC2">
        <w:tc>
          <w:tcPr>
            <w:tcW w:w="3054" w:type="dxa"/>
            <w:vAlign w:val="center"/>
          </w:tcPr>
          <w:p w14:paraId="19A24C9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Finansowanie systemów informatycznych dla celów realizacji Programu.</w:t>
            </w:r>
          </w:p>
        </w:tc>
        <w:tc>
          <w:tcPr>
            <w:tcW w:w="663" w:type="dxa"/>
            <w:vAlign w:val="center"/>
          </w:tcPr>
          <w:p w14:paraId="0260727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91397D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FB4184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B15179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337D37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FB8C94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F0FBB4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99196D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154D1E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E0496C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1193BA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012D94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E25C22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995776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76139212"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46793DEB" w14:textId="77777777" w:rsidTr="00DB1AC2">
        <w:tc>
          <w:tcPr>
            <w:tcW w:w="3054" w:type="dxa"/>
            <w:vAlign w:val="center"/>
          </w:tcPr>
          <w:p w14:paraId="59B89F0C" w14:textId="03510D22"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Wsparcie eksperckie i prawne poprzez zakup specjalistycznych usług eksperckich, w tym koszty </w:t>
            </w:r>
            <w:r w:rsidRPr="0054066F">
              <w:rPr>
                <w:rFonts w:ascii="Arial" w:eastAsia="Times New Roman" w:hAnsi="Arial" w:cs="Arial"/>
                <w:sz w:val="20"/>
                <w:szCs w:val="20"/>
                <w:lang w:eastAsia="pl-PL"/>
              </w:rPr>
              <w:lastRenderedPageBreak/>
              <w:t>ewaluacji, badań, ekspertyz i analiz wynikających z potrzeb informacyjnych w obszarze prowadzonych polityk regionalnych, w tym również związanych z działalnością Regionalnego Obserwatorium Terytorialnego.</w:t>
            </w:r>
          </w:p>
        </w:tc>
        <w:tc>
          <w:tcPr>
            <w:tcW w:w="663" w:type="dxa"/>
            <w:vAlign w:val="center"/>
          </w:tcPr>
          <w:p w14:paraId="1ABA6AE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7CA4B83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63C506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2E5564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32B0FD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60AD0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7DD01C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49A14D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61D9AD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8CA598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5D8D8F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B088EE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25E90C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0E4F4D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A92A2B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35210B40" w14:textId="77777777" w:rsidTr="00DB1AC2">
        <w:tc>
          <w:tcPr>
            <w:tcW w:w="3054" w:type="dxa"/>
            <w:vAlign w:val="center"/>
          </w:tcPr>
          <w:p w14:paraId="3449286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Zapewnienie właściwej obsługi procesu oceny projektu, rozpatrywania wniesionych środków odwoławczych, w tym kosztów oceny eksperckiej.</w:t>
            </w:r>
          </w:p>
        </w:tc>
        <w:tc>
          <w:tcPr>
            <w:tcW w:w="663" w:type="dxa"/>
            <w:vAlign w:val="center"/>
          </w:tcPr>
          <w:p w14:paraId="759EDA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A20AD4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2A4FE7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EC334D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1CEB72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25559F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F6929E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0786BB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6C9103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A7EF0E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2EDBF1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5C8AD0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EA2869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C121D4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DFB19F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612C8109" w14:textId="77777777" w:rsidTr="00DB1AC2">
        <w:tc>
          <w:tcPr>
            <w:tcW w:w="3054" w:type="dxa"/>
            <w:vAlign w:val="center"/>
          </w:tcPr>
          <w:p w14:paraId="4FB9784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Finansowanie usług zleconych w ramach zadań IZ/IP.</w:t>
            </w:r>
          </w:p>
        </w:tc>
        <w:tc>
          <w:tcPr>
            <w:tcW w:w="663" w:type="dxa"/>
            <w:vAlign w:val="center"/>
          </w:tcPr>
          <w:p w14:paraId="194745E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E52A0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2D18A2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BADC5B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4861B1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7CA7B5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DEA18E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8CA82D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C0AC7B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49CFEF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5ED2B6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6A7160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3054EA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DA65DE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26CC0C8"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79ED81D2" w14:textId="77777777" w:rsidTr="00DB1AC2">
        <w:tc>
          <w:tcPr>
            <w:tcW w:w="3054" w:type="dxa"/>
            <w:vAlign w:val="center"/>
          </w:tcPr>
          <w:p w14:paraId="035F21F2" w14:textId="5B71D6FC"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Finansowanie wydatków ponoszonych na odzyskiwanie od beneficjentów kwot wykorzystanych niezgodnie z przeznaczeniem, naruszeniem procedur, pobranych nienależnie lub w nadmiernej wysokości oraz wydatków wynikających z zastosowania </w:t>
            </w:r>
            <w:r w:rsidRPr="0054066F">
              <w:rPr>
                <w:rFonts w:ascii="Arial" w:eastAsia="Times New Roman" w:hAnsi="Arial" w:cs="Arial"/>
                <w:sz w:val="20"/>
                <w:szCs w:val="20"/>
                <w:lang w:eastAsia="pl-PL"/>
              </w:rPr>
              <w:lastRenderedPageBreak/>
              <w:t>procedur odwoławczych, w tym kosztów sądowych.</w:t>
            </w:r>
          </w:p>
        </w:tc>
        <w:tc>
          <w:tcPr>
            <w:tcW w:w="663" w:type="dxa"/>
            <w:vAlign w:val="center"/>
          </w:tcPr>
          <w:p w14:paraId="73A5F51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40B750D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3A4FC7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B76D33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8930C8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C55500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FEB9EA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D31D6B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C06FBD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2F8BE1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BA0BD9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096FA4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B0CC2F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39FA47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E7642CC"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4BAB2479" w14:textId="77777777" w:rsidTr="00DB1AC2">
        <w:tc>
          <w:tcPr>
            <w:tcW w:w="3054" w:type="dxa"/>
            <w:vAlign w:val="center"/>
          </w:tcPr>
          <w:p w14:paraId="279A3CD7"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Wsparcie funkcjonowania prac komitetów, komisji oceny projektów, grup roboczych, partnerów oraz innych ciał opiniotwórczych uczestniczących w systemie wdrażania Programu.</w:t>
            </w:r>
          </w:p>
        </w:tc>
        <w:tc>
          <w:tcPr>
            <w:tcW w:w="663" w:type="dxa"/>
            <w:vAlign w:val="center"/>
          </w:tcPr>
          <w:p w14:paraId="631CDF2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5A95C8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D4F182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E5DA49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97F552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4F3548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5FF578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FCC9EC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7F3BA2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C39CBD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04E47E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62A583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1871F4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7C6E25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3E5383C"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62149A18" w14:textId="77777777" w:rsidTr="00DB1AC2">
        <w:tc>
          <w:tcPr>
            <w:tcW w:w="3054" w:type="dxa"/>
            <w:vAlign w:val="center"/>
          </w:tcPr>
          <w:p w14:paraId="7FA30527" w14:textId="052DE879"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Rozwój kompetencji potencjalnych beneficjentów i beneficjentów Programu poprzez organizowanie szkoleń, spotkań informacyjnych, warsztatów, konferencji, seminariów i innych działań </w:t>
            </w:r>
            <w:proofErr w:type="spellStart"/>
            <w:r w:rsidRPr="0054066F">
              <w:rPr>
                <w:rFonts w:ascii="Arial" w:eastAsia="Times New Roman" w:hAnsi="Arial" w:cs="Arial"/>
                <w:sz w:val="20"/>
                <w:szCs w:val="20"/>
                <w:lang w:eastAsia="pl-PL"/>
              </w:rPr>
              <w:t>edukacyjno</w:t>
            </w:r>
            <w:proofErr w:type="spellEnd"/>
            <w:r w:rsidRPr="0054066F">
              <w:rPr>
                <w:rFonts w:ascii="Arial" w:eastAsia="Times New Roman" w:hAnsi="Arial" w:cs="Arial"/>
                <w:sz w:val="20"/>
                <w:szCs w:val="20"/>
                <w:lang w:eastAsia="pl-PL"/>
              </w:rPr>
              <w:t xml:space="preserve"> – informacyjnych.</w:t>
            </w:r>
          </w:p>
        </w:tc>
        <w:tc>
          <w:tcPr>
            <w:tcW w:w="663" w:type="dxa"/>
            <w:vAlign w:val="center"/>
          </w:tcPr>
          <w:p w14:paraId="2C09A92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9AAD39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9836DC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217D1D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6DA483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F119D1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1C4EBF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A9CACA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797972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D8E648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AB41D3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AD2607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3CC5F2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126AF01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B88D661"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3B951A09"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331AC60F" w14:textId="77777777" w:rsidTr="00DB1AC2">
        <w:tc>
          <w:tcPr>
            <w:tcW w:w="3054" w:type="dxa"/>
            <w:vAlign w:val="center"/>
          </w:tcPr>
          <w:p w14:paraId="4B6867D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Wsparcie procesu wymiany doświadczeń i najlepszych praktyk w zakresie przygotowania i wdrażania projektów.</w:t>
            </w:r>
          </w:p>
        </w:tc>
        <w:tc>
          <w:tcPr>
            <w:tcW w:w="663" w:type="dxa"/>
            <w:vAlign w:val="center"/>
          </w:tcPr>
          <w:p w14:paraId="7F650DE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2D4475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4C1B36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60BD48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EE5FB2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7E1613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C5B1E1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E9F6C5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50D3B9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7B33FA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29EE8C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554E9B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597000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CE7D6D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0529E3F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433DF661" w14:textId="77777777" w:rsidTr="00DB1AC2">
        <w:tc>
          <w:tcPr>
            <w:tcW w:w="3054" w:type="dxa"/>
            <w:vAlign w:val="center"/>
          </w:tcPr>
          <w:p w14:paraId="252CECB1" w14:textId="142E34ED"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Wsparcie przygotowania i realizacji </w:t>
            </w:r>
            <w:r w:rsidRPr="0054066F">
              <w:rPr>
                <w:rFonts w:ascii="Arial" w:eastAsia="Times New Roman" w:hAnsi="Arial" w:cs="Arial"/>
                <w:sz w:val="20"/>
                <w:szCs w:val="20"/>
                <w:lang w:eastAsia="pl-PL"/>
              </w:rPr>
              <w:lastRenderedPageBreak/>
              <w:t xml:space="preserve">projektów (formuła </w:t>
            </w:r>
            <w:proofErr w:type="spellStart"/>
            <w:r w:rsidRPr="0054066F">
              <w:rPr>
                <w:rFonts w:ascii="Arial" w:eastAsia="Times New Roman" w:hAnsi="Arial" w:cs="Arial"/>
                <w:sz w:val="20"/>
                <w:szCs w:val="20"/>
                <w:lang w:eastAsia="pl-PL"/>
              </w:rPr>
              <w:t>project</w:t>
            </w:r>
            <w:proofErr w:type="spellEnd"/>
            <w:r w:rsidRPr="0054066F">
              <w:rPr>
                <w:rFonts w:ascii="Arial" w:eastAsia="Times New Roman" w:hAnsi="Arial" w:cs="Arial"/>
                <w:sz w:val="20"/>
                <w:szCs w:val="20"/>
                <w:lang w:eastAsia="pl-PL"/>
              </w:rPr>
              <w:t xml:space="preserve"> </w:t>
            </w:r>
            <w:proofErr w:type="spellStart"/>
            <w:r w:rsidRPr="0054066F">
              <w:rPr>
                <w:rFonts w:ascii="Arial" w:eastAsia="Times New Roman" w:hAnsi="Arial" w:cs="Arial"/>
                <w:sz w:val="20"/>
                <w:szCs w:val="20"/>
                <w:lang w:eastAsia="pl-PL"/>
              </w:rPr>
              <w:t>pipeline</w:t>
            </w:r>
            <w:proofErr w:type="spellEnd"/>
            <w:r w:rsidRPr="0054066F">
              <w:rPr>
                <w:rFonts w:ascii="Arial" w:eastAsia="Times New Roman" w:hAnsi="Arial" w:cs="Arial"/>
                <w:sz w:val="20"/>
                <w:szCs w:val="20"/>
                <w:lang w:eastAsia="pl-PL"/>
              </w:rPr>
              <w:t>).</w:t>
            </w:r>
          </w:p>
        </w:tc>
        <w:tc>
          <w:tcPr>
            <w:tcW w:w="663" w:type="dxa"/>
            <w:vAlign w:val="center"/>
          </w:tcPr>
          <w:p w14:paraId="4781017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3B2210C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4EAF8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53B601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1E344B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6D067A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424D0C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36A1FD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95326E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60882E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F928B9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40312F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4FBCDD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B14CD2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8104544"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Nie stwierdzono </w:t>
            </w:r>
            <w:r w:rsidRPr="0054066F">
              <w:rPr>
                <w:rFonts w:ascii="Arial" w:eastAsia="Times New Roman" w:hAnsi="Arial" w:cs="Arial"/>
                <w:sz w:val="20"/>
                <w:szCs w:val="20"/>
                <w:lang w:eastAsia="pl-PL"/>
              </w:rPr>
              <w:lastRenderedPageBreak/>
              <w:t>oddziaływania.</w:t>
            </w:r>
          </w:p>
        </w:tc>
      </w:tr>
      <w:tr w:rsidR="00C930E1" w:rsidRPr="0054066F" w14:paraId="5C9A9C1E" w14:textId="77777777" w:rsidTr="00DB1AC2">
        <w:tc>
          <w:tcPr>
            <w:tcW w:w="3054" w:type="dxa"/>
            <w:vAlign w:val="center"/>
          </w:tcPr>
          <w:p w14:paraId="3B21B550"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Informacja, promocja, komunikacja.</w:t>
            </w:r>
          </w:p>
        </w:tc>
        <w:tc>
          <w:tcPr>
            <w:tcW w:w="663" w:type="dxa"/>
            <w:vAlign w:val="center"/>
          </w:tcPr>
          <w:p w14:paraId="1735A23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F9DF8B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A5C712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76DE72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E4A3C1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0EFB4F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6FF331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756CEE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84BF81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57A50F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0810B3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199188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94DAB3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3ADFFC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5392703"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14365437" w14:textId="77777777" w:rsidTr="00DB1AC2">
        <w:tc>
          <w:tcPr>
            <w:tcW w:w="3054" w:type="dxa"/>
            <w:vAlign w:val="center"/>
          </w:tcPr>
          <w:p w14:paraId="326418AB" w14:textId="622C5F13"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Wydatki związane z zamknięciem programów realizowanych w perspektywie finansowej 2014-2020.</w:t>
            </w:r>
          </w:p>
        </w:tc>
        <w:tc>
          <w:tcPr>
            <w:tcW w:w="663" w:type="dxa"/>
            <w:vAlign w:val="center"/>
          </w:tcPr>
          <w:p w14:paraId="451335EE"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D08D53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6E7513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324002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726A917"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131B7C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B64917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C2CFD8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506537F"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EBDFED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9E721F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30E53E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7B66D4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C8A65B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46D67DD"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0B00301A" w14:textId="77777777" w:rsidTr="00DB1AC2">
        <w:tc>
          <w:tcPr>
            <w:tcW w:w="3054" w:type="dxa"/>
            <w:vAlign w:val="center"/>
          </w:tcPr>
          <w:p w14:paraId="03498E09" w14:textId="63AF9141"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Wydatki związane z opracowaniem oraz przygotowaniem do realizacji nowych projektów i programów przewidzianych na kolejną perspektywę finansową.</w:t>
            </w:r>
          </w:p>
        </w:tc>
        <w:tc>
          <w:tcPr>
            <w:tcW w:w="663" w:type="dxa"/>
            <w:vAlign w:val="center"/>
          </w:tcPr>
          <w:p w14:paraId="37DAB0C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BBBD2E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F95C86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035AF8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69C541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651F19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0ADC01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4AE04FA"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301922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E50F03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21CF042"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B39F23D"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90ED4F8"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90CFA86"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1F3A4A5"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4C21F828" w14:textId="77777777" w:rsidTr="00DB1AC2">
        <w:tc>
          <w:tcPr>
            <w:tcW w:w="3054" w:type="dxa"/>
            <w:vAlign w:val="center"/>
          </w:tcPr>
          <w:p w14:paraId="214206FA" w14:textId="7D1FE1BC"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Inne wydatki zgodne z katalogiem wydatków kwalifikowalnych w pomocy technicznej. </w:t>
            </w:r>
          </w:p>
        </w:tc>
        <w:tc>
          <w:tcPr>
            <w:tcW w:w="663" w:type="dxa"/>
            <w:vAlign w:val="center"/>
          </w:tcPr>
          <w:p w14:paraId="7D125AC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43109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833A304"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0018BA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65725D0"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852737B"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E25042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D1C6D03"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68ECBB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F299A65"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A150501"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36E025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E5D34CC"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8BF6AD9" w14:textId="77777777" w:rsidR="00C930E1" w:rsidRPr="0054066F" w:rsidRDefault="00C930E1" w:rsidP="00C930E1">
            <w:pPr>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272E0AC"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1FB5FEF6" w14:textId="77777777" w:rsidTr="00DB1AC2">
        <w:tc>
          <w:tcPr>
            <w:tcW w:w="13993" w:type="dxa"/>
            <w:gridSpan w:val="16"/>
            <w:vAlign w:val="center"/>
          </w:tcPr>
          <w:p w14:paraId="4E39EFEC" w14:textId="77777777" w:rsidR="00C930E1" w:rsidRPr="0054066F" w:rsidRDefault="00C930E1" w:rsidP="00C930E1">
            <w:pPr>
              <w:rPr>
                <w:rFonts w:ascii="Arial" w:hAnsi="Arial" w:cs="Arial"/>
                <w:sz w:val="20"/>
                <w:szCs w:val="20"/>
              </w:rPr>
            </w:pPr>
            <w:r w:rsidRPr="0054066F">
              <w:rPr>
                <w:rFonts w:ascii="Arial" w:eastAsia="Times New Roman" w:hAnsi="Arial" w:cs="Arial"/>
                <w:b/>
                <w:lang w:eastAsia="pl-PL"/>
              </w:rPr>
              <w:t>Priorytet 10. - POMOC TECHNICZNA (EFS+)</w:t>
            </w:r>
          </w:p>
        </w:tc>
      </w:tr>
      <w:tr w:rsidR="00C930E1" w:rsidRPr="0054066F" w14:paraId="15A73099" w14:textId="77777777" w:rsidTr="00DB1AC2">
        <w:tc>
          <w:tcPr>
            <w:tcW w:w="13993" w:type="dxa"/>
            <w:gridSpan w:val="16"/>
            <w:vAlign w:val="center"/>
          </w:tcPr>
          <w:p w14:paraId="2402EF1F" w14:textId="77777777" w:rsidR="00C930E1" w:rsidRPr="0054066F" w:rsidRDefault="00C930E1" w:rsidP="00C930E1">
            <w:pPr>
              <w:ind w:right="-108"/>
              <w:rPr>
                <w:rFonts w:ascii="Arial" w:eastAsia="Times New Roman" w:hAnsi="Arial" w:cs="Arial"/>
                <w:b/>
                <w:sz w:val="20"/>
                <w:szCs w:val="20"/>
                <w:lang w:eastAsia="pl-PL"/>
              </w:rPr>
            </w:pPr>
            <w:r w:rsidRPr="0054066F">
              <w:rPr>
                <w:rFonts w:ascii="Arial" w:eastAsia="Times New Roman" w:hAnsi="Arial" w:cs="Arial"/>
                <w:b/>
                <w:sz w:val="20"/>
                <w:szCs w:val="20"/>
                <w:lang w:eastAsia="pl-PL"/>
              </w:rPr>
              <w:t>Cel główny zapewnienie skutecznej i efektywnej realizacji programu regionalnego Fundusze Europejskie dla Podkarpacia na lata 2021-2027 (FEP)</w:t>
            </w:r>
          </w:p>
          <w:p w14:paraId="1F9C443E"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b/>
                <w:bCs/>
                <w:sz w:val="20"/>
                <w:szCs w:val="20"/>
                <w:lang w:eastAsia="pl-PL"/>
              </w:rPr>
              <w:t>Cel szczegółowy 1:</w:t>
            </w:r>
            <w:r w:rsidRPr="0054066F">
              <w:rPr>
                <w:rFonts w:ascii="Arial" w:eastAsia="Times New Roman" w:hAnsi="Arial" w:cs="Arial"/>
                <w:sz w:val="20"/>
                <w:szCs w:val="20"/>
                <w:lang w:eastAsia="pl-PL"/>
              </w:rPr>
              <w:t xml:space="preserve"> </w:t>
            </w:r>
            <w:r w:rsidRPr="0054066F">
              <w:rPr>
                <w:rFonts w:ascii="Arial" w:eastAsia="Times New Roman" w:hAnsi="Arial" w:cs="Arial"/>
                <w:b/>
                <w:bCs/>
                <w:sz w:val="20"/>
                <w:szCs w:val="20"/>
                <w:lang w:eastAsia="pl-PL"/>
              </w:rPr>
              <w:t>Zapewnienie odpowiedniego potencjału kadrowego i administracyjnego oraz warunków dla sprawnego funkcjonowania systemu zarządzania i wdrażania FEP</w:t>
            </w:r>
          </w:p>
          <w:p w14:paraId="48F2B90B" w14:textId="77777777" w:rsidR="00C930E1" w:rsidRPr="0054066F" w:rsidRDefault="00C930E1" w:rsidP="00C930E1">
            <w:pPr>
              <w:ind w:right="-108"/>
              <w:rPr>
                <w:rFonts w:ascii="Arial" w:eastAsia="Times New Roman" w:hAnsi="Arial" w:cs="Arial"/>
                <w:sz w:val="20"/>
                <w:szCs w:val="20"/>
                <w:lang w:eastAsia="pl-PL"/>
              </w:rPr>
            </w:pPr>
            <w:r w:rsidRPr="0054066F">
              <w:rPr>
                <w:rFonts w:ascii="Arial" w:eastAsia="Times New Roman" w:hAnsi="Arial" w:cs="Arial"/>
                <w:b/>
                <w:bCs/>
                <w:sz w:val="20"/>
                <w:szCs w:val="20"/>
                <w:lang w:eastAsia="pl-PL"/>
              </w:rPr>
              <w:lastRenderedPageBreak/>
              <w:t>Cel szczegółowy 2:</w:t>
            </w:r>
            <w:r w:rsidRPr="0054066F">
              <w:rPr>
                <w:rFonts w:ascii="Arial" w:eastAsia="Times New Roman" w:hAnsi="Arial" w:cs="Arial"/>
                <w:sz w:val="20"/>
                <w:szCs w:val="20"/>
                <w:lang w:eastAsia="pl-PL"/>
              </w:rPr>
              <w:t xml:space="preserve"> </w:t>
            </w:r>
            <w:r w:rsidRPr="0054066F">
              <w:rPr>
                <w:rFonts w:ascii="Arial" w:eastAsia="Times New Roman" w:hAnsi="Arial" w:cs="Arial"/>
                <w:b/>
                <w:bCs/>
                <w:sz w:val="20"/>
                <w:szCs w:val="20"/>
                <w:lang w:eastAsia="pl-PL"/>
              </w:rPr>
              <w:t>Wzmocnienie kompetencji beneficjentów m.in. poprzez działania szkoleniowe i przygotowanie dokumentacji</w:t>
            </w:r>
          </w:p>
          <w:p w14:paraId="22B1AF84" w14:textId="77777777" w:rsidR="00C930E1" w:rsidRPr="0054066F" w:rsidRDefault="00C930E1" w:rsidP="00C930E1">
            <w:pPr>
              <w:rPr>
                <w:rFonts w:ascii="Arial" w:hAnsi="Arial" w:cs="Arial"/>
                <w:sz w:val="20"/>
                <w:szCs w:val="20"/>
              </w:rPr>
            </w:pPr>
            <w:r w:rsidRPr="0054066F">
              <w:rPr>
                <w:rFonts w:ascii="Arial" w:eastAsia="Times New Roman" w:hAnsi="Arial" w:cs="Arial"/>
                <w:b/>
                <w:bCs/>
                <w:sz w:val="20"/>
                <w:szCs w:val="20"/>
                <w:lang w:eastAsia="pl-PL"/>
              </w:rPr>
              <w:t>Cel szczegółowy 3:</w:t>
            </w:r>
            <w:r w:rsidRPr="0054066F">
              <w:rPr>
                <w:rFonts w:ascii="Arial" w:eastAsia="Times New Roman" w:hAnsi="Arial" w:cs="Arial"/>
                <w:sz w:val="20"/>
                <w:szCs w:val="20"/>
                <w:lang w:eastAsia="pl-PL"/>
              </w:rPr>
              <w:t xml:space="preserve"> </w:t>
            </w:r>
            <w:r w:rsidRPr="0054066F">
              <w:rPr>
                <w:rFonts w:ascii="Arial" w:eastAsia="Times New Roman" w:hAnsi="Arial" w:cs="Arial"/>
                <w:b/>
                <w:bCs/>
                <w:sz w:val="20"/>
                <w:szCs w:val="20"/>
                <w:lang w:eastAsia="pl-PL"/>
              </w:rPr>
              <w:t>Zagwarantowanie właściwej informacji i promocji FEP</w:t>
            </w:r>
            <w:r w:rsidRPr="0054066F">
              <w:rPr>
                <w:rFonts w:ascii="Arial" w:eastAsia="Times New Roman" w:hAnsi="Arial" w:cs="Arial"/>
                <w:sz w:val="20"/>
                <w:szCs w:val="20"/>
                <w:lang w:eastAsia="pl-PL"/>
              </w:rPr>
              <w:t xml:space="preserve"> </w:t>
            </w:r>
          </w:p>
        </w:tc>
      </w:tr>
      <w:tr w:rsidR="00C930E1" w:rsidRPr="0054066F" w14:paraId="7ED182DC" w14:textId="77777777" w:rsidTr="00DB1AC2">
        <w:tc>
          <w:tcPr>
            <w:tcW w:w="3054" w:type="dxa"/>
            <w:vAlign w:val="center"/>
          </w:tcPr>
          <w:p w14:paraId="4A0028A9"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Zapewnienie i utrzymanie wykwalifikowanej kadry poprzez finansowanie kosztów wynagrodzeń oraz wsparcie działań pozapłacowych.</w:t>
            </w:r>
          </w:p>
        </w:tc>
        <w:tc>
          <w:tcPr>
            <w:tcW w:w="663" w:type="dxa"/>
            <w:vAlign w:val="center"/>
          </w:tcPr>
          <w:p w14:paraId="0324B563"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24F5036"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7C4F8C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A885D2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C6B8FB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5754FC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08329BD"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2E50F6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88CB0C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867356F"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A79CD6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DCA89DF"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E17D72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63A4B96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416A330F"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2235A396"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5B99FB66" w14:textId="77777777" w:rsidTr="00DB1AC2">
        <w:tc>
          <w:tcPr>
            <w:tcW w:w="3054" w:type="dxa"/>
            <w:vAlign w:val="center"/>
          </w:tcPr>
          <w:p w14:paraId="46963C2A"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Organizowanie i finansowanie udziału w szkoleniach, kursach językowych, warsztatach, konferencjach, studiach podyplomowych, wizytach studyjnych i innych formach podnoszenia kwalifikacji zawodowych pracowników zaangażowanych w realizację Programu.</w:t>
            </w:r>
          </w:p>
        </w:tc>
        <w:tc>
          <w:tcPr>
            <w:tcW w:w="663" w:type="dxa"/>
            <w:vAlign w:val="center"/>
          </w:tcPr>
          <w:p w14:paraId="0C8EF60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381D53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6DD9B4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E9B2678"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11FB97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91AC50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3064DC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3E1AA4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34E0C16"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432548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9E0884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5D97E44"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3CDA21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P,B</w:t>
            </w:r>
          </w:p>
        </w:tc>
        <w:tc>
          <w:tcPr>
            <w:tcW w:w="663" w:type="dxa"/>
            <w:vAlign w:val="center"/>
          </w:tcPr>
          <w:p w14:paraId="02D0065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019074CE"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Dla ludzi bezpośrednie, wtórne, średniookresowe, skumulowane, stałe.</w:t>
            </w:r>
          </w:p>
          <w:p w14:paraId="1DDDA89B"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 na pozostałe elementy środowiska.</w:t>
            </w:r>
          </w:p>
        </w:tc>
      </w:tr>
      <w:tr w:rsidR="00C930E1" w:rsidRPr="0054066F" w14:paraId="048265CF" w14:textId="77777777" w:rsidTr="00DB1AC2">
        <w:tc>
          <w:tcPr>
            <w:tcW w:w="3054" w:type="dxa"/>
            <w:vAlign w:val="center"/>
          </w:tcPr>
          <w:p w14:paraId="3D4E4E7C" w14:textId="7EB98382"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Finansowanie kosztów organizacyjnych, technicznych i administracyjnych umożliwiających prawidłowe i sprawne wykonywanie powierzonych zadań.</w:t>
            </w:r>
          </w:p>
        </w:tc>
        <w:tc>
          <w:tcPr>
            <w:tcW w:w="663" w:type="dxa"/>
            <w:vAlign w:val="center"/>
          </w:tcPr>
          <w:p w14:paraId="0025C5B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41EA8B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73B46E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81BECA6"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252894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3683A24"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08B1B0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3995608"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C862D0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279266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CC3093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14688D6"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9FC303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AD289D8"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9FEF178"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4D764BEA" w14:textId="77777777" w:rsidTr="00DB1AC2">
        <w:tc>
          <w:tcPr>
            <w:tcW w:w="3054" w:type="dxa"/>
            <w:vAlign w:val="center"/>
          </w:tcPr>
          <w:p w14:paraId="1988682E"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Finansowanie kosztów dotyczących procesu kontroli realizacji projektów wspieranych z Programu.</w:t>
            </w:r>
          </w:p>
        </w:tc>
        <w:tc>
          <w:tcPr>
            <w:tcW w:w="663" w:type="dxa"/>
            <w:vAlign w:val="center"/>
          </w:tcPr>
          <w:p w14:paraId="2111661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386F8E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C072FE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AC65C8F"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6D99C09"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543E70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903B923"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EE23E44"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87BACA4"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B9AE5A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069C602"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4DE225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8D8B8A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D2FBB7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B37F9C9"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146119AB" w14:textId="77777777" w:rsidTr="00DB1AC2">
        <w:tc>
          <w:tcPr>
            <w:tcW w:w="3054" w:type="dxa"/>
            <w:vAlign w:val="center"/>
          </w:tcPr>
          <w:p w14:paraId="4E4B3D2E"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Finansowanie systemów informatycznych dla celów realizacji Programu.</w:t>
            </w:r>
          </w:p>
        </w:tc>
        <w:tc>
          <w:tcPr>
            <w:tcW w:w="663" w:type="dxa"/>
            <w:vAlign w:val="center"/>
          </w:tcPr>
          <w:p w14:paraId="3776DA23"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59B550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31A6928"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740D50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D3A7CC4"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7D1164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B50D95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7AFC5B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D41AE4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BC8236D"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803DE9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77E55F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4B3BC4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E4B567F"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B422A64"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2224B891" w14:textId="77777777" w:rsidTr="00DB1AC2">
        <w:tc>
          <w:tcPr>
            <w:tcW w:w="3054" w:type="dxa"/>
            <w:vAlign w:val="center"/>
          </w:tcPr>
          <w:p w14:paraId="6C2278B4" w14:textId="7829731F"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Wsparcie eksperckie i prawne poprzez zakup specjalistycznych usług eksperckich, w tym koszty ewaluacji, badań, ekspertyz i analiz wynikających z potrzeb informacyjnych w obszarze prowadzonych polityk regionalnych, w tym również związanych z działalnością Regionalnego </w:t>
            </w:r>
            <w:r w:rsidRPr="0054066F">
              <w:rPr>
                <w:rFonts w:ascii="Arial" w:eastAsia="Times New Roman" w:hAnsi="Arial" w:cs="Arial"/>
                <w:sz w:val="20"/>
                <w:szCs w:val="20"/>
                <w:lang w:eastAsia="pl-PL"/>
              </w:rPr>
              <w:lastRenderedPageBreak/>
              <w:t>Obserwatorium Terytorialnego.</w:t>
            </w:r>
          </w:p>
        </w:tc>
        <w:tc>
          <w:tcPr>
            <w:tcW w:w="663" w:type="dxa"/>
            <w:vAlign w:val="center"/>
          </w:tcPr>
          <w:p w14:paraId="017D8B74"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485B9092"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BC60A0D"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77C984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1EB73F4"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0CC111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FB94539"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1A19BB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FDE6BB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2D6BE2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3495E8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0BCD0D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6A39EF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E17518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F9FD7C0"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0B5E64D5" w14:textId="77777777" w:rsidTr="00DB1AC2">
        <w:tc>
          <w:tcPr>
            <w:tcW w:w="3054" w:type="dxa"/>
            <w:vAlign w:val="center"/>
          </w:tcPr>
          <w:p w14:paraId="75C96804"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Zapewnienie właściwej obsługi procesu oceny projektu, rozpatrywania wniesionych środków odwoławczych, w tym kosztów oceny eksperckiej.</w:t>
            </w:r>
          </w:p>
        </w:tc>
        <w:tc>
          <w:tcPr>
            <w:tcW w:w="663" w:type="dxa"/>
            <w:vAlign w:val="center"/>
          </w:tcPr>
          <w:p w14:paraId="4AA85D62"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813633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AD26DC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5C95C1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8DF4D3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9A2869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B12CEA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B8F07E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92E1E73"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953083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16E985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AD73F9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EAE37D3"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CA0828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4BD4074"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0E52F684" w14:textId="77777777" w:rsidTr="00DB1AC2">
        <w:tc>
          <w:tcPr>
            <w:tcW w:w="3054" w:type="dxa"/>
            <w:vAlign w:val="center"/>
          </w:tcPr>
          <w:p w14:paraId="3F4EE5D1"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Finansowanie usług zleconych w ramach zadań IZ/IP.</w:t>
            </w:r>
          </w:p>
        </w:tc>
        <w:tc>
          <w:tcPr>
            <w:tcW w:w="663" w:type="dxa"/>
            <w:vAlign w:val="center"/>
          </w:tcPr>
          <w:p w14:paraId="50D363B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8A5F0D9"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1158E98"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30C4E49"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A24241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789F4A2"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27A8FA4"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2E56789"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5C1CE4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7128B8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D7E78F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7F2FF1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031A02D"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ADAB15F"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2D346E1"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3B1A258D" w14:textId="77777777" w:rsidTr="00DB1AC2">
        <w:tc>
          <w:tcPr>
            <w:tcW w:w="3054" w:type="dxa"/>
            <w:vAlign w:val="center"/>
          </w:tcPr>
          <w:p w14:paraId="1FC7D217" w14:textId="4E2486CD"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Finansowanie wydatków ponoszonych na odzyskiwanie od beneficjentów kwot wykorzystanych niezgodnie z przeznaczeniem, naruszeniem procedur, pobranych nienależnie lub w nadmiernej wysokości oraz wydatków wynikających z zastosowania procedur odwoławczych, w tym kosztów sądowych.</w:t>
            </w:r>
          </w:p>
        </w:tc>
        <w:tc>
          <w:tcPr>
            <w:tcW w:w="663" w:type="dxa"/>
            <w:vAlign w:val="center"/>
          </w:tcPr>
          <w:p w14:paraId="4FD36F4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D61F0F4"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165B6E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625A17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CB12AC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3C1E8A3"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106635F"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D1F0928"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AAF0E9D"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8D050A9"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AB3430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A1E4E83"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7B6C6A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9EF4D42"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3C73A1FC"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1D48E52D" w14:textId="77777777" w:rsidTr="00DB1AC2">
        <w:tc>
          <w:tcPr>
            <w:tcW w:w="3054" w:type="dxa"/>
            <w:vAlign w:val="center"/>
          </w:tcPr>
          <w:p w14:paraId="751F665D"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Wsparcie funkcjonowania prac komitetów, komisji oceny projektów, </w:t>
            </w:r>
            <w:r w:rsidRPr="0054066F">
              <w:rPr>
                <w:rFonts w:ascii="Arial" w:eastAsia="Times New Roman" w:hAnsi="Arial" w:cs="Arial"/>
                <w:sz w:val="20"/>
                <w:szCs w:val="20"/>
                <w:lang w:eastAsia="pl-PL"/>
              </w:rPr>
              <w:lastRenderedPageBreak/>
              <w:t>grup roboczych, partnerów oraz innych ciał opiniotwórczych uczestniczących w systemie wdrażania Programu.</w:t>
            </w:r>
          </w:p>
        </w:tc>
        <w:tc>
          <w:tcPr>
            <w:tcW w:w="663" w:type="dxa"/>
            <w:vAlign w:val="center"/>
          </w:tcPr>
          <w:p w14:paraId="50A6FD5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lastRenderedPageBreak/>
              <w:t>0</w:t>
            </w:r>
          </w:p>
        </w:tc>
        <w:tc>
          <w:tcPr>
            <w:tcW w:w="663" w:type="dxa"/>
            <w:vAlign w:val="center"/>
          </w:tcPr>
          <w:p w14:paraId="3150C5E6"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02C4C83F"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242DB7F"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9EB835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B1A4FD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B74A2AD"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4917E99"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CB26C74"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3F772CF"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6FC52C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900857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40E0D84"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A29332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99C53D6"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1492DECC" w14:textId="77777777" w:rsidTr="00DB1AC2">
        <w:tc>
          <w:tcPr>
            <w:tcW w:w="3054" w:type="dxa"/>
            <w:vAlign w:val="center"/>
          </w:tcPr>
          <w:p w14:paraId="108CBE2D" w14:textId="3FE30FD3"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 xml:space="preserve">Rozwój kompetencji potencjalnych beneficjentów i beneficjentów Programu poprzez organizowanie szkoleń, spotkań informacyjnych, warsztatów, konferencji, seminariów i innych działań </w:t>
            </w:r>
            <w:proofErr w:type="spellStart"/>
            <w:r w:rsidRPr="0054066F">
              <w:rPr>
                <w:rFonts w:ascii="Arial" w:eastAsia="Times New Roman" w:hAnsi="Arial" w:cs="Arial"/>
                <w:sz w:val="20"/>
                <w:szCs w:val="20"/>
                <w:lang w:eastAsia="pl-PL"/>
              </w:rPr>
              <w:t>edukacyjno</w:t>
            </w:r>
            <w:proofErr w:type="spellEnd"/>
            <w:r w:rsidRPr="0054066F">
              <w:rPr>
                <w:rFonts w:ascii="Arial" w:eastAsia="Times New Roman" w:hAnsi="Arial" w:cs="Arial"/>
                <w:sz w:val="20"/>
                <w:szCs w:val="20"/>
                <w:lang w:eastAsia="pl-PL"/>
              </w:rPr>
              <w:t xml:space="preserve"> – informacyjnych.</w:t>
            </w:r>
          </w:p>
        </w:tc>
        <w:tc>
          <w:tcPr>
            <w:tcW w:w="663" w:type="dxa"/>
            <w:vAlign w:val="center"/>
          </w:tcPr>
          <w:p w14:paraId="02687B2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D4825A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3D89BB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7DB4AA6"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2CB837D"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48053A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A1660F9"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792FD7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D134D6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88D033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4C23C69"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A946EA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B659C5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42C6F4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7B4F7CB"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31B8C477" w14:textId="77777777" w:rsidTr="00DB1AC2">
        <w:tc>
          <w:tcPr>
            <w:tcW w:w="3054" w:type="dxa"/>
            <w:vAlign w:val="center"/>
          </w:tcPr>
          <w:p w14:paraId="6179E67D"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Wsparcie procesu wymiany doświadczeń i najlepszych praktyk w zakresie przygotowania i wdrażania projektów,</w:t>
            </w:r>
          </w:p>
        </w:tc>
        <w:tc>
          <w:tcPr>
            <w:tcW w:w="663" w:type="dxa"/>
            <w:vAlign w:val="center"/>
          </w:tcPr>
          <w:p w14:paraId="1C8C33F6"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9B2231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1F8B7B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4DADC91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F07713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B8FDF63"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979DBF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2F77382"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A171C9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3B0A8F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B4E0874"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BA7415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A82F33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CBA20F6"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B8F40E1"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2620F550" w14:textId="77777777" w:rsidTr="00DB1AC2">
        <w:tc>
          <w:tcPr>
            <w:tcW w:w="3054" w:type="dxa"/>
            <w:vAlign w:val="center"/>
          </w:tcPr>
          <w:p w14:paraId="1855E312" w14:textId="123FDDA0"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Wsparcie przygotowania i realizacji projektów (formuła </w:t>
            </w:r>
            <w:proofErr w:type="spellStart"/>
            <w:r w:rsidRPr="0054066F">
              <w:rPr>
                <w:rFonts w:ascii="Arial" w:eastAsia="Times New Roman" w:hAnsi="Arial" w:cs="Arial"/>
                <w:sz w:val="20"/>
                <w:szCs w:val="20"/>
                <w:lang w:eastAsia="pl-PL"/>
              </w:rPr>
              <w:t>project</w:t>
            </w:r>
            <w:proofErr w:type="spellEnd"/>
            <w:r w:rsidRPr="0054066F">
              <w:rPr>
                <w:rFonts w:ascii="Arial" w:eastAsia="Times New Roman" w:hAnsi="Arial" w:cs="Arial"/>
                <w:sz w:val="20"/>
                <w:szCs w:val="20"/>
                <w:lang w:eastAsia="pl-PL"/>
              </w:rPr>
              <w:t xml:space="preserve"> </w:t>
            </w:r>
            <w:proofErr w:type="spellStart"/>
            <w:r w:rsidRPr="0054066F">
              <w:rPr>
                <w:rFonts w:ascii="Arial" w:eastAsia="Times New Roman" w:hAnsi="Arial" w:cs="Arial"/>
                <w:sz w:val="20"/>
                <w:szCs w:val="20"/>
                <w:lang w:eastAsia="pl-PL"/>
              </w:rPr>
              <w:t>pipeline</w:t>
            </w:r>
            <w:proofErr w:type="spellEnd"/>
            <w:r w:rsidRPr="0054066F">
              <w:rPr>
                <w:rFonts w:ascii="Arial" w:eastAsia="Times New Roman" w:hAnsi="Arial" w:cs="Arial"/>
                <w:sz w:val="20"/>
                <w:szCs w:val="20"/>
                <w:lang w:eastAsia="pl-PL"/>
              </w:rPr>
              <w:t>).</w:t>
            </w:r>
          </w:p>
        </w:tc>
        <w:tc>
          <w:tcPr>
            <w:tcW w:w="663" w:type="dxa"/>
            <w:vAlign w:val="center"/>
          </w:tcPr>
          <w:p w14:paraId="31F4FB36"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E562002"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916BAF3"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80EEE6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FDC64A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50ED50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50E5BE2"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2E7C2B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026E478"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F178339"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1411DAF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0C0993C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6777B5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0C43D22"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536A0A7B"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5C39AFC7" w14:textId="77777777" w:rsidTr="00DB1AC2">
        <w:tc>
          <w:tcPr>
            <w:tcW w:w="3054" w:type="dxa"/>
            <w:vAlign w:val="center"/>
          </w:tcPr>
          <w:p w14:paraId="596FD5BA"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Informacja, promocja, komunikacja.</w:t>
            </w:r>
          </w:p>
        </w:tc>
        <w:tc>
          <w:tcPr>
            <w:tcW w:w="663" w:type="dxa"/>
            <w:vAlign w:val="center"/>
          </w:tcPr>
          <w:p w14:paraId="32672E5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B699D6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5DC8D53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CA91D9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EE0E592"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4D4096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5797588"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F9EB654"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6C578C6"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0B72FF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EB860D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266E0F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6FD1D9B8"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09A4E4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1AB99299"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328A2E2E" w14:textId="77777777" w:rsidTr="00DB1AC2">
        <w:tc>
          <w:tcPr>
            <w:tcW w:w="3054" w:type="dxa"/>
            <w:vAlign w:val="center"/>
          </w:tcPr>
          <w:p w14:paraId="2C1947FA" w14:textId="4A6EB5B5"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lastRenderedPageBreak/>
              <w:t>Wydatki związane z zamknięciem programów realizowanych w perspektywie finansowej 2014-2020.</w:t>
            </w:r>
          </w:p>
        </w:tc>
        <w:tc>
          <w:tcPr>
            <w:tcW w:w="663" w:type="dxa"/>
            <w:vAlign w:val="center"/>
          </w:tcPr>
          <w:p w14:paraId="60EAFDC3"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21607A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230FF32"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CBACCF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2557367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DD064C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EB78E1F"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2D414F3"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D34986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5C67C82"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6AA354B3"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6F55030"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C121043"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C06B77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8B994B1"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09B71B46" w14:textId="77777777" w:rsidTr="00DB1AC2">
        <w:tc>
          <w:tcPr>
            <w:tcW w:w="3054" w:type="dxa"/>
            <w:vAlign w:val="center"/>
          </w:tcPr>
          <w:p w14:paraId="7A1A796B" w14:textId="1E549498"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Wydatki związane z opracowaniem oraz przygotowaniem do realizacji nowych projektów i programów przewidzianych na kolejną perspektywę finansową.</w:t>
            </w:r>
          </w:p>
        </w:tc>
        <w:tc>
          <w:tcPr>
            <w:tcW w:w="663" w:type="dxa"/>
            <w:vAlign w:val="center"/>
          </w:tcPr>
          <w:p w14:paraId="64B0EE7D"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2BA0B8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659E76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220F49D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F90746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23CE6F3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418D0B49"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AF6D0DA"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9B71329"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0F66EF2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AF25EA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F26D7B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02E11E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1271618D"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22B80C28"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r w:rsidR="00C930E1" w:rsidRPr="0054066F" w14:paraId="0A01EFCC" w14:textId="77777777" w:rsidTr="00DB1AC2">
        <w:tc>
          <w:tcPr>
            <w:tcW w:w="3054" w:type="dxa"/>
            <w:vAlign w:val="center"/>
          </w:tcPr>
          <w:p w14:paraId="509DFD82" w14:textId="35653343"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 xml:space="preserve">Inne wydatki zgodne z katalogiem wydatków kwalifikowalnych w pomocy technicznej. </w:t>
            </w:r>
          </w:p>
        </w:tc>
        <w:tc>
          <w:tcPr>
            <w:tcW w:w="663" w:type="dxa"/>
            <w:vAlign w:val="center"/>
          </w:tcPr>
          <w:p w14:paraId="58133D1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751B858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3BDE74A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02DA74B"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5277E1C7"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5C1D80F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2E925E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755FBBCC"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74B479D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4AB238B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23" w:type="dxa"/>
            <w:vAlign w:val="center"/>
          </w:tcPr>
          <w:p w14:paraId="3237A791"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1C2437A6"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594" w:type="dxa"/>
            <w:vAlign w:val="center"/>
          </w:tcPr>
          <w:p w14:paraId="3477AA35"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663" w:type="dxa"/>
            <w:vAlign w:val="center"/>
          </w:tcPr>
          <w:p w14:paraId="6DC970FE" w14:textId="77777777" w:rsidR="00C930E1" w:rsidRPr="0054066F" w:rsidRDefault="00C930E1" w:rsidP="00C930E1">
            <w:pPr>
              <w:spacing w:line="276" w:lineRule="auto"/>
              <w:ind w:right="-108"/>
              <w:rPr>
                <w:rFonts w:ascii="Arial" w:eastAsia="Times New Roman" w:hAnsi="Arial" w:cs="Arial"/>
                <w:b/>
                <w:bCs/>
                <w:sz w:val="20"/>
                <w:szCs w:val="20"/>
                <w:lang w:eastAsia="pl-PL"/>
              </w:rPr>
            </w:pPr>
            <w:r w:rsidRPr="0054066F">
              <w:rPr>
                <w:rFonts w:ascii="Arial" w:eastAsia="Times New Roman" w:hAnsi="Arial" w:cs="Arial"/>
                <w:b/>
                <w:bCs/>
                <w:sz w:val="20"/>
                <w:szCs w:val="20"/>
                <w:lang w:eastAsia="pl-PL"/>
              </w:rPr>
              <w:t>0</w:t>
            </w:r>
          </w:p>
        </w:tc>
        <w:tc>
          <w:tcPr>
            <w:tcW w:w="2162" w:type="dxa"/>
            <w:vAlign w:val="center"/>
          </w:tcPr>
          <w:p w14:paraId="6400B3E3" w14:textId="77777777" w:rsidR="00C930E1" w:rsidRPr="0054066F" w:rsidRDefault="00C930E1" w:rsidP="00C930E1">
            <w:pPr>
              <w:spacing w:line="276" w:lineRule="auto"/>
              <w:ind w:right="-108"/>
              <w:rPr>
                <w:rFonts w:ascii="Arial" w:eastAsia="Times New Roman" w:hAnsi="Arial" w:cs="Arial"/>
                <w:sz w:val="20"/>
                <w:szCs w:val="20"/>
                <w:lang w:eastAsia="pl-PL"/>
              </w:rPr>
            </w:pPr>
            <w:r w:rsidRPr="0054066F">
              <w:rPr>
                <w:rFonts w:ascii="Arial" w:eastAsia="Times New Roman" w:hAnsi="Arial" w:cs="Arial"/>
                <w:sz w:val="20"/>
                <w:szCs w:val="20"/>
                <w:lang w:eastAsia="pl-PL"/>
              </w:rPr>
              <w:t>Nie stwierdzono oddziaływania.</w:t>
            </w:r>
          </w:p>
        </w:tc>
      </w:tr>
    </w:tbl>
    <w:p w14:paraId="1DEEB0E2" w14:textId="1A4675B4" w:rsidR="00F22819" w:rsidRPr="0054066F" w:rsidRDefault="00F22819" w:rsidP="00F22819">
      <w:pPr>
        <w:pStyle w:val="Akapitzlist"/>
        <w:spacing w:line="360" w:lineRule="auto"/>
        <w:ind w:left="0"/>
        <w:rPr>
          <w:rFonts w:ascii="Arial" w:hAnsi="Arial" w:cs="Arial"/>
          <w:bCs/>
          <w:sz w:val="24"/>
          <w:szCs w:val="24"/>
        </w:rPr>
      </w:pPr>
    </w:p>
    <w:p w14:paraId="1C1E348A" w14:textId="77777777" w:rsidR="00C323F8" w:rsidRPr="0054066F" w:rsidRDefault="00C323F8" w:rsidP="00F22819">
      <w:pPr>
        <w:pStyle w:val="Akapitzlist"/>
        <w:spacing w:line="360" w:lineRule="auto"/>
        <w:ind w:left="0"/>
        <w:rPr>
          <w:rFonts w:ascii="Arial" w:hAnsi="Arial" w:cs="Arial"/>
          <w:bCs/>
          <w:sz w:val="24"/>
          <w:szCs w:val="24"/>
        </w:rPr>
      </w:pPr>
    </w:p>
    <w:p w14:paraId="6669D776" w14:textId="5D22027E" w:rsidR="00F22819" w:rsidRPr="0054066F" w:rsidRDefault="00F22819" w:rsidP="008B5B51">
      <w:pPr>
        <w:spacing w:line="360" w:lineRule="auto"/>
        <w:rPr>
          <w:rFonts w:ascii="Arial" w:hAnsi="Arial" w:cs="Arial"/>
          <w:bCs/>
          <w:sz w:val="24"/>
          <w:szCs w:val="24"/>
        </w:rPr>
        <w:sectPr w:rsidR="00F22819" w:rsidRPr="0054066F" w:rsidSect="00F22819">
          <w:pgSz w:w="16838" w:h="11906" w:orient="landscape"/>
          <w:pgMar w:top="1417" w:right="1418" w:bottom="1417" w:left="1417" w:header="708" w:footer="708" w:gutter="0"/>
          <w:cols w:space="708"/>
          <w:titlePg/>
          <w:docGrid w:linePitch="360"/>
        </w:sectPr>
      </w:pPr>
    </w:p>
    <w:p w14:paraId="4901C573" w14:textId="32F0FFB6" w:rsidR="008E6EFE" w:rsidRPr="0054066F" w:rsidRDefault="00B10A63" w:rsidP="00B10A63">
      <w:pPr>
        <w:pStyle w:val="a20"/>
        <w:numPr>
          <w:ilvl w:val="0"/>
          <w:numId w:val="0"/>
        </w:numPr>
        <w:ind w:left="1276" w:hanging="425"/>
      </w:pPr>
      <w:bookmarkStart w:id="628" w:name="_Toc97815440"/>
      <w:r w:rsidRPr="0054066F">
        <w:lastRenderedPageBreak/>
        <w:t>2.</w:t>
      </w:r>
      <w:r w:rsidRPr="0054066F">
        <w:tab/>
      </w:r>
      <w:r w:rsidR="00CA2399" w:rsidRPr="0054066F">
        <w:t xml:space="preserve">Identyfikacja, analiza i ocena oddziaływań generowanych ustaleniami projektu </w:t>
      </w:r>
      <w:r w:rsidR="003107A1" w:rsidRPr="0054066F">
        <w:t>FEP 2021-2027</w:t>
      </w:r>
      <w:r w:rsidR="00CA2399" w:rsidRPr="0054066F">
        <w:t xml:space="preserve"> na zasoby, twory, składniki przyrody i cele ochrony przyrody wymienione w</w:t>
      </w:r>
      <w:r w:rsidR="005156A9" w:rsidRPr="0054066F">
        <w:t> </w:t>
      </w:r>
      <w:r w:rsidR="00CA2399" w:rsidRPr="0054066F">
        <w:t xml:space="preserve">art. 2 ustawy </w:t>
      </w:r>
      <w:r w:rsidR="00C91C5F">
        <w:br/>
      </w:r>
      <w:r w:rsidR="00CA2399" w:rsidRPr="0054066F">
        <w:t>o ochronie przyrody oraz zapewnienie utrzymania właściwego stanu ochrony zasobów przyrodniczych</w:t>
      </w:r>
      <w:bookmarkEnd w:id="628"/>
    </w:p>
    <w:p w14:paraId="40C172FD" w14:textId="77777777" w:rsidR="00A0155C" w:rsidRPr="0054066F" w:rsidRDefault="00A0155C" w:rsidP="005156A9">
      <w:pPr>
        <w:spacing w:before="240" w:line="360" w:lineRule="auto"/>
        <w:ind w:firstLine="708"/>
        <w:rPr>
          <w:rFonts w:ascii="Arial" w:hAnsi="Arial" w:cs="Arial"/>
          <w:sz w:val="24"/>
          <w:szCs w:val="24"/>
        </w:rPr>
      </w:pPr>
    </w:p>
    <w:p w14:paraId="58BBED78" w14:textId="29B9320A" w:rsidR="00613FAF" w:rsidRPr="0054066F" w:rsidRDefault="00613FAF" w:rsidP="005156A9">
      <w:pPr>
        <w:spacing w:before="240" w:line="360" w:lineRule="auto"/>
        <w:ind w:firstLine="708"/>
        <w:rPr>
          <w:rFonts w:ascii="Arial" w:hAnsi="Arial" w:cs="Arial"/>
          <w:sz w:val="24"/>
          <w:szCs w:val="24"/>
        </w:rPr>
      </w:pPr>
      <w:r w:rsidRPr="0054066F">
        <w:rPr>
          <w:rFonts w:ascii="Arial" w:hAnsi="Arial" w:cs="Arial"/>
          <w:sz w:val="24"/>
          <w:szCs w:val="24"/>
        </w:rPr>
        <w:t xml:space="preserve">Ochrona przyrody, zgodnie z art. 2 </w:t>
      </w:r>
      <w:r w:rsidR="00CA1763" w:rsidRPr="0054066F">
        <w:rPr>
          <w:rFonts w:ascii="Arial" w:hAnsi="Arial" w:cs="Arial"/>
          <w:sz w:val="24"/>
          <w:szCs w:val="24"/>
        </w:rPr>
        <w:t xml:space="preserve">ust. 1 </w:t>
      </w:r>
      <w:r w:rsidRPr="0054066F">
        <w:rPr>
          <w:rFonts w:ascii="Arial" w:hAnsi="Arial" w:cs="Arial"/>
          <w:sz w:val="24"/>
          <w:szCs w:val="24"/>
        </w:rPr>
        <w:t>ustawy o ochronie przyrody</w:t>
      </w:r>
      <w:r w:rsidR="00CA1763" w:rsidRPr="0054066F">
        <w:rPr>
          <w:rFonts w:ascii="Arial" w:hAnsi="Arial" w:cs="Arial"/>
          <w:sz w:val="24"/>
          <w:szCs w:val="24"/>
        </w:rPr>
        <w:t>,</w:t>
      </w:r>
      <w:r w:rsidRPr="0054066F">
        <w:rPr>
          <w:rFonts w:ascii="Arial" w:hAnsi="Arial" w:cs="Arial"/>
          <w:sz w:val="24"/>
          <w:szCs w:val="24"/>
        </w:rPr>
        <w:t xml:space="preserve"> polega na zachowaniu, zrównoważonym użytkowaniu oraz odnawianiu zasobów, tworów i składników przyrody:</w:t>
      </w:r>
    </w:p>
    <w:p w14:paraId="05222189" w14:textId="1F5520EC" w:rsidR="008E6EFE" w:rsidRPr="0054066F" w:rsidRDefault="00EA718B" w:rsidP="00677CC6">
      <w:pPr>
        <w:pStyle w:val="Listapunktowana5"/>
        <w:numPr>
          <w:ilvl w:val="0"/>
          <w:numId w:val="137"/>
        </w:numPr>
      </w:pPr>
      <w:r w:rsidRPr="0054066F">
        <w:t xml:space="preserve">Dziko </w:t>
      </w:r>
      <w:r w:rsidR="00613FAF" w:rsidRPr="0054066F">
        <w:t>występujących roślin, zwierząt i grzybów</w:t>
      </w:r>
      <w:r w:rsidR="008E6EFE" w:rsidRPr="0054066F">
        <w:t>;</w:t>
      </w:r>
    </w:p>
    <w:p w14:paraId="300D728C" w14:textId="7258E156" w:rsidR="008E6EFE" w:rsidRPr="0054066F" w:rsidRDefault="00EA718B" w:rsidP="00677CC6">
      <w:pPr>
        <w:pStyle w:val="Listapunktowana5"/>
        <w:numPr>
          <w:ilvl w:val="0"/>
          <w:numId w:val="137"/>
        </w:numPr>
      </w:pPr>
      <w:r w:rsidRPr="0054066F">
        <w:t>Roślin</w:t>
      </w:r>
      <w:r w:rsidR="00613FAF" w:rsidRPr="0054066F">
        <w:t>, zwierząt i grzybów objętych ochroną gatunkową;</w:t>
      </w:r>
    </w:p>
    <w:p w14:paraId="4063CF28" w14:textId="0DBBA295" w:rsidR="008E6EFE" w:rsidRPr="0054066F" w:rsidRDefault="00EA718B" w:rsidP="00677CC6">
      <w:pPr>
        <w:pStyle w:val="Listapunktowana5"/>
        <w:numPr>
          <w:ilvl w:val="0"/>
          <w:numId w:val="137"/>
        </w:numPr>
      </w:pPr>
      <w:r w:rsidRPr="0054066F">
        <w:t xml:space="preserve">Zwierząt </w:t>
      </w:r>
      <w:r w:rsidR="00613FAF" w:rsidRPr="0054066F">
        <w:t>prowadzących wędrowny tryb życia;</w:t>
      </w:r>
    </w:p>
    <w:p w14:paraId="74929699" w14:textId="56806CBB" w:rsidR="008E6EFE" w:rsidRPr="0054066F" w:rsidRDefault="00EA718B" w:rsidP="00677CC6">
      <w:pPr>
        <w:pStyle w:val="Listapunktowana5"/>
        <w:numPr>
          <w:ilvl w:val="0"/>
          <w:numId w:val="137"/>
        </w:numPr>
      </w:pPr>
      <w:r w:rsidRPr="0054066F">
        <w:t xml:space="preserve">Siedlisk </w:t>
      </w:r>
      <w:r w:rsidR="00613FAF" w:rsidRPr="0054066F">
        <w:t>przyrodniczych;</w:t>
      </w:r>
    </w:p>
    <w:p w14:paraId="6506E480" w14:textId="5949859E" w:rsidR="008E6EFE" w:rsidRPr="0054066F" w:rsidRDefault="00EA718B" w:rsidP="00677CC6">
      <w:pPr>
        <w:pStyle w:val="Listapunktowana5"/>
        <w:numPr>
          <w:ilvl w:val="0"/>
          <w:numId w:val="137"/>
        </w:numPr>
      </w:pPr>
      <w:r w:rsidRPr="0054066F">
        <w:t xml:space="preserve">Siedlisk </w:t>
      </w:r>
      <w:r w:rsidR="00613FAF" w:rsidRPr="0054066F">
        <w:t>zagrożonych wyginięciem, rzadkich i chronionych gatunków roślin, zwierząt i grzybów;</w:t>
      </w:r>
    </w:p>
    <w:p w14:paraId="2E59198B" w14:textId="0163616C" w:rsidR="008E6EFE" w:rsidRPr="0054066F" w:rsidRDefault="00EA718B" w:rsidP="00677CC6">
      <w:pPr>
        <w:pStyle w:val="Listapunktowana5"/>
        <w:numPr>
          <w:ilvl w:val="0"/>
          <w:numId w:val="137"/>
        </w:numPr>
      </w:pPr>
      <w:r w:rsidRPr="0054066F">
        <w:t xml:space="preserve">Tworów </w:t>
      </w:r>
      <w:r w:rsidR="00613FAF" w:rsidRPr="0054066F">
        <w:t>przyrody żywej i nieożywionej oraz kopalnych szczątków roślin i zwierząt;</w:t>
      </w:r>
    </w:p>
    <w:p w14:paraId="707953A8" w14:textId="10FEF001" w:rsidR="008E6EFE" w:rsidRPr="0054066F" w:rsidRDefault="00EA718B" w:rsidP="00677CC6">
      <w:pPr>
        <w:pStyle w:val="Listapunktowana5"/>
        <w:numPr>
          <w:ilvl w:val="0"/>
          <w:numId w:val="137"/>
        </w:numPr>
      </w:pPr>
      <w:r w:rsidRPr="0054066F">
        <w:t>Krajobrazu</w:t>
      </w:r>
      <w:r w:rsidR="00613FAF" w:rsidRPr="0054066F">
        <w:t>;</w:t>
      </w:r>
    </w:p>
    <w:p w14:paraId="6B298184" w14:textId="75DB751C" w:rsidR="008E6EFE" w:rsidRPr="0054066F" w:rsidRDefault="00EA718B" w:rsidP="00677CC6">
      <w:pPr>
        <w:pStyle w:val="Listapunktowana5"/>
        <w:numPr>
          <w:ilvl w:val="0"/>
          <w:numId w:val="137"/>
        </w:numPr>
      </w:pPr>
      <w:r w:rsidRPr="0054066F">
        <w:t xml:space="preserve">Zieleni </w:t>
      </w:r>
      <w:r w:rsidR="00613FAF" w:rsidRPr="0054066F">
        <w:t>w miastach i wsiach;</w:t>
      </w:r>
    </w:p>
    <w:p w14:paraId="155FCDD7" w14:textId="58E90ADD" w:rsidR="008E6EFE" w:rsidRPr="0054066F" w:rsidRDefault="00EA718B" w:rsidP="00677CC6">
      <w:pPr>
        <w:pStyle w:val="Listapunktowana5"/>
        <w:numPr>
          <w:ilvl w:val="0"/>
          <w:numId w:val="137"/>
        </w:numPr>
      </w:pPr>
      <w:proofErr w:type="spellStart"/>
      <w:r w:rsidRPr="0054066F">
        <w:t>Zadrzewień</w:t>
      </w:r>
      <w:proofErr w:type="spellEnd"/>
      <w:r w:rsidR="00613FAF" w:rsidRPr="0054066F">
        <w:t>.</w:t>
      </w:r>
    </w:p>
    <w:p w14:paraId="39380077" w14:textId="0601FD51" w:rsidR="00613FAF" w:rsidRPr="0054066F" w:rsidRDefault="00613FAF" w:rsidP="008E6EFE">
      <w:pPr>
        <w:spacing w:before="240" w:line="360" w:lineRule="auto"/>
        <w:rPr>
          <w:rFonts w:ascii="Arial" w:eastAsia="Calibri" w:hAnsi="Arial" w:cs="Arial"/>
          <w:sz w:val="24"/>
          <w:szCs w:val="24"/>
        </w:rPr>
      </w:pPr>
      <w:r w:rsidRPr="0054066F">
        <w:rPr>
          <w:rFonts w:ascii="Arial" w:eastAsia="Calibri" w:hAnsi="Arial" w:cs="Arial"/>
          <w:sz w:val="24"/>
          <w:szCs w:val="24"/>
        </w:rPr>
        <w:t>Zgodnie z art. 2, ust. 2 ww. ustawy</w:t>
      </w:r>
      <w:r w:rsidRPr="0054066F">
        <w:rPr>
          <w:rFonts w:ascii="Arial" w:eastAsia="Calibri" w:hAnsi="Arial" w:cs="Arial"/>
          <w:i/>
          <w:sz w:val="24"/>
          <w:szCs w:val="24"/>
        </w:rPr>
        <w:t xml:space="preserve"> o </w:t>
      </w:r>
      <w:r w:rsidRPr="0054066F">
        <w:rPr>
          <w:rFonts w:ascii="Arial" w:eastAsia="Calibri" w:hAnsi="Arial" w:cs="Arial"/>
          <w:sz w:val="24"/>
          <w:szCs w:val="24"/>
        </w:rPr>
        <w:t>celem ochrony przyrody jest:</w:t>
      </w:r>
    </w:p>
    <w:p w14:paraId="50622080" w14:textId="1FB30681" w:rsidR="008E6EFE" w:rsidRPr="0054066F" w:rsidRDefault="00EA718B" w:rsidP="00677CC6">
      <w:pPr>
        <w:pStyle w:val="Listapunktowana5"/>
        <w:numPr>
          <w:ilvl w:val="0"/>
          <w:numId w:val="138"/>
        </w:numPr>
      </w:pPr>
      <w:r w:rsidRPr="0054066F">
        <w:t xml:space="preserve">Utrzymanie </w:t>
      </w:r>
      <w:r w:rsidR="00613FAF" w:rsidRPr="0054066F">
        <w:t xml:space="preserve">procesów ekologicznych i stabilności ekosystemów; </w:t>
      </w:r>
    </w:p>
    <w:p w14:paraId="227F0384" w14:textId="43DE4BC1" w:rsidR="008E6EFE" w:rsidRPr="0054066F" w:rsidRDefault="00EA718B" w:rsidP="00677CC6">
      <w:pPr>
        <w:pStyle w:val="Listapunktowana5"/>
        <w:numPr>
          <w:ilvl w:val="0"/>
          <w:numId w:val="138"/>
        </w:numPr>
      </w:pPr>
      <w:r w:rsidRPr="0054066F">
        <w:t xml:space="preserve">Zachowanie </w:t>
      </w:r>
      <w:r w:rsidR="00613FAF" w:rsidRPr="0054066F">
        <w:t xml:space="preserve">różnorodności biologicznej; </w:t>
      </w:r>
    </w:p>
    <w:p w14:paraId="1BFA4DB8" w14:textId="09868AAD" w:rsidR="008E6EFE" w:rsidRPr="0054066F" w:rsidRDefault="00EA718B" w:rsidP="00677CC6">
      <w:pPr>
        <w:pStyle w:val="Listapunktowana5"/>
        <w:numPr>
          <w:ilvl w:val="0"/>
          <w:numId w:val="138"/>
        </w:numPr>
      </w:pPr>
      <w:r w:rsidRPr="0054066F">
        <w:t xml:space="preserve">Zachowanie </w:t>
      </w:r>
      <w:r w:rsidR="00613FAF" w:rsidRPr="0054066F">
        <w:t xml:space="preserve">dziedzictwa geologicznego i paleontologicznego; </w:t>
      </w:r>
    </w:p>
    <w:p w14:paraId="2E33824C" w14:textId="7A3D269D" w:rsidR="008E6EFE" w:rsidRPr="0054066F" w:rsidRDefault="00EA718B" w:rsidP="00677CC6">
      <w:pPr>
        <w:pStyle w:val="Listapunktowana5"/>
        <w:numPr>
          <w:ilvl w:val="0"/>
          <w:numId w:val="138"/>
        </w:numPr>
      </w:pPr>
      <w:r w:rsidRPr="0054066F">
        <w:t xml:space="preserve">Zapewnienie </w:t>
      </w:r>
      <w:r w:rsidR="00613FAF" w:rsidRPr="0054066F">
        <w:t>ciągłości istnienia gatunków roślin, zwierząt i grzybów, wraz z ich siedliskami, przez ich utrzymywanie lub przywracanie do właściwego stanu ochrony;</w:t>
      </w:r>
    </w:p>
    <w:p w14:paraId="1024345F" w14:textId="00598D88" w:rsidR="008E6EFE" w:rsidRPr="0054066F" w:rsidRDefault="00310CD0" w:rsidP="00677CC6">
      <w:pPr>
        <w:pStyle w:val="Listapunktowana5"/>
        <w:numPr>
          <w:ilvl w:val="0"/>
          <w:numId w:val="138"/>
        </w:numPr>
      </w:pPr>
      <w:r w:rsidRPr="0054066F">
        <w:t xml:space="preserve">Ochrona </w:t>
      </w:r>
      <w:r w:rsidR="00613FAF" w:rsidRPr="0054066F">
        <w:t xml:space="preserve">walorów krajobrazowych, zieleni w miastach i wsiach oraz </w:t>
      </w:r>
      <w:proofErr w:type="spellStart"/>
      <w:r w:rsidR="00613FAF" w:rsidRPr="0054066F">
        <w:t>zadrzewień</w:t>
      </w:r>
      <w:proofErr w:type="spellEnd"/>
      <w:r w:rsidR="00613FAF" w:rsidRPr="0054066F">
        <w:t xml:space="preserve">; </w:t>
      </w:r>
    </w:p>
    <w:p w14:paraId="4F38D937" w14:textId="4935193F" w:rsidR="008E6EFE" w:rsidRPr="0054066F" w:rsidRDefault="00B37668" w:rsidP="00677CC6">
      <w:pPr>
        <w:pStyle w:val="Listapunktowana5"/>
        <w:numPr>
          <w:ilvl w:val="0"/>
          <w:numId w:val="138"/>
        </w:numPr>
      </w:pPr>
      <w:r w:rsidRPr="0054066F">
        <w:lastRenderedPageBreak/>
        <w:t xml:space="preserve">Utrzymywanie </w:t>
      </w:r>
      <w:r w:rsidR="00613FAF" w:rsidRPr="0054066F">
        <w:t>lub przywracanie do właściwego stanu ochrony siedlisk przyrodniczych, a także pozostałych zasobów, tworów i składników przyrody;</w:t>
      </w:r>
    </w:p>
    <w:p w14:paraId="1E31B3E9" w14:textId="162C96B4" w:rsidR="008E6EFE" w:rsidRPr="0054066F" w:rsidRDefault="00B37668" w:rsidP="00677CC6">
      <w:pPr>
        <w:pStyle w:val="Listapunktowana5"/>
        <w:numPr>
          <w:ilvl w:val="0"/>
          <w:numId w:val="138"/>
        </w:numPr>
      </w:pPr>
      <w:r w:rsidRPr="0054066F">
        <w:t xml:space="preserve">Kształtowanie </w:t>
      </w:r>
      <w:r w:rsidR="00613FAF" w:rsidRPr="0054066F">
        <w:t>właściwych postaw człowieka wobec przyrody przez edukację, informowanie i promocję w dziedzinie ochrony przyrody.</w:t>
      </w:r>
    </w:p>
    <w:p w14:paraId="73066541" w14:textId="0271C574" w:rsidR="00613FAF" w:rsidRPr="0054066F" w:rsidRDefault="00613FAF" w:rsidP="008E6EFE">
      <w:pPr>
        <w:spacing w:before="240" w:line="360" w:lineRule="auto"/>
        <w:ind w:firstLine="709"/>
        <w:rPr>
          <w:rFonts w:ascii="Arial" w:hAnsi="Arial" w:cs="Arial"/>
          <w:sz w:val="24"/>
          <w:szCs w:val="24"/>
        </w:rPr>
      </w:pPr>
      <w:r w:rsidRPr="0054066F">
        <w:rPr>
          <w:rFonts w:ascii="Arial" w:hAnsi="Arial" w:cs="Arial"/>
          <w:sz w:val="24"/>
          <w:szCs w:val="24"/>
        </w:rPr>
        <w:t xml:space="preserve">Potencjalne negatywne oddziaływanie związane z realizacją </w:t>
      </w:r>
      <w:r w:rsidR="00260D93" w:rsidRPr="0054066F">
        <w:rPr>
          <w:rFonts w:ascii="Arial" w:hAnsi="Arial" w:cs="Arial"/>
          <w:sz w:val="24"/>
          <w:szCs w:val="24"/>
        </w:rPr>
        <w:t xml:space="preserve">projektu FEP 2021-2027 </w:t>
      </w:r>
      <w:r w:rsidRPr="0054066F">
        <w:rPr>
          <w:rFonts w:ascii="Arial" w:hAnsi="Arial" w:cs="Arial"/>
          <w:sz w:val="24"/>
          <w:szCs w:val="24"/>
        </w:rPr>
        <w:t xml:space="preserve">na zasoby, twory, składniki przyrody i cele ochrony przyrody dotyczyć może realizacji działań związanych z budową, przebudową lub modernizacją różnego rodzaju infrastruktury ingerującej w powierzchnie ziemi, która </w:t>
      </w:r>
      <w:r w:rsidR="00260D93" w:rsidRPr="0054066F">
        <w:rPr>
          <w:rFonts w:ascii="Arial" w:hAnsi="Arial" w:cs="Arial"/>
          <w:sz w:val="24"/>
          <w:szCs w:val="24"/>
        </w:rPr>
        <w:t xml:space="preserve">będzie również </w:t>
      </w:r>
      <w:r w:rsidRPr="0054066F">
        <w:rPr>
          <w:rFonts w:ascii="Arial" w:hAnsi="Arial" w:cs="Arial"/>
          <w:sz w:val="24"/>
          <w:szCs w:val="24"/>
        </w:rPr>
        <w:t>oddziaływać na</w:t>
      </w:r>
      <w:r w:rsidRPr="0054066F">
        <w:rPr>
          <w:rFonts w:ascii="Arial" w:hAnsi="Arial" w:cs="Arial"/>
          <w:spacing w:val="1"/>
          <w:sz w:val="24"/>
          <w:szCs w:val="24"/>
        </w:rPr>
        <w:t xml:space="preserve"> </w:t>
      </w:r>
      <w:r w:rsidRPr="0054066F">
        <w:rPr>
          <w:rFonts w:ascii="Arial" w:hAnsi="Arial" w:cs="Arial"/>
          <w:sz w:val="24"/>
          <w:szCs w:val="24"/>
        </w:rPr>
        <w:t>przestrzeń</w:t>
      </w:r>
      <w:r w:rsidR="00260D93" w:rsidRPr="0054066F">
        <w:rPr>
          <w:rFonts w:ascii="Arial" w:hAnsi="Arial" w:cs="Arial"/>
          <w:sz w:val="24"/>
          <w:szCs w:val="24"/>
        </w:rPr>
        <w:t>, krajobraz</w:t>
      </w:r>
      <w:r w:rsidRPr="0054066F">
        <w:rPr>
          <w:rFonts w:ascii="Arial" w:hAnsi="Arial" w:cs="Arial"/>
          <w:sz w:val="24"/>
          <w:szCs w:val="24"/>
        </w:rPr>
        <w:t>. W szczególności dotyczyć to może inwestycji obejmujących: suche zbiorniki, poldery przeciwpowodziowe, wały przeciwpowodziowe, retencje wód, infrastrukturę kanalizacyjną, oczyszczalnie ścieków, infrastrukturę niezbędną do ujęcia, uzdatniania, magazynowania i</w:t>
      </w:r>
      <w:r w:rsidR="00260D93" w:rsidRPr="0054066F">
        <w:rPr>
          <w:rFonts w:ascii="Arial" w:hAnsi="Arial" w:cs="Arial"/>
          <w:sz w:val="24"/>
          <w:szCs w:val="24"/>
        </w:rPr>
        <w:t> </w:t>
      </w:r>
      <w:r w:rsidRPr="0054066F">
        <w:rPr>
          <w:rFonts w:ascii="Arial" w:hAnsi="Arial" w:cs="Arial"/>
          <w:sz w:val="24"/>
          <w:szCs w:val="24"/>
        </w:rPr>
        <w:t xml:space="preserve">dystrybucji wody </w:t>
      </w:r>
      <w:r w:rsidR="00B134C1" w:rsidRPr="0054066F">
        <w:rPr>
          <w:rFonts w:ascii="Arial" w:hAnsi="Arial" w:cs="Arial"/>
          <w:sz w:val="24"/>
          <w:szCs w:val="24"/>
        </w:rPr>
        <w:t>do spożycia</w:t>
      </w:r>
      <w:r w:rsidRPr="0054066F">
        <w:rPr>
          <w:rFonts w:ascii="Arial" w:hAnsi="Arial" w:cs="Arial"/>
          <w:sz w:val="24"/>
          <w:szCs w:val="24"/>
        </w:rPr>
        <w:t>, systemy ciepłownicze (Priorytet 2 Energia i</w:t>
      </w:r>
      <w:r w:rsidR="00260D93" w:rsidRPr="0054066F">
        <w:rPr>
          <w:rFonts w:ascii="Arial" w:hAnsi="Arial" w:cs="Arial"/>
          <w:sz w:val="24"/>
          <w:szCs w:val="24"/>
        </w:rPr>
        <w:t> </w:t>
      </w:r>
      <w:r w:rsidRPr="0054066F">
        <w:rPr>
          <w:rFonts w:ascii="Arial" w:hAnsi="Arial" w:cs="Arial"/>
          <w:sz w:val="24"/>
          <w:szCs w:val="24"/>
        </w:rPr>
        <w:t>Środowisko), inwestycje drogowe (Priorytet 3 Mobilność miejska, Priorytet 4 Mobilność i Łączność), oraz budowę innych obiektów budowlanych. Realizacja pozostałych działań przewidzianych w FEP powinna mieć mniejsze oddziaływanie lub żadne.</w:t>
      </w:r>
    </w:p>
    <w:p w14:paraId="5767751C" w14:textId="77777777" w:rsidR="00613FAF" w:rsidRPr="0054066F" w:rsidRDefault="00613FAF" w:rsidP="00D14688">
      <w:pPr>
        <w:spacing w:line="360" w:lineRule="auto"/>
        <w:ind w:firstLine="709"/>
        <w:rPr>
          <w:rFonts w:ascii="Arial" w:hAnsi="Arial" w:cs="Arial"/>
          <w:sz w:val="24"/>
          <w:szCs w:val="24"/>
        </w:rPr>
      </w:pPr>
      <w:r w:rsidRPr="0054066F">
        <w:rPr>
          <w:rFonts w:ascii="Arial" w:hAnsi="Arial" w:cs="Arial"/>
          <w:sz w:val="24"/>
          <w:szCs w:val="24"/>
        </w:rPr>
        <w:t>W wyniku realizacji działań przewidzianych w FEP (w szczególności wymienionych powyżej) może dojść do:</w:t>
      </w:r>
    </w:p>
    <w:p w14:paraId="40FEEAC8" w14:textId="10A6DA3F" w:rsidR="00260D93" w:rsidRPr="0054066F" w:rsidRDefault="00B37668" w:rsidP="00677CC6">
      <w:pPr>
        <w:pStyle w:val="Listapunktowana5"/>
        <w:numPr>
          <w:ilvl w:val="0"/>
          <w:numId w:val="139"/>
        </w:numPr>
      </w:pPr>
      <w:r w:rsidRPr="0054066F">
        <w:t xml:space="preserve">Przerwania </w:t>
      </w:r>
      <w:r w:rsidR="00613FAF" w:rsidRPr="0054066F">
        <w:t>bądź ograniczenia drożności korytarzy ekologicznych</w:t>
      </w:r>
      <w:r w:rsidR="00260D93" w:rsidRPr="0054066F">
        <w:t>;</w:t>
      </w:r>
    </w:p>
    <w:p w14:paraId="43BF0FE8" w14:textId="234E8103" w:rsidR="00260D93" w:rsidRPr="0054066F" w:rsidRDefault="00B37668" w:rsidP="00677CC6">
      <w:pPr>
        <w:pStyle w:val="Listapunktowana5"/>
        <w:numPr>
          <w:ilvl w:val="0"/>
          <w:numId w:val="139"/>
        </w:numPr>
      </w:pPr>
      <w:r w:rsidRPr="0054066F">
        <w:t xml:space="preserve">Likwidacji </w:t>
      </w:r>
      <w:r w:rsidR="00613FAF" w:rsidRPr="0054066F">
        <w:t>siedlisk przyrodniczych;</w:t>
      </w:r>
    </w:p>
    <w:p w14:paraId="23D0A763" w14:textId="510B90B9" w:rsidR="00260D93" w:rsidRPr="0054066F" w:rsidRDefault="00B37668" w:rsidP="00677CC6">
      <w:pPr>
        <w:pStyle w:val="Listapunktowana5"/>
        <w:numPr>
          <w:ilvl w:val="0"/>
          <w:numId w:val="139"/>
        </w:numPr>
      </w:pPr>
      <w:r w:rsidRPr="0054066F">
        <w:t xml:space="preserve">Powstania </w:t>
      </w:r>
      <w:r w:rsidR="00613FAF" w:rsidRPr="0054066F">
        <w:t>bariery ekologicznej niekorzystnie wpływającej na zachowanie</w:t>
      </w:r>
      <w:r w:rsidR="00260D93" w:rsidRPr="0054066F">
        <w:t>;</w:t>
      </w:r>
    </w:p>
    <w:p w14:paraId="21D3A31F" w14:textId="1CFEB2A2" w:rsidR="00260D93" w:rsidRPr="0054066F" w:rsidRDefault="00B37668" w:rsidP="00677CC6">
      <w:pPr>
        <w:pStyle w:val="Listapunktowana5"/>
        <w:numPr>
          <w:ilvl w:val="0"/>
          <w:numId w:val="139"/>
        </w:numPr>
      </w:pPr>
      <w:r w:rsidRPr="0054066F">
        <w:t xml:space="preserve">Ciągłości </w:t>
      </w:r>
      <w:r w:rsidR="00613FAF" w:rsidRPr="0054066F">
        <w:t>więzi przyrodniczej;</w:t>
      </w:r>
    </w:p>
    <w:p w14:paraId="76917FD3" w14:textId="126960C6" w:rsidR="00260D93" w:rsidRPr="0054066F" w:rsidRDefault="00B37668" w:rsidP="00677CC6">
      <w:pPr>
        <w:pStyle w:val="Listapunktowana5"/>
        <w:numPr>
          <w:ilvl w:val="0"/>
          <w:numId w:val="139"/>
        </w:numPr>
      </w:pPr>
      <w:r w:rsidRPr="0054066F">
        <w:t xml:space="preserve">Zmiany </w:t>
      </w:r>
      <w:r w:rsidR="00613FAF" w:rsidRPr="0054066F">
        <w:t>obecnego krajobrazu;</w:t>
      </w:r>
    </w:p>
    <w:p w14:paraId="1958FD6E" w14:textId="25793BF8" w:rsidR="00260D93" w:rsidRPr="0054066F" w:rsidRDefault="00B37668" w:rsidP="00677CC6">
      <w:pPr>
        <w:pStyle w:val="Listapunktowana5"/>
        <w:numPr>
          <w:ilvl w:val="0"/>
          <w:numId w:val="139"/>
        </w:numPr>
      </w:pPr>
      <w:r w:rsidRPr="0054066F">
        <w:t xml:space="preserve">Może </w:t>
      </w:r>
      <w:r w:rsidR="00613FAF" w:rsidRPr="0054066F">
        <w:t xml:space="preserve">dojść do fragmentacji siedlisk przyrodniczych; </w:t>
      </w:r>
    </w:p>
    <w:p w14:paraId="3DF3D9F2" w14:textId="5A528F15" w:rsidR="005751D5" w:rsidRPr="0054066F" w:rsidRDefault="00B37668" w:rsidP="00677CC6">
      <w:pPr>
        <w:pStyle w:val="Listapunktowana5"/>
        <w:numPr>
          <w:ilvl w:val="0"/>
          <w:numId w:val="139"/>
        </w:numPr>
      </w:pPr>
      <w:r w:rsidRPr="0054066F">
        <w:t xml:space="preserve">Likwidacji </w:t>
      </w:r>
      <w:proofErr w:type="spellStart"/>
      <w:r w:rsidR="00613FAF" w:rsidRPr="0054066F">
        <w:t>zadrzewień</w:t>
      </w:r>
      <w:proofErr w:type="spellEnd"/>
      <w:r w:rsidR="00613FAF" w:rsidRPr="0054066F">
        <w:t xml:space="preserve"> i zieleni w miastach i wsiach</w:t>
      </w:r>
      <w:r w:rsidR="005751D5" w:rsidRPr="0054066F">
        <w:t>.</w:t>
      </w:r>
    </w:p>
    <w:p w14:paraId="6E58413E" w14:textId="57331760" w:rsidR="00613FAF" w:rsidRPr="0054066F" w:rsidRDefault="00613FAF" w:rsidP="00C97692">
      <w:pPr>
        <w:spacing w:before="240" w:after="0" w:line="360" w:lineRule="auto"/>
        <w:ind w:firstLine="709"/>
        <w:rPr>
          <w:rFonts w:ascii="Arial" w:hAnsi="Arial" w:cs="Arial"/>
          <w:sz w:val="24"/>
          <w:szCs w:val="24"/>
        </w:rPr>
      </w:pPr>
      <w:r w:rsidRPr="0054066F">
        <w:rPr>
          <w:rFonts w:ascii="Arial" w:hAnsi="Arial" w:cs="Arial"/>
          <w:sz w:val="24"/>
          <w:szCs w:val="24"/>
        </w:rPr>
        <w:t>Nie przewiduje się, aby realizacja</w:t>
      </w:r>
      <w:r w:rsidR="00912A43" w:rsidRPr="0054066F">
        <w:rPr>
          <w:rFonts w:ascii="Arial" w:hAnsi="Arial" w:cs="Arial"/>
          <w:sz w:val="24"/>
          <w:szCs w:val="24"/>
        </w:rPr>
        <w:t xml:space="preserve"> działań</w:t>
      </w:r>
      <w:r w:rsidRPr="0054066F">
        <w:rPr>
          <w:rFonts w:ascii="Arial" w:hAnsi="Arial" w:cs="Arial"/>
          <w:sz w:val="24"/>
          <w:szCs w:val="24"/>
        </w:rPr>
        <w:t xml:space="preserve"> określonych w projekcie </w:t>
      </w:r>
      <w:r w:rsidR="00912A43" w:rsidRPr="0054066F">
        <w:rPr>
          <w:rFonts w:ascii="Arial" w:hAnsi="Arial" w:cs="Arial"/>
          <w:sz w:val="24"/>
          <w:szCs w:val="24"/>
        </w:rPr>
        <w:t xml:space="preserve">FEP 2021-2027 </w:t>
      </w:r>
      <w:r w:rsidRPr="0054066F">
        <w:rPr>
          <w:rFonts w:ascii="Arial" w:hAnsi="Arial" w:cs="Arial"/>
          <w:sz w:val="24"/>
          <w:szCs w:val="24"/>
        </w:rPr>
        <w:t xml:space="preserve">spowodowała takie zmiany w środowisku przyrodniczym, aby nie była zapewniona ciągłość istnienia gatunków roślin, zwierząt i grzybów, wraz z ich siedliskami, oraz aby nie zostały utrzymane procesy ekologiczne i stabilność </w:t>
      </w:r>
      <w:r w:rsidRPr="0054066F">
        <w:rPr>
          <w:rFonts w:ascii="Arial" w:hAnsi="Arial" w:cs="Arial"/>
          <w:sz w:val="24"/>
          <w:szCs w:val="24"/>
        </w:rPr>
        <w:lastRenderedPageBreak/>
        <w:t>ekosystemów, a także nie została zachowana różnorodność biologiczna, dziedzictwo geologiczne i paleontologiczne.</w:t>
      </w:r>
    </w:p>
    <w:p w14:paraId="172AFC28" w14:textId="0D27952B" w:rsidR="009F1A99" w:rsidRPr="0054066F" w:rsidRDefault="009F1A99" w:rsidP="009F1A99">
      <w:pPr>
        <w:spacing w:before="240" w:after="0" w:line="360" w:lineRule="auto"/>
        <w:ind w:firstLine="709"/>
        <w:rPr>
          <w:rFonts w:ascii="Arial" w:eastAsia="Calibri" w:hAnsi="Arial" w:cs="Arial"/>
          <w:sz w:val="24"/>
          <w:szCs w:val="24"/>
        </w:rPr>
      </w:pPr>
      <w:r w:rsidRPr="0054066F">
        <w:rPr>
          <w:rFonts w:ascii="Arial" w:eastAsia="Calibri" w:hAnsi="Arial" w:cs="Arial"/>
          <w:sz w:val="24"/>
          <w:szCs w:val="24"/>
        </w:rPr>
        <w:t xml:space="preserve">Jednym z celów szczegółowych </w:t>
      </w:r>
      <w:r w:rsidR="00D9322D" w:rsidRPr="0054066F">
        <w:rPr>
          <w:rFonts w:ascii="Arial" w:eastAsia="Calibri" w:hAnsi="Arial" w:cs="Arial"/>
          <w:sz w:val="24"/>
          <w:szCs w:val="24"/>
        </w:rPr>
        <w:t xml:space="preserve">określonych w projekcie FEP 2021-2027 </w:t>
      </w:r>
      <w:r w:rsidRPr="0054066F">
        <w:rPr>
          <w:rFonts w:ascii="Arial" w:eastAsia="Calibri" w:hAnsi="Arial" w:cs="Arial"/>
          <w:sz w:val="24"/>
          <w:szCs w:val="24"/>
        </w:rPr>
        <w:t xml:space="preserve">jest: Wzmacnianie ochrony i zachowania przyrody, różnorodności biologicznej oraz zielonej infrastruktury, w tym na obszarach miejskich, oraz ograniczanie wszelkich rodzajów zanieczyszczenia. </w:t>
      </w:r>
    </w:p>
    <w:p w14:paraId="67184F17" w14:textId="1060B4C4" w:rsidR="009F1A99" w:rsidRPr="0054066F" w:rsidRDefault="009F1A99" w:rsidP="005011FD">
      <w:pPr>
        <w:spacing w:before="240" w:after="0" w:line="360" w:lineRule="auto"/>
        <w:ind w:firstLine="709"/>
        <w:rPr>
          <w:rFonts w:ascii="Arial" w:eastAsia="Calibri" w:hAnsi="Arial" w:cs="Arial"/>
          <w:sz w:val="24"/>
          <w:szCs w:val="24"/>
        </w:rPr>
      </w:pPr>
      <w:r w:rsidRPr="0054066F">
        <w:rPr>
          <w:rFonts w:ascii="Arial" w:eastAsia="Calibri" w:hAnsi="Arial" w:cs="Arial"/>
          <w:sz w:val="24"/>
          <w:szCs w:val="24"/>
        </w:rPr>
        <w:t>Celem zachowania pełnej różnorodności biologicznej i krajobrazu województwa podkarpackiego, niezbędne jest przeciwdziałanie czynnikom i</w:t>
      </w:r>
      <w:r w:rsidR="00D9322D" w:rsidRPr="0054066F">
        <w:rPr>
          <w:rFonts w:ascii="Arial" w:eastAsia="Calibri" w:hAnsi="Arial" w:cs="Arial"/>
          <w:sz w:val="24"/>
          <w:szCs w:val="24"/>
        </w:rPr>
        <w:t> </w:t>
      </w:r>
      <w:r w:rsidRPr="0054066F">
        <w:rPr>
          <w:rFonts w:ascii="Arial" w:eastAsia="Calibri" w:hAnsi="Arial" w:cs="Arial"/>
          <w:sz w:val="24"/>
          <w:szCs w:val="24"/>
        </w:rPr>
        <w:t>zjawiskom negatywnie oddziałującym na stan różnorodności biologicznej, do których należą w szczególności: przekształcenia i degradacja siedlisk, zmiany użytkowania terenu, nadmierna eksploatacja zasobów naturalnych, zanieczyszczenia środowiska czy rozprzestrzenianie się inwazyjnych gatunków obcych.</w:t>
      </w:r>
    </w:p>
    <w:p w14:paraId="2A9F06EA" w14:textId="1D3864C1" w:rsidR="009F1A99" w:rsidRPr="0054066F" w:rsidRDefault="00866FDC" w:rsidP="005011FD">
      <w:pPr>
        <w:spacing w:before="240" w:after="0" w:line="360" w:lineRule="auto"/>
        <w:ind w:firstLine="709"/>
        <w:rPr>
          <w:rFonts w:ascii="Arial" w:eastAsia="Calibri" w:hAnsi="Arial" w:cs="Arial"/>
          <w:sz w:val="24"/>
          <w:szCs w:val="24"/>
        </w:rPr>
      </w:pPr>
      <w:r w:rsidRPr="0054066F">
        <w:rPr>
          <w:rFonts w:ascii="Arial" w:eastAsia="Calibri" w:hAnsi="Arial" w:cs="Arial"/>
          <w:sz w:val="24"/>
          <w:szCs w:val="24"/>
        </w:rPr>
        <w:t xml:space="preserve">Zachowaniu i ochronie różnorodności biologicznej będzie sprzyjać </w:t>
      </w:r>
      <w:r w:rsidR="009F1A99" w:rsidRPr="0054066F">
        <w:rPr>
          <w:rFonts w:ascii="Arial" w:eastAsia="Calibri" w:hAnsi="Arial" w:cs="Arial"/>
          <w:sz w:val="24"/>
          <w:szCs w:val="24"/>
        </w:rPr>
        <w:t>realiz</w:t>
      </w:r>
      <w:r w:rsidRPr="0054066F">
        <w:rPr>
          <w:rFonts w:ascii="Arial" w:eastAsia="Calibri" w:hAnsi="Arial" w:cs="Arial"/>
          <w:sz w:val="24"/>
          <w:szCs w:val="24"/>
        </w:rPr>
        <w:t>acja</w:t>
      </w:r>
      <w:r w:rsidR="009F1A99" w:rsidRPr="0054066F">
        <w:rPr>
          <w:rFonts w:ascii="Arial" w:eastAsia="Calibri" w:hAnsi="Arial" w:cs="Arial"/>
          <w:sz w:val="24"/>
          <w:szCs w:val="24"/>
        </w:rPr>
        <w:t xml:space="preserve"> następując</w:t>
      </w:r>
      <w:r w:rsidRPr="0054066F">
        <w:rPr>
          <w:rFonts w:ascii="Arial" w:eastAsia="Calibri" w:hAnsi="Arial" w:cs="Arial"/>
          <w:sz w:val="24"/>
          <w:szCs w:val="24"/>
        </w:rPr>
        <w:t>ych</w:t>
      </w:r>
      <w:r w:rsidR="009F1A99" w:rsidRPr="0054066F">
        <w:rPr>
          <w:rFonts w:ascii="Arial" w:eastAsia="Calibri" w:hAnsi="Arial" w:cs="Arial"/>
          <w:sz w:val="24"/>
          <w:szCs w:val="24"/>
        </w:rPr>
        <w:t xml:space="preserve"> typ</w:t>
      </w:r>
      <w:r w:rsidRPr="0054066F">
        <w:rPr>
          <w:rFonts w:ascii="Arial" w:eastAsia="Calibri" w:hAnsi="Arial" w:cs="Arial"/>
          <w:sz w:val="24"/>
          <w:szCs w:val="24"/>
        </w:rPr>
        <w:t>ów działań/projektów</w:t>
      </w:r>
      <w:r w:rsidR="009F1A99" w:rsidRPr="0054066F">
        <w:rPr>
          <w:rFonts w:ascii="Arial" w:eastAsia="Calibri" w:hAnsi="Arial" w:cs="Arial"/>
          <w:sz w:val="24"/>
          <w:szCs w:val="24"/>
        </w:rPr>
        <w:t>:</w:t>
      </w:r>
    </w:p>
    <w:p w14:paraId="31D90584" w14:textId="6CB12BE7" w:rsidR="009F1A99" w:rsidRPr="0054066F" w:rsidRDefault="009F1A99" w:rsidP="004C2EC9">
      <w:pPr>
        <w:numPr>
          <w:ilvl w:val="0"/>
          <w:numId w:val="149"/>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Poszerzanie i dbałość o obszary i obiekty objęte/obejmowane prawnymi formami ochrony przyrody, w tym projekty służące ochronie tych obszarów poprzez dywersyfikację ruchu turystycznego</w:t>
      </w:r>
      <w:r w:rsidR="00866FDC" w:rsidRPr="0054066F">
        <w:rPr>
          <w:rFonts w:ascii="Arial" w:eastAsia="Times New Roman" w:hAnsi="Arial" w:cs="Arial"/>
          <w:sz w:val="24"/>
          <w:szCs w:val="24"/>
          <w:lang w:eastAsia="pl-PL"/>
        </w:rPr>
        <w:t>;</w:t>
      </w:r>
    </w:p>
    <w:p w14:paraId="6DB56FDE" w14:textId="43F3D3DF" w:rsidR="009F1A99" w:rsidRPr="0054066F" w:rsidRDefault="009F1A99" w:rsidP="004C2EC9">
      <w:pPr>
        <w:numPr>
          <w:ilvl w:val="0"/>
          <w:numId w:val="149"/>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Opracowanie i aktualizacja dokumentów planistycznych i waloryzujących dla obszarów chronionych</w:t>
      </w:r>
      <w:r w:rsidR="00866FDC"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t>
      </w:r>
    </w:p>
    <w:p w14:paraId="64918C76" w14:textId="221289F7" w:rsidR="009F1A99" w:rsidRPr="0054066F" w:rsidRDefault="009F1A99" w:rsidP="004C2EC9">
      <w:pPr>
        <w:numPr>
          <w:ilvl w:val="0"/>
          <w:numId w:val="149"/>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Projekty dotyczące ochrony czynnej, m.in.: ograniczaniu gatunków inwazyjnych, ochrony zagrożonych gatunków (ex-situ i in-situ) i siedlisk, restytucji gatunków ginących, zachowaniu i odnowie różnorodności biologicznej</w:t>
      </w:r>
      <w:r w:rsidR="00866FDC"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t>
      </w:r>
    </w:p>
    <w:p w14:paraId="3EC66B9A" w14:textId="58639D97" w:rsidR="009F1A99" w:rsidRPr="0054066F" w:rsidRDefault="009F1A99" w:rsidP="004C2EC9">
      <w:pPr>
        <w:numPr>
          <w:ilvl w:val="0"/>
          <w:numId w:val="149"/>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Projekty w zakresie tworzenia miejsc ochrony różnorodności biologicznej na obszarach miejskich i pozamiejskich w oparciu o gatunki rodzime podlegające ochronie (m.in. banki genowe, parki, ogrody botaniczne, projekty z zakresu zielonej lub niebieskiej infrastruktury)</w:t>
      </w:r>
      <w:r w:rsidR="00866FDC"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t>
      </w:r>
    </w:p>
    <w:p w14:paraId="5D1AB987" w14:textId="09B76FA5" w:rsidR="009F1A99" w:rsidRPr="0054066F" w:rsidRDefault="009F1A99" w:rsidP="004C2EC9">
      <w:pPr>
        <w:numPr>
          <w:ilvl w:val="0"/>
          <w:numId w:val="149"/>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Rekultywacja, w tym </w:t>
      </w:r>
      <w:proofErr w:type="spellStart"/>
      <w:r w:rsidRPr="0054066F">
        <w:rPr>
          <w:rFonts w:ascii="Arial" w:eastAsia="Times New Roman" w:hAnsi="Arial" w:cs="Arial"/>
          <w:sz w:val="24"/>
          <w:szCs w:val="24"/>
          <w:lang w:eastAsia="pl-PL"/>
        </w:rPr>
        <w:t>remediacja</w:t>
      </w:r>
      <w:proofErr w:type="spellEnd"/>
      <w:r w:rsidRPr="0054066F">
        <w:rPr>
          <w:rFonts w:ascii="Arial" w:eastAsia="Times New Roman" w:hAnsi="Arial" w:cs="Arial"/>
          <w:sz w:val="24"/>
          <w:szCs w:val="24"/>
          <w:lang w:eastAsia="pl-PL"/>
        </w:rPr>
        <w:t xml:space="preserve"> terenów zdegradowanych (w tym składowisk odpadów) oraz przywrócenie ich funkcjonalności środowiskowej i nadanie funkcji przyrodniczych lub społecznych</w:t>
      </w:r>
      <w:r w:rsidR="00866FDC" w:rsidRPr="0054066F">
        <w:rPr>
          <w:rFonts w:ascii="Arial" w:eastAsia="Times New Roman" w:hAnsi="Arial" w:cs="Arial"/>
          <w:sz w:val="24"/>
          <w:szCs w:val="24"/>
          <w:lang w:eastAsia="pl-PL"/>
        </w:rPr>
        <w:t>;</w:t>
      </w:r>
    </w:p>
    <w:p w14:paraId="654C4DED" w14:textId="71DE7BC0" w:rsidR="009F1A99" w:rsidRPr="0054066F" w:rsidRDefault="009F1A99" w:rsidP="004C2EC9">
      <w:pPr>
        <w:numPr>
          <w:ilvl w:val="0"/>
          <w:numId w:val="149"/>
        </w:num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lastRenderedPageBreak/>
        <w:t>Wsparcie indywidualnych systemów oczyszczania ścieków oraz zaopatrzenia w wodę na obszarach cennych przyrodniczo</w:t>
      </w:r>
      <w:r w:rsidR="00866FDC" w:rsidRPr="0054066F">
        <w:rPr>
          <w:rFonts w:ascii="Arial" w:eastAsia="Times New Roman" w:hAnsi="Arial" w:cs="Arial"/>
          <w:sz w:val="24"/>
          <w:szCs w:val="24"/>
          <w:lang w:eastAsia="pl-PL"/>
        </w:rPr>
        <w:t>;</w:t>
      </w:r>
    </w:p>
    <w:p w14:paraId="3B566DCA" w14:textId="77777777" w:rsidR="009F1A99" w:rsidRPr="0054066F" w:rsidRDefault="009F1A99" w:rsidP="004C2EC9">
      <w:pPr>
        <w:numPr>
          <w:ilvl w:val="0"/>
          <w:numId w:val="149"/>
        </w:numPr>
        <w:spacing w:after="0" w:line="360" w:lineRule="auto"/>
        <w:rPr>
          <w:rFonts w:ascii="Arial" w:eastAsia="Calibri" w:hAnsi="Arial" w:cs="Arial"/>
          <w:sz w:val="24"/>
          <w:szCs w:val="24"/>
          <w:lang w:eastAsia="pl-PL"/>
        </w:rPr>
      </w:pPr>
      <w:r w:rsidRPr="0054066F">
        <w:rPr>
          <w:rFonts w:ascii="Arial" w:eastAsia="Calibri" w:hAnsi="Arial" w:cs="Arial"/>
          <w:sz w:val="24"/>
          <w:szCs w:val="24"/>
          <w:lang w:eastAsia="pl-PL"/>
        </w:rPr>
        <w:t>Edukacja w zakresie ochrony przyrody i różnorodności biologicznej.</w:t>
      </w:r>
    </w:p>
    <w:p w14:paraId="5E14A546" w14:textId="3FA81CDF" w:rsidR="009F1A99" w:rsidRPr="0054066F" w:rsidRDefault="009F1A99" w:rsidP="00866FDC">
      <w:pPr>
        <w:spacing w:before="240" w:after="0" w:line="360" w:lineRule="auto"/>
        <w:ind w:firstLine="709"/>
        <w:rPr>
          <w:rFonts w:ascii="Arial" w:eastAsia="Calibri" w:hAnsi="Arial" w:cs="Arial"/>
          <w:sz w:val="24"/>
          <w:szCs w:val="24"/>
        </w:rPr>
      </w:pPr>
      <w:r w:rsidRPr="0054066F">
        <w:rPr>
          <w:rFonts w:ascii="Arial" w:eastAsia="Calibri" w:hAnsi="Arial" w:cs="Arial"/>
          <w:sz w:val="24"/>
          <w:szCs w:val="24"/>
        </w:rPr>
        <w:t xml:space="preserve">Realizacja wyszczególnionych wyżej </w:t>
      </w:r>
      <w:r w:rsidR="00866FDC" w:rsidRPr="0054066F">
        <w:rPr>
          <w:rFonts w:ascii="Arial" w:eastAsia="Calibri" w:hAnsi="Arial" w:cs="Arial"/>
          <w:sz w:val="24"/>
          <w:szCs w:val="24"/>
        </w:rPr>
        <w:t>rodzajów działań/projektów</w:t>
      </w:r>
      <w:r w:rsidRPr="0054066F">
        <w:rPr>
          <w:rFonts w:ascii="Arial" w:eastAsia="Calibri" w:hAnsi="Arial" w:cs="Arial"/>
          <w:sz w:val="24"/>
          <w:szCs w:val="24"/>
        </w:rPr>
        <w:t xml:space="preserve"> będzie miała pozytywny i bezpośredni wpływ na utrzymanie stanu ochrony zasobów przyrodniczych, </w:t>
      </w:r>
      <w:r w:rsidR="00866FDC" w:rsidRPr="0054066F">
        <w:rPr>
          <w:rFonts w:ascii="Arial" w:eastAsia="Calibri" w:hAnsi="Arial" w:cs="Arial"/>
          <w:sz w:val="24"/>
          <w:szCs w:val="24"/>
        </w:rPr>
        <w:t>zwłaszcza, że</w:t>
      </w:r>
      <w:r w:rsidRPr="0054066F">
        <w:rPr>
          <w:rFonts w:ascii="Arial" w:eastAsia="Calibri" w:hAnsi="Arial" w:cs="Arial"/>
          <w:sz w:val="24"/>
          <w:szCs w:val="24"/>
        </w:rPr>
        <w:t xml:space="preserve"> </w:t>
      </w:r>
      <w:r w:rsidR="00866FDC" w:rsidRPr="0054066F">
        <w:rPr>
          <w:rFonts w:ascii="Arial" w:eastAsia="Calibri" w:hAnsi="Arial" w:cs="Arial"/>
          <w:sz w:val="24"/>
          <w:szCs w:val="24"/>
        </w:rPr>
        <w:t>działania</w:t>
      </w:r>
      <w:r w:rsidRPr="0054066F">
        <w:rPr>
          <w:rFonts w:ascii="Arial" w:eastAsia="Calibri" w:hAnsi="Arial" w:cs="Arial"/>
          <w:sz w:val="24"/>
          <w:szCs w:val="24"/>
        </w:rPr>
        <w:t xml:space="preserve"> będą mogły być realizowane na terenie całego województwa.</w:t>
      </w:r>
    </w:p>
    <w:p w14:paraId="7DCAEBE4" w14:textId="58652714" w:rsidR="00DC6791" w:rsidRPr="0054066F" w:rsidRDefault="00613FAF" w:rsidP="00A46169">
      <w:pPr>
        <w:spacing w:before="240" w:line="360" w:lineRule="auto"/>
        <w:ind w:firstLine="709"/>
        <w:rPr>
          <w:rFonts w:ascii="Arial" w:hAnsi="Arial" w:cs="Arial"/>
          <w:sz w:val="24"/>
          <w:szCs w:val="24"/>
        </w:rPr>
      </w:pPr>
      <w:r w:rsidRPr="0054066F">
        <w:rPr>
          <w:rFonts w:ascii="Arial" w:hAnsi="Arial" w:cs="Arial"/>
          <w:sz w:val="24"/>
          <w:szCs w:val="24"/>
        </w:rPr>
        <w:t xml:space="preserve">Zakłada się, że wszelkie </w:t>
      </w:r>
      <w:r w:rsidR="00912A43" w:rsidRPr="0054066F">
        <w:rPr>
          <w:rFonts w:ascii="Arial" w:hAnsi="Arial" w:cs="Arial"/>
          <w:sz w:val="24"/>
          <w:szCs w:val="24"/>
        </w:rPr>
        <w:t xml:space="preserve">działania </w:t>
      </w:r>
      <w:r w:rsidRPr="0054066F">
        <w:rPr>
          <w:rFonts w:ascii="Arial" w:hAnsi="Arial" w:cs="Arial"/>
          <w:sz w:val="24"/>
          <w:szCs w:val="24"/>
        </w:rPr>
        <w:t>inwestyc</w:t>
      </w:r>
      <w:r w:rsidR="00912A43" w:rsidRPr="0054066F">
        <w:rPr>
          <w:rFonts w:ascii="Arial" w:hAnsi="Arial" w:cs="Arial"/>
          <w:sz w:val="24"/>
          <w:szCs w:val="24"/>
        </w:rPr>
        <w:t>yjne</w:t>
      </w:r>
      <w:r w:rsidRPr="0054066F">
        <w:rPr>
          <w:rFonts w:ascii="Arial" w:hAnsi="Arial" w:cs="Arial"/>
          <w:sz w:val="24"/>
          <w:szCs w:val="24"/>
        </w:rPr>
        <w:t xml:space="preserve"> prowadzone będą zgodnie z</w:t>
      </w:r>
      <w:r w:rsidR="00912A43" w:rsidRPr="0054066F">
        <w:rPr>
          <w:rFonts w:ascii="Arial" w:hAnsi="Arial" w:cs="Arial"/>
          <w:sz w:val="24"/>
          <w:szCs w:val="24"/>
        </w:rPr>
        <w:t> </w:t>
      </w:r>
      <w:r w:rsidRPr="0054066F">
        <w:rPr>
          <w:rFonts w:ascii="Arial" w:hAnsi="Arial" w:cs="Arial"/>
          <w:sz w:val="24"/>
          <w:szCs w:val="24"/>
        </w:rPr>
        <w:t xml:space="preserve">obowiązującymi przepisami w zakresie ochrony środowiska </w:t>
      </w:r>
      <w:r w:rsidR="00912A43" w:rsidRPr="0054066F">
        <w:rPr>
          <w:rFonts w:ascii="Arial" w:hAnsi="Arial" w:cs="Arial"/>
          <w:sz w:val="24"/>
          <w:szCs w:val="24"/>
        </w:rPr>
        <w:t xml:space="preserve">oraz </w:t>
      </w:r>
      <w:r w:rsidRPr="0054066F">
        <w:rPr>
          <w:rFonts w:ascii="Arial" w:hAnsi="Arial" w:cs="Arial"/>
          <w:sz w:val="24"/>
          <w:szCs w:val="24"/>
        </w:rPr>
        <w:t xml:space="preserve">z zastosowaniem najlepszych dostępnych technik i technologii ograniczających do minimum potencjalne </w:t>
      </w:r>
      <w:r w:rsidR="00912A43" w:rsidRPr="0054066F">
        <w:rPr>
          <w:rFonts w:ascii="Arial" w:hAnsi="Arial" w:cs="Arial"/>
          <w:sz w:val="24"/>
          <w:szCs w:val="24"/>
        </w:rPr>
        <w:t>niekorzystne</w:t>
      </w:r>
      <w:r w:rsidRPr="0054066F">
        <w:rPr>
          <w:rFonts w:ascii="Arial" w:hAnsi="Arial" w:cs="Arial"/>
          <w:sz w:val="24"/>
          <w:szCs w:val="24"/>
        </w:rPr>
        <w:t xml:space="preserve"> oddziaływanie na środowisko</w:t>
      </w:r>
      <w:r w:rsidR="00912A43" w:rsidRPr="0054066F">
        <w:rPr>
          <w:rFonts w:ascii="Arial" w:hAnsi="Arial" w:cs="Arial"/>
          <w:sz w:val="24"/>
          <w:szCs w:val="24"/>
        </w:rPr>
        <w:t xml:space="preserve"> przyrodnicze</w:t>
      </w:r>
      <w:r w:rsidRPr="0054066F">
        <w:rPr>
          <w:rFonts w:ascii="Arial" w:hAnsi="Arial" w:cs="Arial"/>
          <w:sz w:val="24"/>
          <w:szCs w:val="24"/>
        </w:rPr>
        <w:t>.</w:t>
      </w:r>
    </w:p>
    <w:p w14:paraId="3B991BEF" w14:textId="77777777" w:rsidR="00A0155C" w:rsidRPr="0054066F" w:rsidRDefault="00A0155C" w:rsidP="00A46169">
      <w:pPr>
        <w:spacing w:before="240" w:line="360" w:lineRule="auto"/>
        <w:ind w:firstLine="709"/>
        <w:rPr>
          <w:rFonts w:ascii="Arial" w:hAnsi="Arial" w:cs="Arial"/>
          <w:sz w:val="24"/>
          <w:szCs w:val="24"/>
        </w:rPr>
      </w:pPr>
    </w:p>
    <w:p w14:paraId="2AD3537B" w14:textId="495DED74" w:rsidR="00DC6791" w:rsidRPr="0054066F" w:rsidRDefault="00B10A63" w:rsidP="00B10A63">
      <w:pPr>
        <w:pStyle w:val="a20"/>
        <w:numPr>
          <w:ilvl w:val="0"/>
          <w:numId w:val="0"/>
        </w:numPr>
        <w:ind w:left="1276" w:hanging="425"/>
      </w:pPr>
      <w:bookmarkStart w:id="629" w:name="_Toc97815441"/>
      <w:r w:rsidRPr="0054066F">
        <w:t>3.</w:t>
      </w:r>
      <w:r w:rsidRPr="0054066F">
        <w:tab/>
      </w:r>
      <w:r w:rsidR="00CA2399" w:rsidRPr="0054066F">
        <w:t xml:space="preserve">Analiza i ocena oddziaływań generowanych ustaleniami projektu </w:t>
      </w:r>
      <w:r w:rsidR="003107A1" w:rsidRPr="0054066F">
        <w:t xml:space="preserve">FEP 2021-2027 </w:t>
      </w:r>
      <w:r w:rsidR="00CA2399" w:rsidRPr="0054066F">
        <w:t>na cele ochrony przyrody obszarów chronionych, parków krajobrazowych oraz cele i przedmiot ochrony rezerwatów przyrody</w:t>
      </w:r>
      <w:bookmarkEnd w:id="629"/>
    </w:p>
    <w:p w14:paraId="2D95ECF4" w14:textId="77777777" w:rsidR="00A0155C" w:rsidRPr="0054066F" w:rsidRDefault="00A0155C" w:rsidP="00912A43">
      <w:pPr>
        <w:spacing w:before="240" w:after="240" w:line="360" w:lineRule="auto"/>
        <w:ind w:firstLine="708"/>
        <w:rPr>
          <w:rFonts w:ascii="Arial" w:eastAsia="Calibri" w:hAnsi="Arial" w:cs="Arial"/>
          <w:sz w:val="24"/>
          <w:szCs w:val="24"/>
          <w:lang w:bidi="pl-PL"/>
        </w:rPr>
      </w:pPr>
    </w:p>
    <w:p w14:paraId="1AE3BE2A" w14:textId="4A6C08AF" w:rsidR="004449D7" w:rsidRPr="0054066F" w:rsidRDefault="004449D7" w:rsidP="00912A43">
      <w:pPr>
        <w:spacing w:before="240" w:after="240" w:line="360" w:lineRule="auto"/>
        <w:ind w:firstLine="708"/>
        <w:rPr>
          <w:rFonts w:ascii="Arial" w:eastAsia="Calibri" w:hAnsi="Arial" w:cs="Arial"/>
          <w:sz w:val="24"/>
          <w:szCs w:val="24"/>
          <w:lang w:bidi="pl-PL"/>
        </w:rPr>
      </w:pPr>
      <w:r w:rsidRPr="0054066F">
        <w:rPr>
          <w:rFonts w:ascii="Arial" w:eastAsia="Calibri" w:hAnsi="Arial" w:cs="Arial"/>
          <w:sz w:val="24"/>
          <w:szCs w:val="24"/>
          <w:lang w:bidi="pl-PL"/>
        </w:rPr>
        <w:t>Obszary o szczególnych walorach, objęte prawną ochroną przyrody, są ważnym elementem województwa podkarpackiego, zajmują one bowiem prawie połowę jego obszaru (44,9%). Najważniejszymi f</w:t>
      </w:r>
      <w:r w:rsidRPr="0054066F">
        <w:rPr>
          <w:rFonts w:ascii="Arial" w:hAnsi="Arial" w:cs="Arial"/>
          <w:sz w:val="24"/>
          <w:szCs w:val="24"/>
        </w:rPr>
        <w:t>ormami ochrony przyrody na terenie województwa są 2 parki narodowe, 97 rezerwatów przyrody, 10 parków krajobrazowych oraz 13 obszarów chronionego krajobrazu. Uzupełniają je, wartościowe przyrodniczo</w:t>
      </w:r>
      <w:r w:rsidR="00DD561F" w:rsidRPr="0054066F">
        <w:rPr>
          <w:rFonts w:ascii="Arial" w:hAnsi="Arial" w:cs="Arial"/>
          <w:sz w:val="24"/>
          <w:szCs w:val="24"/>
        </w:rPr>
        <w:t>,</w:t>
      </w:r>
      <w:r w:rsidRPr="0054066F">
        <w:rPr>
          <w:rFonts w:ascii="Arial" w:hAnsi="Arial" w:cs="Arial"/>
          <w:sz w:val="24"/>
          <w:szCs w:val="24"/>
        </w:rPr>
        <w:t xml:space="preserve"> stanowiska dokumentacyjne, pomniki przyrody, użytki ekologiczne oraz zespoły przyrodniczo-krajobrazowe. Szczególnie cenne obszary zostały włączone do Europejskiej Sieci Ekologicznej Natura 2000.</w:t>
      </w:r>
    </w:p>
    <w:p w14:paraId="2E032328" w14:textId="77777777" w:rsidR="004449D7" w:rsidRPr="0054066F" w:rsidRDefault="004449D7" w:rsidP="005B6B08">
      <w:pPr>
        <w:spacing w:before="240" w:line="360" w:lineRule="auto"/>
        <w:ind w:firstLine="708"/>
        <w:rPr>
          <w:rFonts w:ascii="Arial" w:hAnsi="Arial" w:cs="Arial"/>
          <w:sz w:val="24"/>
          <w:szCs w:val="24"/>
        </w:rPr>
      </w:pPr>
      <w:r w:rsidRPr="0054066F">
        <w:rPr>
          <w:rFonts w:ascii="Arial" w:hAnsi="Arial" w:cs="Arial"/>
          <w:sz w:val="24"/>
          <w:szCs w:val="24"/>
        </w:rPr>
        <w:t>Rezerwat przyrody, w myśl ustawy o ochronie przyrody</w:t>
      </w:r>
      <w:r w:rsidRPr="0054066F">
        <w:rPr>
          <w:rStyle w:val="Odwoanieprzypisudolnego"/>
          <w:rFonts w:ascii="Arial" w:hAnsi="Arial" w:cs="Arial"/>
          <w:sz w:val="24"/>
          <w:szCs w:val="24"/>
        </w:rPr>
        <w:footnoteReference w:id="37"/>
      </w:r>
      <w:r w:rsidRPr="0054066F">
        <w:rPr>
          <w:rFonts w:ascii="Arial" w:hAnsi="Arial" w:cs="Arial"/>
          <w:sz w:val="24"/>
          <w:szCs w:val="24"/>
        </w:rPr>
        <w:t xml:space="preserve">, jest to obszar obejmujący zachowane w stanie naturalnym lub mało zmienionym, ekosystemy, </w:t>
      </w:r>
      <w:r w:rsidRPr="0054066F">
        <w:rPr>
          <w:rFonts w:ascii="Arial" w:hAnsi="Arial" w:cs="Arial"/>
          <w:sz w:val="24"/>
          <w:szCs w:val="24"/>
        </w:rPr>
        <w:lastRenderedPageBreak/>
        <w:t>ostoje i siedliska przyrodnicze, a także siedliska roślin, siedliska zwierząt i siedliska grzybów oraz twory i składniki przyrody nieożywionej, wyróżniające się szczególnymi wartościami przyrodniczymi, naukowymi, kulturowymi lub walorami krajobrazowymi.</w:t>
      </w:r>
    </w:p>
    <w:p w14:paraId="49687D76" w14:textId="4249D6F9" w:rsidR="004449D7" w:rsidRPr="0054066F" w:rsidRDefault="004449D7" w:rsidP="005B6B08">
      <w:pPr>
        <w:spacing w:before="240" w:line="360" w:lineRule="auto"/>
        <w:ind w:firstLine="708"/>
        <w:rPr>
          <w:rFonts w:ascii="Arial" w:hAnsi="Arial" w:cs="Arial"/>
          <w:sz w:val="24"/>
          <w:szCs w:val="24"/>
        </w:rPr>
      </w:pPr>
      <w:r w:rsidRPr="0054066F">
        <w:rPr>
          <w:rFonts w:ascii="Arial" w:hAnsi="Arial" w:cs="Arial"/>
          <w:sz w:val="24"/>
          <w:szCs w:val="24"/>
        </w:rPr>
        <w:t>Cele ochrony parków krajobrazowych i obszarów chronionego krajobrazu zawierają uchwały powołujące ww. formy ochrony przyrody. Zostały one sformułowane przy uwzględnieniu lokalnych wartości przyrodniczych i</w:t>
      </w:r>
      <w:r w:rsidR="005B6B08" w:rsidRPr="0054066F">
        <w:rPr>
          <w:rFonts w:ascii="Arial" w:hAnsi="Arial" w:cs="Arial"/>
          <w:sz w:val="24"/>
          <w:szCs w:val="24"/>
        </w:rPr>
        <w:t> </w:t>
      </w:r>
      <w:r w:rsidRPr="0054066F">
        <w:rPr>
          <w:rFonts w:ascii="Arial" w:hAnsi="Arial" w:cs="Arial"/>
          <w:sz w:val="24"/>
          <w:szCs w:val="24"/>
        </w:rPr>
        <w:t>krajobrazowych na podstawie przepisów ustawy o ochronie przyrody. Cele te dotyczą przede wszystkim ochrony przyrody nieożywionej, krajobrazu, dóbr kultury oraz przyrody ożywionej. Ochrona przyrody w obrębie parków krajobrazowych i</w:t>
      </w:r>
      <w:r w:rsidR="005B6B08" w:rsidRPr="0054066F">
        <w:rPr>
          <w:rFonts w:ascii="Arial" w:hAnsi="Arial" w:cs="Arial"/>
          <w:sz w:val="24"/>
          <w:szCs w:val="24"/>
        </w:rPr>
        <w:t> </w:t>
      </w:r>
      <w:r w:rsidRPr="0054066F">
        <w:rPr>
          <w:rFonts w:ascii="Arial" w:hAnsi="Arial" w:cs="Arial"/>
          <w:sz w:val="24"/>
          <w:szCs w:val="24"/>
        </w:rPr>
        <w:t>obszarów chronionego krajobrazu polega przede wszystkim na zapewnieniu trwałości lokalnych populacji gatunków roślin i zwierząt, zachowaniu bioróżnorodności i korytarzy ekologicznych oraz na utrzymaniu procesów ekologicznych i stabilności ekosystemów.</w:t>
      </w:r>
    </w:p>
    <w:p w14:paraId="48A20018" w14:textId="77777777" w:rsidR="004449D7" w:rsidRPr="0054066F" w:rsidRDefault="004449D7" w:rsidP="005B6B08">
      <w:pPr>
        <w:spacing w:before="240" w:line="360" w:lineRule="auto"/>
        <w:ind w:firstLine="708"/>
        <w:rPr>
          <w:rFonts w:ascii="Arial" w:hAnsi="Arial" w:cs="Arial"/>
          <w:sz w:val="24"/>
          <w:szCs w:val="24"/>
        </w:rPr>
      </w:pPr>
      <w:r w:rsidRPr="0054066F">
        <w:rPr>
          <w:rFonts w:ascii="Arial" w:hAnsi="Arial" w:cs="Arial"/>
          <w:sz w:val="24"/>
          <w:szCs w:val="24"/>
        </w:rPr>
        <w:t>Park krajobrazowy jest obszarem chronionym ze względu na wartości przyrodnicze, historyczne i kulturowe, a celem jego utworzenia jest zachowanie, popularyzacja i upowszechnianie tych wartości w warunkach zrównoważonego rozwoju. Grunty rolne, leśne i inne nieruchomości znajdujące się w granicach parku krajobrazowego pozostawia się w gospodarczym wykorzystaniu zgodnie z zasadami zrównoważonego rozwoju. Na terenach parków krajobrazowych preferowany jest rozwój szeroko pojmowanej turystyki, szczególnie kwalifikowanej. Wysokie walory przyrodnicze i krajobrazowe oraz stosunkowo niska emisji zanieczyszczeń sprzyjają rozwojowi rolnictwa ekologicznego, uprawie ziół i hodowli zwierząt.</w:t>
      </w:r>
    </w:p>
    <w:p w14:paraId="09EA6599" w14:textId="77777777" w:rsidR="004449D7" w:rsidRPr="0054066F" w:rsidRDefault="004449D7" w:rsidP="004449D7">
      <w:pPr>
        <w:spacing w:line="360" w:lineRule="auto"/>
        <w:rPr>
          <w:rFonts w:ascii="Arial" w:hAnsi="Arial" w:cs="Arial"/>
          <w:sz w:val="24"/>
          <w:szCs w:val="24"/>
        </w:rPr>
      </w:pPr>
      <w:r w:rsidRPr="0054066F">
        <w:rPr>
          <w:rFonts w:ascii="Arial" w:hAnsi="Arial" w:cs="Arial"/>
          <w:sz w:val="24"/>
          <w:szCs w:val="24"/>
        </w:rPr>
        <w:t>Ochrona przyrody parków krajobrazowych polega na:</w:t>
      </w:r>
    </w:p>
    <w:p w14:paraId="06C8D16E" w14:textId="438DD98D" w:rsidR="004C0CCA" w:rsidRPr="0054066F" w:rsidRDefault="00B37668" w:rsidP="00677CC6">
      <w:pPr>
        <w:pStyle w:val="Listapunktowana5"/>
        <w:numPr>
          <w:ilvl w:val="0"/>
          <w:numId w:val="142"/>
        </w:numPr>
      </w:pPr>
      <w:r w:rsidRPr="0054066F">
        <w:t xml:space="preserve">Zachowaniu </w:t>
      </w:r>
      <w:r w:rsidR="004449D7" w:rsidRPr="0054066F">
        <w:t>charakterystycznych elementów przyrody nieożywionej; stanowiących świadectwo przeszłości geologicznej regionu, w tym także zjawisk i obiektów o charakterze antropogenicznym;</w:t>
      </w:r>
    </w:p>
    <w:p w14:paraId="78B0BE48" w14:textId="29F361DE" w:rsidR="004C0CCA" w:rsidRPr="0054066F" w:rsidRDefault="00B37668" w:rsidP="00677CC6">
      <w:pPr>
        <w:pStyle w:val="Listapunktowana5"/>
        <w:numPr>
          <w:ilvl w:val="0"/>
          <w:numId w:val="142"/>
        </w:numPr>
      </w:pPr>
      <w:r w:rsidRPr="0054066F">
        <w:t xml:space="preserve">Podtrzymaniu </w:t>
      </w:r>
      <w:r w:rsidR="004449D7" w:rsidRPr="0054066F">
        <w:t>naturalnych procesów kształtujących powierzchnię ziemi, zachowanie warunków siedliskowych do funkcjonowania ekosystemów oraz zachowanie reliktowych zabytków przyrody nieożywionej;</w:t>
      </w:r>
    </w:p>
    <w:p w14:paraId="76139C4C" w14:textId="5078E28C" w:rsidR="004C0CCA" w:rsidRPr="0054066F" w:rsidRDefault="00B37668" w:rsidP="00677CC6">
      <w:pPr>
        <w:pStyle w:val="Listapunktowana5"/>
        <w:numPr>
          <w:ilvl w:val="0"/>
          <w:numId w:val="142"/>
        </w:numPr>
      </w:pPr>
      <w:r w:rsidRPr="0054066F">
        <w:t xml:space="preserve">Ograniczaniu </w:t>
      </w:r>
      <w:r w:rsidR="004449D7" w:rsidRPr="0054066F">
        <w:t>antropogenicznych przekształceń powierzchni ziemi;</w:t>
      </w:r>
    </w:p>
    <w:p w14:paraId="11639377" w14:textId="09BE02E8" w:rsidR="004C0CCA" w:rsidRPr="0054066F" w:rsidRDefault="00B37668" w:rsidP="00677CC6">
      <w:pPr>
        <w:pStyle w:val="Listapunktowana5"/>
        <w:numPr>
          <w:ilvl w:val="0"/>
          <w:numId w:val="142"/>
        </w:numPr>
      </w:pPr>
      <w:r w:rsidRPr="0054066F">
        <w:lastRenderedPageBreak/>
        <w:t xml:space="preserve">Udostępnianiu </w:t>
      </w:r>
      <w:r w:rsidR="004449D7" w:rsidRPr="0054066F">
        <w:t>dla celów naukowych, edukacyjnych i krajoznawczych cennych obiektów przyrody nieożywionej;</w:t>
      </w:r>
    </w:p>
    <w:p w14:paraId="780FEA74" w14:textId="74036267" w:rsidR="004C0CCA" w:rsidRPr="0054066F" w:rsidRDefault="00B37668" w:rsidP="00677CC6">
      <w:pPr>
        <w:pStyle w:val="Listapunktowana5"/>
        <w:numPr>
          <w:ilvl w:val="0"/>
          <w:numId w:val="142"/>
        </w:numPr>
      </w:pPr>
      <w:r w:rsidRPr="0054066F">
        <w:t xml:space="preserve">Poprawie </w:t>
      </w:r>
      <w:r w:rsidR="004449D7" w:rsidRPr="0054066F">
        <w:t xml:space="preserve">stanu czystości wód powierzchniowych oraz ochronie wód powierzchniowych i podziemnych; </w:t>
      </w:r>
    </w:p>
    <w:p w14:paraId="1E538D2E" w14:textId="5F797B94" w:rsidR="004C0CCA" w:rsidRPr="0054066F" w:rsidRDefault="00B37668" w:rsidP="00677CC6">
      <w:pPr>
        <w:pStyle w:val="Listapunktowana5"/>
        <w:numPr>
          <w:ilvl w:val="0"/>
          <w:numId w:val="142"/>
        </w:numPr>
      </w:pPr>
      <w:r w:rsidRPr="0054066F">
        <w:t xml:space="preserve">Zachowaniu </w:t>
      </w:r>
      <w:r w:rsidR="004449D7" w:rsidRPr="0054066F">
        <w:t>naturalnych zbiorników wodnych;</w:t>
      </w:r>
    </w:p>
    <w:p w14:paraId="0C9E8034" w14:textId="171AB2D5" w:rsidR="004C0CCA" w:rsidRPr="0054066F" w:rsidRDefault="00B37668" w:rsidP="00677CC6">
      <w:pPr>
        <w:pStyle w:val="Listapunktowana5"/>
        <w:numPr>
          <w:ilvl w:val="0"/>
          <w:numId w:val="142"/>
        </w:numPr>
      </w:pPr>
      <w:r w:rsidRPr="0054066F">
        <w:t xml:space="preserve">Zachowaniu </w:t>
      </w:r>
      <w:r w:rsidR="004449D7" w:rsidRPr="0054066F">
        <w:t>ciągów rzecznych, przełomów, mokradeł i torfowisk;</w:t>
      </w:r>
    </w:p>
    <w:p w14:paraId="2D55B96A" w14:textId="4594F8EC" w:rsidR="004C0CCA" w:rsidRPr="0054066F" w:rsidRDefault="00B37668" w:rsidP="00677CC6">
      <w:pPr>
        <w:pStyle w:val="Listapunktowana5"/>
        <w:numPr>
          <w:ilvl w:val="0"/>
          <w:numId w:val="142"/>
        </w:numPr>
      </w:pPr>
      <w:r w:rsidRPr="0054066F">
        <w:t xml:space="preserve">Zapewnieniu </w:t>
      </w:r>
      <w:r w:rsidR="004449D7" w:rsidRPr="0054066F">
        <w:t>trwałości lokalnych populacji gatunków roślin chronionych, rzadkich i zagrożonych;</w:t>
      </w:r>
    </w:p>
    <w:p w14:paraId="15FBEB2B" w14:textId="4A0A7EA0" w:rsidR="004C0CCA" w:rsidRPr="0054066F" w:rsidRDefault="00B37668" w:rsidP="00677CC6">
      <w:pPr>
        <w:pStyle w:val="Listapunktowana5"/>
        <w:numPr>
          <w:ilvl w:val="0"/>
          <w:numId w:val="142"/>
        </w:numPr>
      </w:pPr>
      <w:r w:rsidRPr="0054066F">
        <w:t xml:space="preserve">Zachowaniu </w:t>
      </w:r>
      <w:r w:rsidR="004449D7" w:rsidRPr="0054066F">
        <w:t>pełnej różnorodności florystycznej w odniesieniu do wszystkich grup systematycznych;</w:t>
      </w:r>
    </w:p>
    <w:p w14:paraId="58CFF94B" w14:textId="511EF64D" w:rsidR="004C0CCA" w:rsidRPr="0054066F" w:rsidRDefault="00B37668" w:rsidP="00677CC6">
      <w:pPr>
        <w:pStyle w:val="Listapunktowana5"/>
        <w:numPr>
          <w:ilvl w:val="0"/>
          <w:numId w:val="142"/>
        </w:numPr>
      </w:pPr>
      <w:r w:rsidRPr="0054066F">
        <w:t xml:space="preserve">Ograniczaniu </w:t>
      </w:r>
      <w:r w:rsidR="004449D7" w:rsidRPr="0054066F">
        <w:t xml:space="preserve">procesu </w:t>
      </w:r>
      <w:proofErr w:type="spellStart"/>
      <w:r w:rsidR="004449D7" w:rsidRPr="0054066F">
        <w:t>neofityzacji</w:t>
      </w:r>
      <w:proofErr w:type="spellEnd"/>
      <w:r w:rsidR="004449D7" w:rsidRPr="0054066F">
        <w:t xml:space="preserve"> flory;</w:t>
      </w:r>
    </w:p>
    <w:p w14:paraId="5AB9EDD6" w14:textId="628EAD60" w:rsidR="004C0CCA" w:rsidRPr="0054066F" w:rsidRDefault="00B37668" w:rsidP="00677CC6">
      <w:pPr>
        <w:pStyle w:val="Listapunktowana5"/>
        <w:numPr>
          <w:ilvl w:val="0"/>
          <w:numId w:val="142"/>
        </w:numPr>
      </w:pPr>
      <w:r w:rsidRPr="0054066F">
        <w:t xml:space="preserve">Zachowaniu </w:t>
      </w:r>
      <w:r w:rsidR="004449D7" w:rsidRPr="0054066F">
        <w:t xml:space="preserve">pełnego inwentarza zbiorowisk roślinnych, w szczególności naturalnych i półnaturalnych, a także antropogenicznych związanych </w:t>
      </w:r>
      <w:r w:rsidR="00C91C5F">
        <w:br/>
      </w:r>
      <w:r w:rsidR="004449D7" w:rsidRPr="0054066F">
        <w:t xml:space="preserve">z tradycyjnymi formami zagospodarowania (fitocenozy </w:t>
      </w:r>
      <w:proofErr w:type="spellStart"/>
      <w:r w:rsidR="004449D7" w:rsidRPr="0054066F">
        <w:t>segetalne</w:t>
      </w:r>
      <w:proofErr w:type="spellEnd"/>
      <w:r w:rsidR="004449D7" w:rsidRPr="0054066F">
        <w:t xml:space="preserve">); </w:t>
      </w:r>
    </w:p>
    <w:p w14:paraId="5234A275" w14:textId="05A5D749" w:rsidR="004C0CCA" w:rsidRPr="0054066F" w:rsidRDefault="00B37668" w:rsidP="00677CC6">
      <w:pPr>
        <w:pStyle w:val="Listapunktowana5"/>
        <w:numPr>
          <w:ilvl w:val="0"/>
          <w:numId w:val="142"/>
        </w:numPr>
      </w:pPr>
      <w:r w:rsidRPr="0054066F">
        <w:t xml:space="preserve">Zachowaniu </w:t>
      </w:r>
      <w:r w:rsidR="004449D7" w:rsidRPr="0054066F">
        <w:t>wszystkich istotnych i charakterystycznych dla środowiska przyrodniczego typów ekosystemów;</w:t>
      </w:r>
    </w:p>
    <w:p w14:paraId="0EAB5803" w14:textId="3B25E2BE" w:rsidR="004C0CCA" w:rsidRPr="0054066F" w:rsidRDefault="00B37668" w:rsidP="00677CC6">
      <w:pPr>
        <w:pStyle w:val="Listapunktowana5"/>
        <w:numPr>
          <w:ilvl w:val="0"/>
          <w:numId w:val="142"/>
        </w:numPr>
      </w:pPr>
      <w:r w:rsidRPr="0054066F">
        <w:t xml:space="preserve">Zachowaniu </w:t>
      </w:r>
      <w:r w:rsidR="004449D7" w:rsidRPr="0054066F">
        <w:t>pełnego inwentarza naturalnej fauny w odniesieniu do wszystkich grup systematycznych;</w:t>
      </w:r>
    </w:p>
    <w:p w14:paraId="6DE5BDAF" w14:textId="21BBAE8C" w:rsidR="004C0CCA" w:rsidRPr="0054066F" w:rsidRDefault="00B37668" w:rsidP="00677CC6">
      <w:pPr>
        <w:pStyle w:val="Listapunktowana5"/>
        <w:numPr>
          <w:ilvl w:val="0"/>
          <w:numId w:val="142"/>
        </w:numPr>
      </w:pPr>
      <w:r w:rsidRPr="0054066F">
        <w:t xml:space="preserve">Zapewnieniu </w:t>
      </w:r>
      <w:r w:rsidR="004449D7" w:rsidRPr="0054066F">
        <w:t>trwałości lokalnych populacji gatunków zwierząt chronionych, rzadkich i zagrożonych;</w:t>
      </w:r>
    </w:p>
    <w:p w14:paraId="74E62401" w14:textId="54C4BFDC" w:rsidR="004C0CCA" w:rsidRPr="0054066F" w:rsidRDefault="00B37668" w:rsidP="00677CC6">
      <w:pPr>
        <w:pStyle w:val="Listapunktowana5"/>
        <w:numPr>
          <w:ilvl w:val="0"/>
          <w:numId w:val="142"/>
        </w:numPr>
      </w:pPr>
      <w:r w:rsidRPr="0054066F">
        <w:t xml:space="preserve">Zachowaniu </w:t>
      </w:r>
      <w:r w:rsidR="004449D7" w:rsidRPr="0054066F">
        <w:t>korytarzy ekologicznych;</w:t>
      </w:r>
    </w:p>
    <w:p w14:paraId="5784FB58" w14:textId="1B03CF7A" w:rsidR="004449D7" w:rsidRPr="0054066F" w:rsidRDefault="00B37668" w:rsidP="00677CC6">
      <w:pPr>
        <w:pStyle w:val="Listapunktowana5"/>
        <w:numPr>
          <w:ilvl w:val="0"/>
          <w:numId w:val="142"/>
        </w:numPr>
      </w:pPr>
      <w:r w:rsidRPr="0054066F">
        <w:t xml:space="preserve">Utrzymaniu </w:t>
      </w:r>
      <w:r w:rsidR="004449D7" w:rsidRPr="0054066F">
        <w:t>procesów ekologicznych i stabilności ekosystemów</w:t>
      </w:r>
      <w:r w:rsidR="00DD561F" w:rsidRPr="0054066F">
        <w:t>.</w:t>
      </w:r>
    </w:p>
    <w:p w14:paraId="23AB38CF" w14:textId="77777777" w:rsidR="004449D7" w:rsidRPr="0054066F" w:rsidRDefault="004449D7" w:rsidP="005B6B08">
      <w:pPr>
        <w:spacing w:before="240" w:line="360" w:lineRule="auto"/>
        <w:ind w:firstLine="708"/>
        <w:rPr>
          <w:rFonts w:ascii="Arial" w:hAnsi="Arial" w:cs="Arial"/>
          <w:sz w:val="24"/>
          <w:szCs w:val="24"/>
        </w:rPr>
      </w:pPr>
      <w:r w:rsidRPr="0054066F">
        <w:rPr>
          <w:rFonts w:ascii="Arial" w:hAnsi="Arial" w:cs="Arial"/>
          <w:sz w:val="24"/>
          <w:szCs w:val="24"/>
        </w:rPr>
        <w:t xml:space="preserve">Obszar chronionego krajobrazu zgodnie z art. 23 ustawy o ochronie przyrody jest terenem chronionym ze względu na wyróżniający się krajobraz o zróżnicowanych ekosystemach, wartościowy ze względu na możliwość zaspokajania potrzeb związanych z turystyką i wypoczynkiem lub pełnioną funkcją korytarzy ekologicznych. Ochrona przyrody w obrębie obszarów chronionego krajobrazu polega na czynnej ochronie ekosystemów, realizowanej w ramach racjonalnej gospodarki rolnej i leśnej, polegającej na zachowaniu różnorodności biologicznej siedlisk przyrodniczych oraz na czynnej ochronie półnaturalnych łąki kośnych oraz półnaturalnych pastwisk, przy czym ochrona czynna powinna być realizowana poprzez ekstensywne użytkowanie. </w:t>
      </w:r>
    </w:p>
    <w:p w14:paraId="7AAF2EDE" w14:textId="1CD18042" w:rsidR="004449D7" w:rsidRPr="0054066F" w:rsidRDefault="004449D7" w:rsidP="001E2237">
      <w:pPr>
        <w:spacing w:before="240" w:line="360" w:lineRule="auto"/>
        <w:ind w:firstLine="708"/>
        <w:rPr>
          <w:rFonts w:ascii="Arial" w:hAnsi="Arial" w:cs="Arial"/>
          <w:color w:val="0000FF"/>
          <w:sz w:val="24"/>
          <w:szCs w:val="24"/>
        </w:rPr>
      </w:pPr>
      <w:r w:rsidRPr="0054066F">
        <w:rPr>
          <w:rFonts w:ascii="Arial" w:hAnsi="Arial" w:cs="Arial"/>
          <w:sz w:val="24"/>
          <w:szCs w:val="24"/>
        </w:rPr>
        <w:lastRenderedPageBreak/>
        <w:t>Projekt</w:t>
      </w:r>
      <w:r w:rsidRPr="0054066F">
        <w:rPr>
          <w:rFonts w:ascii="Arial" w:hAnsi="Arial" w:cs="Arial"/>
          <w:spacing w:val="26"/>
          <w:sz w:val="24"/>
          <w:szCs w:val="24"/>
        </w:rPr>
        <w:t xml:space="preserve"> </w:t>
      </w:r>
      <w:r w:rsidRPr="0054066F">
        <w:rPr>
          <w:rFonts w:ascii="Arial" w:hAnsi="Arial" w:cs="Arial"/>
          <w:sz w:val="24"/>
          <w:szCs w:val="24"/>
        </w:rPr>
        <w:t>FE</w:t>
      </w:r>
      <w:r w:rsidR="001E2237" w:rsidRPr="0054066F">
        <w:rPr>
          <w:rFonts w:ascii="Arial" w:hAnsi="Arial" w:cs="Arial"/>
          <w:sz w:val="24"/>
          <w:szCs w:val="24"/>
        </w:rPr>
        <w:t>P</w:t>
      </w:r>
      <w:r w:rsidRPr="0054066F">
        <w:rPr>
          <w:rFonts w:ascii="Arial" w:hAnsi="Arial" w:cs="Arial"/>
          <w:spacing w:val="26"/>
          <w:sz w:val="24"/>
          <w:szCs w:val="24"/>
        </w:rPr>
        <w:t xml:space="preserve"> </w:t>
      </w:r>
      <w:r w:rsidRPr="0054066F">
        <w:rPr>
          <w:rFonts w:ascii="Arial" w:hAnsi="Arial" w:cs="Arial"/>
          <w:sz w:val="24"/>
          <w:szCs w:val="24"/>
        </w:rPr>
        <w:t>2021-2027</w:t>
      </w:r>
      <w:r w:rsidRPr="0054066F">
        <w:rPr>
          <w:rFonts w:ascii="Arial" w:hAnsi="Arial" w:cs="Arial"/>
          <w:spacing w:val="28"/>
          <w:sz w:val="24"/>
          <w:szCs w:val="24"/>
        </w:rPr>
        <w:t xml:space="preserve"> </w:t>
      </w:r>
      <w:r w:rsidRPr="0054066F">
        <w:rPr>
          <w:rFonts w:ascii="Arial" w:hAnsi="Arial" w:cs="Arial"/>
          <w:sz w:val="24"/>
          <w:szCs w:val="24"/>
        </w:rPr>
        <w:t>zakłada</w:t>
      </w:r>
      <w:r w:rsidRPr="0054066F">
        <w:rPr>
          <w:rFonts w:ascii="Arial" w:hAnsi="Arial" w:cs="Arial"/>
          <w:spacing w:val="26"/>
          <w:sz w:val="24"/>
          <w:szCs w:val="24"/>
        </w:rPr>
        <w:t xml:space="preserve"> </w:t>
      </w:r>
      <w:r w:rsidRPr="0054066F">
        <w:rPr>
          <w:rFonts w:ascii="Arial" w:hAnsi="Arial" w:cs="Arial"/>
          <w:sz w:val="24"/>
          <w:szCs w:val="24"/>
        </w:rPr>
        <w:t>szereg</w:t>
      </w:r>
      <w:r w:rsidRPr="0054066F">
        <w:rPr>
          <w:rFonts w:ascii="Arial" w:hAnsi="Arial" w:cs="Arial"/>
          <w:spacing w:val="24"/>
          <w:sz w:val="24"/>
          <w:szCs w:val="24"/>
        </w:rPr>
        <w:t xml:space="preserve"> </w:t>
      </w:r>
      <w:r w:rsidRPr="0054066F">
        <w:rPr>
          <w:rFonts w:ascii="Arial" w:hAnsi="Arial" w:cs="Arial"/>
          <w:sz w:val="24"/>
          <w:szCs w:val="24"/>
        </w:rPr>
        <w:t>działań</w:t>
      </w:r>
      <w:r w:rsidRPr="0054066F">
        <w:rPr>
          <w:rFonts w:ascii="Arial" w:hAnsi="Arial" w:cs="Arial"/>
          <w:spacing w:val="26"/>
          <w:sz w:val="24"/>
          <w:szCs w:val="24"/>
        </w:rPr>
        <w:t xml:space="preserve"> </w:t>
      </w:r>
      <w:r w:rsidRPr="0054066F">
        <w:rPr>
          <w:rFonts w:ascii="Arial" w:hAnsi="Arial" w:cs="Arial"/>
          <w:sz w:val="24"/>
          <w:szCs w:val="24"/>
        </w:rPr>
        <w:t>na</w:t>
      </w:r>
      <w:r w:rsidRPr="0054066F">
        <w:rPr>
          <w:rFonts w:ascii="Arial" w:hAnsi="Arial" w:cs="Arial"/>
          <w:spacing w:val="24"/>
          <w:sz w:val="24"/>
          <w:szCs w:val="24"/>
        </w:rPr>
        <w:t xml:space="preserve"> </w:t>
      </w:r>
      <w:r w:rsidRPr="0054066F">
        <w:rPr>
          <w:rFonts w:ascii="Arial" w:hAnsi="Arial" w:cs="Arial"/>
          <w:sz w:val="24"/>
          <w:szCs w:val="24"/>
        </w:rPr>
        <w:t>rzecz</w:t>
      </w:r>
      <w:r w:rsidRPr="0054066F">
        <w:rPr>
          <w:rFonts w:ascii="Arial" w:hAnsi="Arial" w:cs="Arial"/>
          <w:spacing w:val="27"/>
          <w:sz w:val="24"/>
          <w:szCs w:val="24"/>
        </w:rPr>
        <w:t xml:space="preserve"> </w:t>
      </w:r>
      <w:r w:rsidRPr="0054066F">
        <w:rPr>
          <w:rFonts w:ascii="Arial" w:hAnsi="Arial" w:cs="Arial"/>
          <w:sz w:val="24"/>
          <w:szCs w:val="24"/>
        </w:rPr>
        <w:t>ochrony</w:t>
      </w:r>
      <w:r w:rsidRPr="0054066F">
        <w:rPr>
          <w:rFonts w:ascii="Arial" w:hAnsi="Arial" w:cs="Arial"/>
          <w:spacing w:val="26"/>
          <w:sz w:val="24"/>
          <w:szCs w:val="24"/>
        </w:rPr>
        <w:t xml:space="preserve"> </w:t>
      </w:r>
      <w:r w:rsidRPr="0054066F">
        <w:rPr>
          <w:rFonts w:ascii="Arial" w:hAnsi="Arial" w:cs="Arial"/>
          <w:sz w:val="24"/>
          <w:szCs w:val="24"/>
        </w:rPr>
        <w:t>środowiska. Część</w:t>
      </w:r>
      <w:r w:rsidRPr="0054066F">
        <w:rPr>
          <w:rFonts w:ascii="Arial" w:hAnsi="Arial" w:cs="Arial"/>
          <w:spacing w:val="26"/>
          <w:sz w:val="24"/>
          <w:szCs w:val="24"/>
        </w:rPr>
        <w:t xml:space="preserve"> </w:t>
      </w:r>
      <w:r w:rsidRPr="0054066F">
        <w:rPr>
          <w:rFonts w:ascii="Arial" w:hAnsi="Arial" w:cs="Arial"/>
          <w:sz w:val="24"/>
          <w:szCs w:val="24"/>
        </w:rPr>
        <w:t>z</w:t>
      </w:r>
      <w:r w:rsidRPr="0054066F">
        <w:rPr>
          <w:rFonts w:ascii="Arial" w:hAnsi="Arial" w:cs="Arial"/>
          <w:spacing w:val="23"/>
          <w:sz w:val="24"/>
          <w:szCs w:val="24"/>
        </w:rPr>
        <w:t xml:space="preserve"> </w:t>
      </w:r>
      <w:r w:rsidRPr="0054066F">
        <w:rPr>
          <w:rFonts w:ascii="Arial" w:hAnsi="Arial" w:cs="Arial"/>
          <w:sz w:val="24"/>
          <w:szCs w:val="24"/>
        </w:rPr>
        <w:t>nich</w:t>
      </w:r>
      <w:r w:rsidRPr="0054066F">
        <w:rPr>
          <w:rFonts w:ascii="Arial" w:hAnsi="Arial" w:cs="Arial"/>
          <w:spacing w:val="26"/>
          <w:sz w:val="24"/>
          <w:szCs w:val="24"/>
        </w:rPr>
        <w:t xml:space="preserve"> </w:t>
      </w:r>
      <w:r w:rsidRPr="0054066F">
        <w:rPr>
          <w:rFonts w:ascii="Arial" w:hAnsi="Arial" w:cs="Arial"/>
          <w:sz w:val="24"/>
          <w:szCs w:val="24"/>
        </w:rPr>
        <w:t>będzie</w:t>
      </w:r>
      <w:r w:rsidRPr="0054066F">
        <w:rPr>
          <w:rFonts w:ascii="Arial" w:hAnsi="Arial" w:cs="Arial"/>
          <w:spacing w:val="-47"/>
          <w:sz w:val="24"/>
          <w:szCs w:val="24"/>
        </w:rPr>
        <w:t xml:space="preserve"> </w:t>
      </w:r>
      <w:r w:rsidRPr="0054066F">
        <w:rPr>
          <w:rFonts w:ascii="Arial" w:hAnsi="Arial" w:cs="Arial"/>
          <w:sz w:val="24"/>
          <w:szCs w:val="24"/>
        </w:rPr>
        <w:t>w</w:t>
      </w:r>
      <w:r w:rsidRPr="0054066F">
        <w:rPr>
          <w:rFonts w:ascii="Arial" w:hAnsi="Arial" w:cs="Arial"/>
          <w:spacing w:val="1"/>
          <w:sz w:val="24"/>
          <w:szCs w:val="24"/>
        </w:rPr>
        <w:t xml:space="preserve"> </w:t>
      </w:r>
      <w:r w:rsidRPr="0054066F">
        <w:rPr>
          <w:rFonts w:ascii="Arial" w:hAnsi="Arial" w:cs="Arial"/>
          <w:sz w:val="24"/>
          <w:szCs w:val="24"/>
        </w:rPr>
        <w:t>sposób</w:t>
      </w:r>
      <w:r w:rsidRPr="0054066F">
        <w:rPr>
          <w:rFonts w:ascii="Arial" w:hAnsi="Arial" w:cs="Arial"/>
          <w:spacing w:val="1"/>
          <w:sz w:val="24"/>
          <w:szCs w:val="24"/>
        </w:rPr>
        <w:t xml:space="preserve"> </w:t>
      </w:r>
      <w:r w:rsidRPr="0054066F">
        <w:rPr>
          <w:rFonts w:ascii="Arial" w:hAnsi="Arial" w:cs="Arial"/>
          <w:sz w:val="24"/>
          <w:szCs w:val="24"/>
        </w:rPr>
        <w:t>bezpośredni</w:t>
      </w:r>
      <w:r w:rsidRPr="0054066F">
        <w:rPr>
          <w:rFonts w:ascii="Arial" w:hAnsi="Arial" w:cs="Arial"/>
          <w:spacing w:val="1"/>
          <w:sz w:val="24"/>
          <w:szCs w:val="24"/>
        </w:rPr>
        <w:t xml:space="preserve"> </w:t>
      </w:r>
      <w:r w:rsidRPr="0054066F">
        <w:rPr>
          <w:rFonts w:ascii="Arial" w:hAnsi="Arial" w:cs="Arial"/>
          <w:sz w:val="24"/>
          <w:szCs w:val="24"/>
        </w:rPr>
        <w:t>odnosić</w:t>
      </w:r>
      <w:r w:rsidRPr="0054066F">
        <w:rPr>
          <w:rFonts w:ascii="Arial" w:hAnsi="Arial" w:cs="Arial"/>
          <w:spacing w:val="1"/>
          <w:sz w:val="24"/>
          <w:szCs w:val="24"/>
        </w:rPr>
        <w:t xml:space="preserve"> </w:t>
      </w:r>
      <w:r w:rsidRPr="0054066F">
        <w:rPr>
          <w:rFonts w:ascii="Arial" w:hAnsi="Arial" w:cs="Arial"/>
          <w:sz w:val="24"/>
          <w:szCs w:val="24"/>
        </w:rPr>
        <w:t>się</w:t>
      </w:r>
      <w:r w:rsidRPr="0054066F">
        <w:rPr>
          <w:rFonts w:ascii="Arial" w:hAnsi="Arial" w:cs="Arial"/>
          <w:spacing w:val="1"/>
          <w:sz w:val="24"/>
          <w:szCs w:val="24"/>
        </w:rPr>
        <w:t xml:space="preserve"> </w:t>
      </w:r>
      <w:r w:rsidRPr="0054066F">
        <w:rPr>
          <w:rFonts w:ascii="Arial" w:hAnsi="Arial" w:cs="Arial"/>
          <w:sz w:val="24"/>
          <w:szCs w:val="24"/>
        </w:rPr>
        <w:t>do</w:t>
      </w:r>
      <w:r w:rsidRPr="0054066F">
        <w:rPr>
          <w:rFonts w:ascii="Arial" w:hAnsi="Arial" w:cs="Arial"/>
          <w:spacing w:val="1"/>
          <w:sz w:val="24"/>
          <w:szCs w:val="24"/>
        </w:rPr>
        <w:t xml:space="preserve"> </w:t>
      </w:r>
      <w:r w:rsidRPr="0054066F">
        <w:rPr>
          <w:rFonts w:ascii="Arial" w:hAnsi="Arial" w:cs="Arial"/>
          <w:sz w:val="24"/>
          <w:szCs w:val="24"/>
        </w:rPr>
        <w:t>form</w:t>
      </w:r>
      <w:r w:rsidRPr="0054066F">
        <w:rPr>
          <w:rFonts w:ascii="Arial" w:hAnsi="Arial" w:cs="Arial"/>
          <w:spacing w:val="1"/>
          <w:sz w:val="24"/>
          <w:szCs w:val="24"/>
        </w:rPr>
        <w:t xml:space="preserve"> </w:t>
      </w:r>
      <w:r w:rsidRPr="0054066F">
        <w:rPr>
          <w:rFonts w:ascii="Arial" w:hAnsi="Arial" w:cs="Arial"/>
          <w:sz w:val="24"/>
          <w:szCs w:val="24"/>
        </w:rPr>
        <w:t>systemu</w:t>
      </w:r>
      <w:r w:rsidRPr="0054066F">
        <w:rPr>
          <w:rFonts w:ascii="Arial" w:hAnsi="Arial" w:cs="Arial"/>
          <w:spacing w:val="1"/>
          <w:sz w:val="24"/>
          <w:szCs w:val="24"/>
        </w:rPr>
        <w:t xml:space="preserve"> </w:t>
      </w:r>
      <w:r w:rsidRPr="0054066F">
        <w:rPr>
          <w:rFonts w:ascii="Arial" w:hAnsi="Arial" w:cs="Arial"/>
          <w:sz w:val="24"/>
          <w:szCs w:val="24"/>
        </w:rPr>
        <w:t>przyrodniczego województwa. Oddziaływanie innych, na przykład z zakresu wdrażania nowoczesnych</w:t>
      </w:r>
      <w:r w:rsidRPr="0054066F">
        <w:rPr>
          <w:rFonts w:ascii="Arial" w:hAnsi="Arial" w:cs="Arial"/>
          <w:spacing w:val="1"/>
          <w:sz w:val="24"/>
          <w:szCs w:val="24"/>
        </w:rPr>
        <w:t xml:space="preserve"> </w:t>
      </w:r>
      <w:proofErr w:type="spellStart"/>
      <w:r w:rsidRPr="0054066F">
        <w:rPr>
          <w:rFonts w:ascii="Arial" w:hAnsi="Arial" w:cs="Arial"/>
          <w:sz w:val="24"/>
          <w:szCs w:val="24"/>
        </w:rPr>
        <w:t>zasobooszczędnych</w:t>
      </w:r>
      <w:proofErr w:type="spellEnd"/>
      <w:r w:rsidRPr="0054066F">
        <w:rPr>
          <w:rFonts w:ascii="Arial" w:hAnsi="Arial" w:cs="Arial"/>
          <w:sz w:val="24"/>
          <w:szCs w:val="24"/>
        </w:rPr>
        <w:t xml:space="preserve"> technologii, ograniczenia emisji zanieczyszczeń czy szeroko pojętej proekologicznej</w:t>
      </w:r>
      <w:r w:rsidRPr="0054066F">
        <w:rPr>
          <w:rFonts w:ascii="Arial" w:hAnsi="Arial" w:cs="Arial"/>
          <w:spacing w:val="1"/>
          <w:sz w:val="24"/>
          <w:szCs w:val="24"/>
        </w:rPr>
        <w:t xml:space="preserve"> </w:t>
      </w:r>
      <w:r w:rsidRPr="0054066F">
        <w:rPr>
          <w:rFonts w:ascii="Arial" w:hAnsi="Arial" w:cs="Arial"/>
          <w:sz w:val="24"/>
          <w:szCs w:val="24"/>
        </w:rPr>
        <w:t xml:space="preserve">edukacji mieszkańców regionu, będzie miało charakter pośredni. </w:t>
      </w:r>
    </w:p>
    <w:p w14:paraId="2DA5FA67" w14:textId="3D2EEEF1" w:rsidR="004449D7" w:rsidRPr="0054066F" w:rsidRDefault="004449D7" w:rsidP="001E2237">
      <w:pPr>
        <w:spacing w:before="240" w:line="360" w:lineRule="auto"/>
        <w:ind w:firstLine="708"/>
        <w:rPr>
          <w:rFonts w:ascii="Arial" w:hAnsi="Arial" w:cs="Arial"/>
          <w:sz w:val="24"/>
          <w:szCs w:val="24"/>
        </w:rPr>
      </w:pPr>
      <w:r w:rsidRPr="0054066F">
        <w:rPr>
          <w:rFonts w:ascii="Arial" w:hAnsi="Arial" w:cs="Arial"/>
          <w:sz w:val="24"/>
          <w:szCs w:val="24"/>
        </w:rPr>
        <w:t xml:space="preserve">W projekcie </w:t>
      </w:r>
      <w:r w:rsidR="001E2237" w:rsidRPr="0054066F">
        <w:rPr>
          <w:rFonts w:ascii="Arial" w:hAnsi="Arial" w:cs="Arial"/>
          <w:sz w:val="24"/>
          <w:szCs w:val="24"/>
        </w:rPr>
        <w:t xml:space="preserve">FEP 2021-2027 </w:t>
      </w:r>
      <w:r w:rsidRPr="0054066F">
        <w:rPr>
          <w:rFonts w:ascii="Arial" w:hAnsi="Arial" w:cs="Arial"/>
          <w:sz w:val="24"/>
          <w:szCs w:val="24"/>
        </w:rPr>
        <w:t>określono kierunki wsparcia w dużej mierze skierowane na ochronę zasobów przyrodniczych, jak również poprawę jakości życia i</w:t>
      </w:r>
      <w:r w:rsidR="001E2237" w:rsidRPr="0054066F">
        <w:rPr>
          <w:rFonts w:ascii="Arial" w:hAnsi="Arial" w:cs="Arial"/>
          <w:sz w:val="24"/>
          <w:szCs w:val="24"/>
        </w:rPr>
        <w:t> </w:t>
      </w:r>
      <w:r w:rsidRPr="0054066F">
        <w:rPr>
          <w:rFonts w:ascii="Arial" w:hAnsi="Arial" w:cs="Arial"/>
          <w:sz w:val="24"/>
          <w:szCs w:val="24"/>
        </w:rPr>
        <w:t xml:space="preserve">zdrowia mieszkańców poprzez działania na rzecz ograniczenia emisji zanieczyszczeń do powietrza, wód oraz gleb, jak również hałasu. </w:t>
      </w:r>
    </w:p>
    <w:p w14:paraId="53840FB8" w14:textId="626C0CC5" w:rsidR="004449D7" w:rsidRPr="0054066F" w:rsidRDefault="004449D7" w:rsidP="001E2237">
      <w:pPr>
        <w:spacing w:before="240" w:line="360" w:lineRule="auto"/>
        <w:ind w:firstLine="708"/>
        <w:rPr>
          <w:rFonts w:ascii="Arial" w:hAnsi="Arial" w:cs="Arial"/>
          <w:sz w:val="24"/>
          <w:szCs w:val="24"/>
        </w:rPr>
      </w:pPr>
      <w:r w:rsidRPr="0054066F">
        <w:rPr>
          <w:rFonts w:ascii="Arial" w:hAnsi="Arial" w:cs="Arial"/>
          <w:sz w:val="24"/>
          <w:szCs w:val="24"/>
        </w:rPr>
        <w:t xml:space="preserve">Wzmocnienie ochrony i zachowania przyrody, różnorodności biologicznej oraz zielonej infrastruktury, w tym na obszarach miejskich, oraz ograniczenie wszelkich rodzajów zanieczyszczenia stanowi jeden z celów szczegółowych </w:t>
      </w:r>
      <w:proofErr w:type="spellStart"/>
      <w:r w:rsidR="001E2237" w:rsidRPr="0054066F">
        <w:rPr>
          <w:rFonts w:ascii="Arial" w:hAnsi="Arial" w:cs="Arial"/>
          <w:sz w:val="24"/>
          <w:szCs w:val="24"/>
        </w:rPr>
        <w:t>cs</w:t>
      </w:r>
      <w:proofErr w:type="spellEnd"/>
      <w:r w:rsidR="001E2237" w:rsidRPr="0054066F">
        <w:rPr>
          <w:rFonts w:ascii="Arial" w:hAnsi="Arial" w:cs="Arial"/>
          <w:sz w:val="24"/>
          <w:szCs w:val="24"/>
        </w:rPr>
        <w:t xml:space="preserve"> 2</w:t>
      </w:r>
      <w:r w:rsidRPr="0054066F">
        <w:rPr>
          <w:rFonts w:ascii="Arial" w:hAnsi="Arial" w:cs="Arial"/>
          <w:sz w:val="24"/>
          <w:szCs w:val="24"/>
        </w:rPr>
        <w:t xml:space="preserve">(vii), projektu </w:t>
      </w:r>
      <w:r w:rsidR="001E2237" w:rsidRPr="0054066F">
        <w:rPr>
          <w:rFonts w:ascii="Arial" w:hAnsi="Arial" w:cs="Arial"/>
          <w:sz w:val="24"/>
          <w:szCs w:val="24"/>
        </w:rPr>
        <w:t>FEP 2021-2027</w:t>
      </w:r>
      <w:r w:rsidRPr="0054066F">
        <w:rPr>
          <w:rFonts w:ascii="Arial" w:hAnsi="Arial" w:cs="Arial"/>
          <w:sz w:val="24"/>
          <w:szCs w:val="24"/>
        </w:rPr>
        <w:t>, określony w priorytecie 2.</w:t>
      </w:r>
    </w:p>
    <w:p w14:paraId="0C5BD891" w14:textId="354158C8" w:rsidR="004449D7" w:rsidRPr="0054066F" w:rsidRDefault="004449D7" w:rsidP="001E2237">
      <w:pPr>
        <w:spacing w:before="240" w:line="360" w:lineRule="auto"/>
        <w:ind w:firstLine="708"/>
        <w:rPr>
          <w:rFonts w:ascii="Arial" w:eastAsia="Calibri" w:hAnsi="Arial" w:cs="Arial"/>
          <w:noProof/>
          <w:color w:val="0000FF"/>
          <w:sz w:val="24"/>
          <w:szCs w:val="24"/>
        </w:rPr>
      </w:pPr>
      <w:r w:rsidRPr="0054066F">
        <w:rPr>
          <w:rFonts w:ascii="Arial" w:hAnsi="Arial" w:cs="Arial"/>
          <w:sz w:val="24"/>
          <w:szCs w:val="24"/>
        </w:rPr>
        <w:t>W odniesieniu do obecnego systemu</w:t>
      </w:r>
      <w:r w:rsidRPr="0054066F">
        <w:rPr>
          <w:rFonts w:ascii="Arial" w:hAnsi="Arial" w:cs="Arial"/>
          <w:spacing w:val="1"/>
          <w:sz w:val="24"/>
          <w:szCs w:val="24"/>
        </w:rPr>
        <w:t xml:space="preserve"> rezerwatów, </w:t>
      </w:r>
      <w:r w:rsidRPr="0054066F">
        <w:rPr>
          <w:rFonts w:ascii="Arial" w:hAnsi="Arial" w:cs="Arial"/>
          <w:sz w:val="24"/>
          <w:szCs w:val="24"/>
        </w:rPr>
        <w:t>parków krajobrazowych czy</w:t>
      </w:r>
      <w:r w:rsidR="001E2237" w:rsidRPr="0054066F">
        <w:rPr>
          <w:rFonts w:ascii="Arial" w:hAnsi="Arial" w:cs="Arial"/>
          <w:sz w:val="24"/>
          <w:szCs w:val="24"/>
        </w:rPr>
        <w:t> </w:t>
      </w:r>
      <w:r w:rsidRPr="0054066F">
        <w:rPr>
          <w:rFonts w:ascii="Arial" w:hAnsi="Arial" w:cs="Arial"/>
          <w:sz w:val="24"/>
          <w:szCs w:val="24"/>
        </w:rPr>
        <w:t>obszarów chronionego krajobrazu możliwy będzie szereg działań związanych</w:t>
      </w:r>
      <w:r w:rsidRPr="0054066F">
        <w:rPr>
          <w:rFonts w:ascii="Arial" w:hAnsi="Arial" w:cs="Arial"/>
          <w:spacing w:val="-47"/>
          <w:sz w:val="24"/>
          <w:szCs w:val="24"/>
        </w:rPr>
        <w:t xml:space="preserve"> </w:t>
      </w:r>
      <w:r w:rsidRPr="0054066F">
        <w:rPr>
          <w:rFonts w:ascii="Arial" w:hAnsi="Arial" w:cs="Arial"/>
          <w:sz w:val="24"/>
          <w:szCs w:val="24"/>
        </w:rPr>
        <w:t>z</w:t>
      </w:r>
      <w:r w:rsidR="001E2237" w:rsidRPr="0054066F">
        <w:rPr>
          <w:rFonts w:ascii="Arial" w:hAnsi="Arial" w:cs="Arial"/>
          <w:sz w:val="24"/>
          <w:szCs w:val="24"/>
        </w:rPr>
        <w:t> </w:t>
      </w:r>
      <w:r w:rsidRPr="0054066F">
        <w:rPr>
          <w:rFonts w:ascii="Arial" w:hAnsi="Arial" w:cs="Arial"/>
          <w:sz w:val="24"/>
          <w:szCs w:val="24"/>
        </w:rPr>
        <w:t>aktywną ochroną</w:t>
      </w:r>
      <w:r w:rsidRPr="0054066F">
        <w:t xml:space="preserve"> </w:t>
      </w:r>
      <w:r w:rsidRPr="0054066F">
        <w:rPr>
          <w:rFonts w:ascii="Arial" w:hAnsi="Arial" w:cs="Arial"/>
          <w:sz w:val="24"/>
          <w:szCs w:val="24"/>
        </w:rPr>
        <w:t>przyrody</w:t>
      </w:r>
      <w:r w:rsidR="001E2237" w:rsidRPr="0054066F">
        <w:rPr>
          <w:rFonts w:ascii="Arial" w:hAnsi="Arial" w:cs="Arial"/>
          <w:sz w:val="24"/>
          <w:szCs w:val="24"/>
        </w:rPr>
        <w:t>. Realizacja działań związanych z aktywną ochroną przyrody</w:t>
      </w:r>
      <w:r w:rsidR="00930765" w:rsidRPr="0054066F">
        <w:rPr>
          <w:rFonts w:ascii="Arial" w:hAnsi="Arial" w:cs="Arial"/>
          <w:sz w:val="24"/>
          <w:szCs w:val="24"/>
        </w:rPr>
        <w:t xml:space="preserve"> ma na</w:t>
      </w:r>
      <w:r w:rsidRPr="0054066F">
        <w:rPr>
          <w:rFonts w:ascii="Arial" w:hAnsi="Arial" w:cs="Arial"/>
          <w:sz w:val="24"/>
          <w:szCs w:val="24"/>
        </w:rPr>
        <w:t xml:space="preserve"> cel</w:t>
      </w:r>
      <w:r w:rsidR="00930765" w:rsidRPr="0054066F">
        <w:rPr>
          <w:rFonts w:ascii="Arial" w:hAnsi="Arial" w:cs="Arial"/>
          <w:sz w:val="24"/>
          <w:szCs w:val="24"/>
        </w:rPr>
        <w:t>u</w:t>
      </w:r>
      <w:r w:rsidRPr="0054066F">
        <w:rPr>
          <w:rFonts w:ascii="Arial" w:hAnsi="Arial" w:cs="Arial"/>
          <w:sz w:val="24"/>
          <w:szCs w:val="24"/>
        </w:rPr>
        <w:t xml:space="preserve"> </w:t>
      </w:r>
      <w:r w:rsidRPr="0054066F">
        <w:rPr>
          <w:rFonts w:ascii="Arial" w:hAnsi="Arial" w:cs="Arial"/>
          <w:noProof/>
          <w:sz w:val="24"/>
          <w:szCs w:val="24"/>
        </w:rPr>
        <w:t>zahamowanie spadku różnorodności biologicznej oraz ochron</w:t>
      </w:r>
      <w:r w:rsidR="00930765" w:rsidRPr="0054066F">
        <w:rPr>
          <w:rFonts w:ascii="Arial" w:hAnsi="Arial" w:cs="Arial"/>
          <w:noProof/>
          <w:sz w:val="24"/>
          <w:szCs w:val="24"/>
        </w:rPr>
        <w:t>ę</w:t>
      </w:r>
      <w:r w:rsidRPr="0054066F">
        <w:rPr>
          <w:rFonts w:ascii="Arial" w:hAnsi="Arial" w:cs="Arial"/>
          <w:noProof/>
          <w:sz w:val="24"/>
          <w:szCs w:val="24"/>
        </w:rPr>
        <w:t xml:space="preserve"> siedlisk i gatunków</w:t>
      </w:r>
      <w:r w:rsidR="00930765" w:rsidRPr="0054066F">
        <w:rPr>
          <w:rFonts w:ascii="Arial" w:hAnsi="Arial" w:cs="Arial"/>
          <w:noProof/>
          <w:sz w:val="24"/>
          <w:szCs w:val="24"/>
        </w:rPr>
        <w:t>,</w:t>
      </w:r>
      <w:r w:rsidRPr="0054066F">
        <w:rPr>
          <w:rFonts w:ascii="Arial" w:hAnsi="Arial" w:cs="Arial"/>
          <w:noProof/>
          <w:sz w:val="24"/>
          <w:szCs w:val="24"/>
        </w:rPr>
        <w:t xml:space="preserve"> jak również cennych krajobrazów, zachowanie różnorodności biologicznej</w:t>
      </w:r>
      <w:r w:rsidR="00930765" w:rsidRPr="0054066F">
        <w:rPr>
          <w:rFonts w:ascii="Arial" w:hAnsi="Arial" w:cs="Arial"/>
          <w:noProof/>
          <w:sz w:val="24"/>
          <w:szCs w:val="24"/>
        </w:rPr>
        <w:t>, a</w:t>
      </w:r>
      <w:r w:rsidRPr="0054066F">
        <w:rPr>
          <w:rFonts w:ascii="Arial" w:hAnsi="Arial" w:cs="Arial"/>
          <w:noProof/>
          <w:sz w:val="24"/>
          <w:szCs w:val="24"/>
        </w:rPr>
        <w:t xml:space="preserve"> projekty dotyczące ochrony in-situ lub ex-situ</w:t>
      </w:r>
      <w:r w:rsidR="00930765" w:rsidRPr="0054066F">
        <w:rPr>
          <w:rFonts w:ascii="Arial" w:hAnsi="Arial" w:cs="Arial"/>
          <w:noProof/>
          <w:sz w:val="24"/>
          <w:szCs w:val="24"/>
        </w:rPr>
        <w:t>,</w:t>
      </w:r>
      <w:r w:rsidRPr="0054066F">
        <w:rPr>
          <w:rFonts w:ascii="Arial" w:hAnsi="Arial" w:cs="Arial"/>
          <w:noProof/>
          <w:sz w:val="24"/>
          <w:szCs w:val="24"/>
        </w:rPr>
        <w:t xml:space="preserve"> zagrożonych gatunków i</w:t>
      </w:r>
      <w:r w:rsidR="00930765" w:rsidRPr="0054066F">
        <w:rPr>
          <w:rFonts w:ascii="Arial" w:hAnsi="Arial" w:cs="Arial"/>
          <w:noProof/>
          <w:sz w:val="24"/>
          <w:szCs w:val="24"/>
        </w:rPr>
        <w:t> </w:t>
      </w:r>
      <w:r w:rsidRPr="0054066F">
        <w:rPr>
          <w:rFonts w:ascii="Arial" w:hAnsi="Arial" w:cs="Arial"/>
          <w:noProof/>
          <w:sz w:val="24"/>
          <w:szCs w:val="24"/>
        </w:rPr>
        <w:t>siedlisk przyrodniczych.</w:t>
      </w:r>
      <w:r w:rsidRPr="0054066F">
        <w:rPr>
          <w:rFonts w:ascii="Arial" w:hAnsi="Arial" w:cs="Arial"/>
          <w:sz w:val="24"/>
          <w:szCs w:val="24"/>
        </w:rPr>
        <w:t xml:space="preserve"> Kluczową grupę wspieranych działań będą stanowić projekty dotyczące ochrony czynnej cennych gatunków i siedlisk, w tym odpowiedniej dywersyfikacji ruchu turystycznego na obszarach cennych przyrodniczo, jak również inne formy ograniczania presji na zasoby przyrody. Pr</w:t>
      </w:r>
      <w:r w:rsidR="00930765" w:rsidRPr="0054066F">
        <w:rPr>
          <w:rFonts w:ascii="Arial" w:hAnsi="Arial" w:cs="Arial"/>
          <w:sz w:val="24"/>
          <w:szCs w:val="24"/>
        </w:rPr>
        <w:t>ojekt FEP 2021-2027</w:t>
      </w:r>
      <w:r w:rsidRPr="0054066F">
        <w:rPr>
          <w:rFonts w:ascii="Arial" w:hAnsi="Arial" w:cs="Arial"/>
          <w:sz w:val="24"/>
          <w:szCs w:val="24"/>
        </w:rPr>
        <w:t xml:space="preserve"> będzie koncentrować się na realizacji działań ochronnych wynikających z opracowanych dokumentów planistycznych dla obszarów chronionych. Ponadto wspierane będą działania na rzecz rozwoju infrastruktury turystycznej.</w:t>
      </w:r>
      <w:r w:rsidRPr="0054066F">
        <w:rPr>
          <w:rFonts w:ascii="Arial" w:eastAsia="Calibri" w:hAnsi="Arial" w:cs="Arial"/>
          <w:noProof/>
          <w:sz w:val="24"/>
          <w:szCs w:val="24"/>
        </w:rPr>
        <w:t xml:space="preserve"> Możliwe będzie podnoszenie świadomości mieszkańców i turystów w zakresie dziedzictwa przyrodnicznego, ale nie prowadzące do wspierania infrastruktury turystycznej jako takiej czy </w:t>
      </w:r>
      <w:r w:rsidR="00930765" w:rsidRPr="0054066F">
        <w:rPr>
          <w:rFonts w:ascii="Arial" w:eastAsia="Calibri" w:hAnsi="Arial" w:cs="Arial"/>
          <w:noProof/>
          <w:sz w:val="24"/>
          <w:szCs w:val="24"/>
        </w:rPr>
        <w:t xml:space="preserve">też </w:t>
      </w:r>
      <w:r w:rsidRPr="0054066F">
        <w:rPr>
          <w:rFonts w:ascii="Arial" w:eastAsia="Calibri" w:hAnsi="Arial" w:cs="Arial"/>
          <w:noProof/>
          <w:sz w:val="24"/>
          <w:szCs w:val="24"/>
        </w:rPr>
        <w:t>zwiększające presję człowieka na przyrodę.</w:t>
      </w:r>
      <w:r w:rsidRPr="0054066F">
        <w:rPr>
          <w:rFonts w:ascii="Arial" w:eastAsia="Calibri" w:hAnsi="Arial" w:cs="Arial"/>
          <w:sz w:val="24"/>
          <w:szCs w:val="24"/>
        </w:rPr>
        <w:t xml:space="preserve"> Wsparcie infrastruktury turystycznej na obszarach chronionych będzie ograniczone do inwestycji, które będą służyły </w:t>
      </w:r>
      <w:r w:rsidRPr="0054066F">
        <w:rPr>
          <w:rFonts w:ascii="Arial" w:eastAsia="Calibri" w:hAnsi="Arial" w:cs="Arial"/>
          <w:sz w:val="24"/>
          <w:szCs w:val="24"/>
        </w:rPr>
        <w:lastRenderedPageBreak/>
        <w:t>wyłącznie ochronie środowiska naturalnego, poprzez skanalizowanie ruchu turystycznego oraz zapewnią ograniczenie degradacji środowiska przyrodniczego w</w:t>
      </w:r>
      <w:r w:rsidR="00930765" w:rsidRPr="0054066F">
        <w:rPr>
          <w:rFonts w:ascii="Arial" w:eastAsia="Calibri" w:hAnsi="Arial" w:cs="Arial"/>
          <w:sz w:val="24"/>
          <w:szCs w:val="24"/>
        </w:rPr>
        <w:t> </w:t>
      </w:r>
      <w:r w:rsidRPr="0054066F">
        <w:rPr>
          <w:rFonts w:ascii="Arial" w:eastAsia="Calibri" w:hAnsi="Arial" w:cs="Arial"/>
          <w:sz w:val="24"/>
          <w:szCs w:val="24"/>
        </w:rPr>
        <w:t xml:space="preserve">miejscach przemieszczania się i wypoczynku osób zwiedzających. </w:t>
      </w:r>
      <w:r w:rsidR="00930765" w:rsidRPr="0054066F">
        <w:rPr>
          <w:rFonts w:ascii="Arial" w:eastAsia="Calibri" w:hAnsi="Arial" w:cs="Arial"/>
          <w:sz w:val="24"/>
          <w:szCs w:val="24"/>
        </w:rPr>
        <w:t>Do wsparcia finansowego n</w:t>
      </w:r>
      <w:r w:rsidRPr="0054066F">
        <w:rPr>
          <w:rFonts w:ascii="Arial" w:eastAsia="Calibri" w:hAnsi="Arial" w:cs="Arial"/>
          <w:noProof/>
          <w:sz w:val="24"/>
          <w:szCs w:val="24"/>
        </w:rPr>
        <w:t>ie będą kwalifikowalne inwestycje, które nie przyczyniają się do ochrony, odnowy oraz zrównoważonego użytkowania obszarów chronionych. Wspierane będą projekty infrastrukturalne nie związan</w:t>
      </w:r>
      <w:r w:rsidR="00F424A8" w:rsidRPr="0054066F">
        <w:rPr>
          <w:rFonts w:ascii="Arial" w:eastAsia="Calibri" w:hAnsi="Arial" w:cs="Arial"/>
          <w:noProof/>
          <w:sz w:val="24"/>
          <w:szCs w:val="24"/>
        </w:rPr>
        <w:t>e</w:t>
      </w:r>
      <w:r w:rsidRPr="0054066F">
        <w:rPr>
          <w:rFonts w:ascii="Arial" w:eastAsia="Calibri" w:hAnsi="Arial" w:cs="Arial"/>
          <w:noProof/>
          <w:sz w:val="24"/>
          <w:szCs w:val="24"/>
        </w:rPr>
        <w:t xml:space="preserve"> bezpośrednio z ochroną siedlisk i gatunków chronionych, takie jak ośrodki, centra ochrony bioróżnorodności, parki, banki genowe, ogrody botaniczne, oraz infrastruktura związana z</w:t>
      </w:r>
      <w:r w:rsidR="00F424A8" w:rsidRPr="0054066F">
        <w:rPr>
          <w:rFonts w:ascii="Arial" w:eastAsia="Calibri" w:hAnsi="Arial" w:cs="Arial"/>
          <w:noProof/>
          <w:sz w:val="24"/>
          <w:szCs w:val="24"/>
        </w:rPr>
        <w:t> </w:t>
      </w:r>
      <w:r w:rsidRPr="0054066F">
        <w:rPr>
          <w:rFonts w:ascii="Arial" w:eastAsia="Calibri" w:hAnsi="Arial" w:cs="Arial"/>
          <w:noProof/>
          <w:sz w:val="24"/>
          <w:szCs w:val="24"/>
        </w:rPr>
        <w:t xml:space="preserve">dywersyfikacją ruchu turystycznego. </w:t>
      </w:r>
    </w:p>
    <w:p w14:paraId="1029A570" w14:textId="77777777" w:rsidR="00F424A8" w:rsidRPr="0054066F" w:rsidRDefault="00F424A8" w:rsidP="00F424A8">
      <w:pPr>
        <w:spacing w:before="240" w:after="0" w:line="360" w:lineRule="auto"/>
        <w:ind w:firstLine="708"/>
        <w:rPr>
          <w:rFonts w:ascii="Arial" w:eastAsia="Calibri" w:hAnsi="Arial" w:cs="Arial"/>
          <w:noProof/>
          <w:sz w:val="24"/>
          <w:szCs w:val="24"/>
        </w:rPr>
      </w:pPr>
      <w:r w:rsidRPr="0054066F">
        <w:rPr>
          <w:rFonts w:ascii="Arial" w:eastAsia="Calibri" w:hAnsi="Arial" w:cs="Arial"/>
          <w:noProof/>
          <w:sz w:val="24"/>
          <w:szCs w:val="24"/>
        </w:rPr>
        <w:t>Inwestycje na rzecz rożnorodności biologicznej to nie tylko inwestycje powiązane z cs 2(vii), ale również inwestycje realizowane w ramach kompleksowych projektów w zakresie adaptacji do zmian klimatu. W cs 2(vii) cel i zakres projektów będzie służyć wyłącznie ochronie różnorodności biologicznej, natomiast w cs 2(iv) projekty z zakresu zielonej lub niebieskiej infrastruktury będą realizowane jako element kompleksowych projektów adaptacji do zmian klimatu.</w:t>
      </w:r>
    </w:p>
    <w:p w14:paraId="050FB838" w14:textId="1A75F2B1" w:rsidR="002103D4" w:rsidRPr="0054066F" w:rsidRDefault="004449D7" w:rsidP="0014767C">
      <w:pPr>
        <w:spacing w:before="240" w:line="360" w:lineRule="auto"/>
        <w:ind w:firstLine="708"/>
        <w:rPr>
          <w:rFonts w:ascii="Arial" w:eastAsia="Times New Roman" w:hAnsi="Arial" w:cs="Arial"/>
          <w:sz w:val="24"/>
          <w:szCs w:val="24"/>
          <w:lang w:eastAsia="pl-PL"/>
        </w:rPr>
      </w:pPr>
      <w:r w:rsidRPr="0054066F">
        <w:rPr>
          <w:rFonts w:ascii="Arial" w:eastAsia="Calibri" w:hAnsi="Arial" w:cs="Arial"/>
          <w:noProof/>
          <w:sz w:val="24"/>
          <w:szCs w:val="24"/>
        </w:rPr>
        <w:t>W priorytecie 6</w:t>
      </w:r>
      <w:r w:rsidR="00F424A8" w:rsidRPr="0054066F">
        <w:rPr>
          <w:rFonts w:ascii="Arial" w:eastAsia="Calibri" w:hAnsi="Arial" w:cs="Arial"/>
          <w:noProof/>
          <w:sz w:val="24"/>
          <w:szCs w:val="24"/>
        </w:rPr>
        <w:t xml:space="preserve"> </w:t>
      </w:r>
      <w:r w:rsidRPr="0054066F">
        <w:rPr>
          <w:rFonts w:ascii="Arial" w:eastAsia="Calibri" w:hAnsi="Arial" w:cs="Arial"/>
          <w:noProof/>
          <w:sz w:val="24"/>
          <w:szCs w:val="24"/>
        </w:rPr>
        <w:t xml:space="preserve">w celu szczegółowych </w:t>
      </w:r>
      <w:proofErr w:type="spellStart"/>
      <w:r w:rsidRPr="0054066F">
        <w:rPr>
          <w:rFonts w:ascii="Arial" w:hAnsi="Arial" w:cs="Arial"/>
          <w:sz w:val="24"/>
          <w:szCs w:val="24"/>
        </w:rPr>
        <w:t>cs</w:t>
      </w:r>
      <w:proofErr w:type="spellEnd"/>
      <w:r w:rsidRPr="0054066F">
        <w:rPr>
          <w:rFonts w:ascii="Arial" w:hAnsi="Arial" w:cs="Arial"/>
          <w:sz w:val="24"/>
          <w:szCs w:val="24"/>
        </w:rPr>
        <w:t xml:space="preserve"> (i), w opisie działań, aby zapobiec degradacji społecznej i gospodarczej obszarów peryferyjnych z dużym udziałem terenów o wysokich walorach przyrodniczych i krajobrazowych, wskazano potrzebę wsparcia programów mających na celu ochronę zasobów przyrodniczych oraz stymulowanie wzrostu gospodarczego poza obszarami Natura 2000. Natomiast w</w:t>
      </w:r>
      <w:r w:rsidR="002103D4" w:rsidRPr="0054066F">
        <w:rPr>
          <w:rFonts w:ascii="Arial" w:hAnsi="Arial" w:cs="Arial"/>
          <w:sz w:val="24"/>
          <w:szCs w:val="24"/>
        </w:rPr>
        <w:t> ramach celu szczegółowego</w:t>
      </w:r>
      <w:r w:rsidRPr="0054066F">
        <w:rPr>
          <w:rFonts w:ascii="Arial" w:hAnsi="Arial" w:cs="Arial"/>
          <w:sz w:val="24"/>
          <w:szCs w:val="24"/>
        </w:rPr>
        <w:t xml:space="preserve"> </w:t>
      </w:r>
      <w:proofErr w:type="spellStart"/>
      <w:r w:rsidRPr="0054066F">
        <w:rPr>
          <w:rFonts w:ascii="Arial" w:hAnsi="Arial" w:cs="Arial"/>
          <w:sz w:val="24"/>
          <w:szCs w:val="24"/>
        </w:rPr>
        <w:t>cs</w:t>
      </w:r>
      <w:proofErr w:type="spellEnd"/>
      <w:r w:rsidRPr="0054066F">
        <w:rPr>
          <w:rFonts w:ascii="Arial" w:hAnsi="Arial" w:cs="Arial"/>
          <w:sz w:val="24"/>
          <w:szCs w:val="24"/>
        </w:rPr>
        <w:t xml:space="preserve"> </w:t>
      </w:r>
      <w:r w:rsidR="002103D4" w:rsidRPr="0054066F">
        <w:rPr>
          <w:rFonts w:ascii="Arial" w:hAnsi="Arial" w:cs="Arial"/>
          <w:sz w:val="24"/>
          <w:szCs w:val="24"/>
        </w:rPr>
        <w:t>5</w:t>
      </w:r>
      <w:r w:rsidRPr="0054066F">
        <w:rPr>
          <w:rFonts w:ascii="Arial" w:hAnsi="Arial" w:cs="Arial"/>
          <w:sz w:val="24"/>
          <w:szCs w:val="24"/>
        </w:rPr>
        <w:t xml:space="preserve">(ii) </w:t>
      </w:r>
      <w:r w:rsidR="002103D4" w:rsidRPr="0054066F">
        <w:rPr>
          <w:rFonts w:ascii="Arial" w:eastAsia="Times New Roman" w:hAnsi="Arial" w:cs="Arial"/>
          <w:sz w:val="24"/>
          <w:szCs w:val="24"/>
          <w:lang w:eastAsia="pl-PL"/>
        </w:rPr>
        <w:t>wspierane będą działania na rzecz obszarów o wysokich walorach przyrodniczych i krajobrazowych, jak też, posiadających walory kulturowe stanowiące o ich wysokiej atrakcyjności turystycznej. Ponadto w projekcie FEP 2021-2027 przewidziane jest wsparcie dla inwestycji takich jak: obiekty i miejsca tworzące turystyczne szlaki tematyczne, miejsca odwołujące się do walorów historycznych, kulturowych czy przyrodniczych.</w:t>
      </w:r>
    </w:p>
    <w:p w14:paraId="27567BDB" w14:textId="6849C63A" w:rsidR="003752BE" w:rsidRPr="0054066F" w:rsidRDefault="004449D7" w:rsidP="002103D4">
      <w:pPr>
        <w:spacing w:before="240" w:line="360" w:lineRule="auto"/>
        <w:ind w:firstLine="708"/>
      </w:pPr>
      <w:r w:rsidRPr="0054066F">
        <w:rPr>
          <w:rFonts w:ascii="Arial" w:hAnsi="Arial" w:cs="Arial"/>
          <w:sz w:val="24"/>
          <w:szCs w:val="24"/>
        </w:rPr>
        <w:t xml:space="preserve">Analizując projekt </w:t>
      </w:r>
      <w:r w:rsidR="002103D4" w:rsidRPr="0054066F">
        <w:rPr>
          <w:rFonts w:ascii="Arial" w:hAnsi="Arial" w:cs="Arial"/>
          <w:sz w:val="24"/>
          <w:szCs w:val="24"/>
        </w:rPr>
        <w:t>FEP 2021-2027</w:t>
      </w:r>
      <w:r w:rsidRPr="0054066F">
        <w:rPr>
          <w:rFonts w:ascii="Arial" w:hAnsi="Arial" w:cs="Arial"/>
          <w:sz w:val="24"/>
          <w:szCs w:val="24"/>
        </w:rPr>
        <w:t xml:space="preserve"> nie zidentyfikowano działań, które w</w:t>
      </w:r>
      <w:r w:rsidR="002103D4" w:rsidRPr="0054066F">
        <w:rPr>
          <w:rFonts w:ascii="Arial" w:hAnsi="Arial" w:cs="Arial"/>
          <w:sz w:val="24"/>
          <w:szCs w:val="24"/>
        </w:rPr>
        <w:t> </w:t>
      </w:r>
      <w:r w:rsidRPr="0054066F">
        <w:rPr>
          <w:rFonts w:ascii="Arial" w:hAnsi="Arial" w:cs="Arial"/>
          <w:sz w:val="24"/>
          <w:szCs w:val="24"/>
        </w:rPr>
        <w:t xml:space="preserve">sposób negatywny ingerowałyby w ochronę przyrody. Projekt </w:t>
      </w:r>
      <w:r w:rsidR="002103D4" w:rsidRPr="0054066F">
        <w:rPr>
          <w:rFonts w:ascii="Arial" w:hAnsi="Arial" w:cs="Arial"/>
          <w:sz w:val="24"/>
          <w:szCs w:val="24"/>
        </w:rPr>
        <w:t xml:space="preserve">FEP 2021-2027 </w:t>
      </w:r>
      <w:r w:rsidRPr="0054066F">
        <w:rPr>
          <w:rFonts w:ascii="Arial" w:hAnsi="Arial" w:cs="Arial"/>
          <w:sz w:val="24"/>
          <w:szCs w:val="24"/>
        </w:rPr>
        <w:t>jest dokumentem ogólnym, strategicznym, deklaratywnym i nie definiuje dokładnej lokalizacji p</w:t>
      </w:r>
      <w:r w:rsidR="003752BE" w:rsidRPr="0054066F">
        <w:rPr>
          <w:rFonts w:ascii="Arial" w:hAnsi="Arial" w:cs="Arial"/>
          <w:sz w:val="24"/>
          <w:szCs w:val="24"/>
        </w:rPr>
        <w:t>oszczególnych rodzajów działań</w:t>
      </w:r>
      <w:r w:rsidRPr="0054066F">
        <w:rPr>
          <w:rFonts w:ascii="Arial" w:hAnsi="Arial" w:cs="Arial"/>
          <w:sz w:val="24"/>
          <w:szCs w:val="24"/>
        </w:rPr>
        <w:t xml:space="preserve">, nie można więc precyzyjnie określić oddziaływania na przyrodę rezerwatów, parków krajobrazowych czy obszarów </w:t>
      </w:r>
      <w:r w:rsidRPr="0054066F">
        <w:rPr>
          <w:rFonts w:ascii="Arial" w:hAnsi="Arial" w:cs="Arial"/>
          <w:sz w:val="24"/>
          <w:szCs w:val="24"/>
        </w:rPr>
        <w:lastRenderedPageBreak/>
        <w:t xml:space="preserve">chronionego krajobrazu. Jest to dokument o długim horyzoncie czasowym </w:t>
      </w:r>
      <w:r w:rsidR="00DD65F4" w:rsidRPr="0054066F">
        <w:rPr>
          <w:rFonts w:ascii="Arial" w:hAnsi="Arial" w:cs="Arial"/>
          <w:sz w:val="24"/>
          <w:szCs w:val="24"/>
        </w:rPr>
        <w:br/>
      </w:r>
      <w:r w:rsidRPr="0054066F">
        <w:rPr>
          <w:rFonts w:ascii="Arial" w:hAnsi="Arial" w:cs="Arial"/>
          <w:sz w:val="24"/>
          <w:szCs w:val="24"/>
        </w:rPr>
        <w:t>(2021-2027), brak jest listy projektów, które będą objęte wsparciem</w:t>
      </w:r>
      <w:r w:rsidR="003752BE" w:rsidRPr="0054066F">
        <w:rPr>
          <w:rFonts w:ascii="Arial" w:hAnsi="Arial" w:cs="Arial"/>
          <w:sz w:val="24"/>
          <w:szCs w:val="24"/>
        </w:rPr>
        <w:t xml:space="preserve"> finansowym</w:t>
      </w:r>
      <w:r w:rsidRPr="0054066F">
        <w:rPr>
          <w:rFonts w:ascii="Arial" w:hAnsi="Arial" w:cs="Arial"/>
          <w:sz w:val="24"/>
          <w:szCs w:val="24"/>
        </w:rPr>
        <w:t xml:space="preserve">, trudno jest więc wskazać, które inwestycje mogą ingerować w przestrzeń form ochrony przyrody województwa podkarpackiego. Niemniej kierunki wsparcia wskazywane w projekcie </w:t>
      </w:r>
      <w:r w:rsidR="003752BE" w:rsidRPr="0054066F">
        <w:rPr>
          <w:rFonts w:ascii="Arial" w:hAnsi="Arial" w:cs="Arial"/>
          <w:sz w:val="24"/>
          <w:szCs w:val="24"/>
        </w:rPr>
        <w:t xml:space="preserve">FEP 2021-2027 </w:t>
      </w:r>
      <w:r w:rsidRPr="0054066F">
        <w:rPr>
          <w:rFonts w:ascii="Arial" w:hAnsi="Arial" w:cs="Arial"/>
          <w:sz w:val="24"/>
          <w:szCs w:val="24"/>
        </w:rPr>
        <w:t>dają możliwość realizacji inwestycji z</w:t>
      </w:r>
      <w:r w:rsidR="00DD65F4" w:rsidRPr="0054066F">
        <w:rPr>
          <w:rFonts w:ascii="Arial" w:hAnsi="Arial" w:cs="Arial"/>
          <w:sz w:val="24"/>
          <w:szCs w:val="24"/>
        </w:rPr>
        <w:t> </w:t>
      </w:r>
      <w:r w:rsidRPr="0054066F">
        <w:rPr>
          <w:rFonts w:ascii="Arial" w:hAnsi="Arial" w:cs="Arial"/>
          <w:sz w:val="24"/>
          <w:szCs w:val="24"/>
        </w:rPr>
        <w:t>zakresu infrastruktury, w tym infrastruktury drogowej. Stanowi ona cel publiczny i</w:t>
      </w:r>
      <w:r w:rsidR="00DD65F4" w:rsidRPr="0054066F">
        <w:rPr>
          <w:rFonts w:ascii="Arial" w:hAnsi="Arial" w:cs="Arial"/>
          <w:sz w:val="24"/>
          <w:szCs w:val="24"/>
        </w:rPr>
        <w:t> </w:t>
      </w:r>
      <w:r w:rsidRPr="0054066F">
        <w:rPr>
          <w:rFonts w:ascii="Arial" w:hAnsi="Arial" w:cs="Arial"/>
          <w:sz w:val="24"/>
          <w:szCs w:val="24"/>
        </w:rPr>
        <w:t>z</w:t>
      </w:r>
      <w:r w:rsidR="00DD65F4" w:rsidRPr="0054066F">
        <w:rPr>
          <w:rFonts w:ascii="Arial" w:hAnsi="Arial" w:cs="Arial"/>
          <w:sz w:val="24"/>
          <w:szCs w:val="24"/>
        </w:rPr>
        <w:t> </w:t>
      </w:r>
      <w:r w:rsidRPr="0054066F">
        <w:rPr>
          <w:rFonts w:ascii="Arial" w:hAnsi="Arial" w:cs="Arial"/>
          <w:sz w:val="24"/>
          <w:szCs w:val="24"/>
        </w:rPr>
        <w:t xml:space="preserve">tego powodu zakazy ustanowione na terenach parków krajobrazowych i obszarów chronionego krajobrazu jej nie dotyczą. Przy modernizacji i budowie nowych ciągów komunikacyjnych może dojść </w:t>
      </w:r>
      <w:r w:rsidR="00894F77" w:rsidRPr="0054066F">
        <w:rPr>
          <w:rFonts w:ascii="Arial" w:hAnsi="Arial" w:cs="Arial"/>
          <w:sz w:val="24"/>
          <w:szCs w:val="24"/>
        </w:rPr>
        <w:t xml:space="preserve">do kolizji z ochroną przyrody prowadzącej </w:t>
      </w:r>
      <w:r w:rsidRPr="0054066F">
        <w:rPr>
          <w:rFonts w:ascii="Arial" w:hAnsi="Arial" w:cs="Arial"/>
          <w:sz w:val="24"/>
          <w:szCs w:val="24"/>
        </w:rPr>
        <w:t xml:space="preserve">m.in. </w:t>
      </w:r>
      <w:r w:rsidR="00894F77" w:rsidRPr="0054066F">
        <w:rPr>
          <w:rFonts w:ascii="Arial" w:hAnsi="Arial" w:cs="Arial"/>
          <w:sz w:val="24"/>
          <w:szCs w:val="24"/>
        </w:rPr>
        <w:t xml:space="preserve">do </w:t>
      </w:r>
      <w:r w:rsidRPr="0054066F">
        <w:rPr>
          <w:rFonts w:ascii="Arial" w:hAnsi="Arial" w:cs="Arial"/>
          <w:sz w:val="24"/>
          <w:szCs w:val="24"/>
        </w:rPr>
        <w:t>zmniejszenia powierzchni niektórych zbiorowisk roślinnych, w tym naturalnych i</w:t>
      </w:r>
      <w:r w:rsidR="00DD65F4" w:rsidRPr="0054066F">
        <w:rPr>
          <w:rFonts w:ascii="Arial" w:hAnsi="Arial" w:cs="Arial"/>
          <w:sz w:val="24"/>
          <w:szCs w:val="24"/>
        </w:rPr>
        <w:t> </w:t>
      </w:r>
      <w:r w:rsidRPr="0054066F">
        <w:rPr>
          <w:rFonts w:ascii="Arial" w:hAnsi="Arial" w:cs="Arial"/>
          <w:sz w:val="24"/>
          <w:szCs w:val="24"/>
        </w:rPr>
        <w:t>półnaturalnych, zmniejszenia drożności korytarzy ekologicznych czy antropogenicznych przekształceń powierzchni ziemi</w:t>
      </w:r>
      <w:r w:rsidR="00894F77" w:rsidRPr="0054066F">
        <w:rPr>
          <w:rFonts w:ascii="Arial" w:hAnsi="Arial" w:cs="Arial"/>
          <w:sz w:val="24"/>
          <w:szCs w:val="24"/>
        </w:rPr>
        <w:t xml:space="preserve"> (Rysunki 2</w:t>
      </w:r>
      <w:r w:rsidR="00EB7016" w:rsidRPr="0054066F">
        <w:rPr>
          <w:rFonts w:ascii="Arial" w:hAnsi="Arial" w:cs="Arial"/>
          <w:sz w:val="24"/>
          <w:szCs w:val="24"/>
        </w:rPr>
        <w:t>3</w:t>
      </w:r>
      <w:r w:rsidR="00894F77" w:rsidRPr="0054066F">
        <w:rPr>
          <w:rFonts w:ascii="Arial" w:hAnsi="Arial" w:cs="Arial"/>
          <w:sz w:val="24"/>
          <w:szCs w:val="24"/>
        </w:rPr>
        <w:t xml:space="preserve"> – 2</w:t>
      </w:r>
      <w:r w:rsidR="00EB7016" w:rsidRPr="0054066F">
        <w:rPr>
          <w:rFonts w:ascii="Arial" w:hAnsi="Arial" w:cs="Arial"/>
          <w:sz w:val="24"/>
          <w:szCs w:val="24"/>
        </w:rPr>
        <w:t>9</w:t>
      </w:r>
      <w:r w:rsidR="00894F77" w:rsidRPr="0054066F">
        <w:rPr>
          <w:rFonts w:ascii="Arial" w:hAnsi="Arial" w:cs="Arial"/>
          <w:sz w:val="24"/>
          <w:szCs w:val="24"/>
        </w:rPr>
        <w:t>)</w:t>
      </w:r>
      <w:r w:rsidRPr="0054066F">
        <w:rPr>
          <w:rFonts w:ascii="Arial" w:hAnsi="Arial" w:cs="Arial"/>
          <w:sz w:val="24"/>
          <w:szCs w:val="24"/>
        </w:rPr>
        <w:t>.</w:t>
      </w:r>
      <w:r w:rsidRPr="0054066F">
        <w:t xml:space="preserve"> </w:t>
      </w:r>
      <w:r w:rsidRPr="0054066F">
        <w:rPr>
          <w:rFonts w:ascii="Arial" w:hAnsi="Arial" w:cs="Arial"/>
          <w:sz w:val="24"/>
          <w:szCs w:val="24"/>
        </w:rPr>
        <w:t>W związku z</w:t>
      </w:r>
      <w:r w:rsidR="0035375A" w:rsidRPr="0054066F">
        <w:rPr>
          <w:rFonts w:ascii="Arial" w:hAnsi="Arial" w:cs="Arial"/>
          <w:sz w:val="24"/>
          <w:szCs w:val="24"/>
        </w:rPr>
        <w:t> </w:t>
      </w:r>
      <w:r w:rsidRPr="0054066F">
        <w:rPr>
          <w:rFonts w:ascii="Arial" w:hAnsi="Arial" w:cs="Arial"/>
          <w:sz w:val="24"/>
          <w:szCs w:val="24"/>
        </w:rPr>
        <w:t>powyższym wszystkie inwestycje, a</w:t>
      </w:r>
      <w:r w:rsidR="00894F77" w:rsidRPr="0054066F">
        <w:rPr>
          <w:rFonts w:ascii="Arial" w:hAnsi="Arial" w:cs="Arial"/>
          <w:sz w:val="24"/>
          <w:szCs w:val="24"/>
        </w:rPr>
        <w:t> </w:t>
      </w:r>
      <w:r w:rsidRPr="0054066F">
        <w:rPr>
          <w:rFonts w:ascii="Arial" w:hAnsi="Arial" w:cs="Arial"/>
          <w:sz w:val="24"/>
          <w:szCs w:val="24"/>
        </w:rPr>
        <w:t>zwłaszcza te, dla których realizacja na obszarach chronionych jest dopuszczana (inwestycje celu publicznego), a brakuje innych alternatywnych rozwiązań, powinny być realizowane z maksymalnym poszanowaniem walorów przyrodniczych, krajobrazowych i historyczno-kulturowych.</w:t>
      </w:r>
    </w:p>
    <w:p w14:paraId="72398505" w14:textId="3D8CDF07" w:rsidR="004449D7" w:rsidRPr="0054066F" w:rsidRDefault="004449D7" w:rsidP="009C76C7">
      <w:pPr>
        <w:spacing w:before="240" w:line="360" w:lineRule="auto"/>
        <w:ind w:firstLine="708"/>
        <w:rPr>
          <w:rFonts w:ascii="Arial" w:hAnsi="Arial" w:cs="Arial"/>
          <w:sz w:val="24"/>
          <w:szCs w:val="24"/>
        </w:rPr>
      </w:pPr>
      <w:r w:rsidRPr="0054066F">
        <w:rPr>
          <w:rFonts w:ascii="Arial" w:hAnsi="Arial" w:cs="Arial"/>
          <w:sz w:val="24"/>
          <w:szCs w:val="24"/>
        </w:rPr>
        <w:t>Warto również zwrócić uwagę, że dla każdego wspieranego przedsięwzięcia o</w:t>
      </w:r>
      <w:r w:rsidR="003752BE" w:rsidRPr="0054066F">
        <w:rPr>
          <w:rFonts w:ascii="Arial" w:hAnsi="Arial" w:cs="Arial"/>
          <w:sz w:val="24"/>
          <w:szCs w:val="24"/>
        </w:rPr>
        <w:t> </w:t>
      </w:r>
      <w:r w:rsidRPr="0054066F">
        <w:rPr>
          <w:rFonts w:ascii="Arial" w:hAnsi="Arial" w:cs="Arial"/>
          <w:sz w:val="24"/>
          <w:szCs w:val="24"/>
        </w:rPr>
        <w:t xml:space="preserve">charakterze inwestycyjnym, </w:t>
      </w:r>
      <w:r w:rsidR="009C76C7" w:rsidRPr="0054066F">
        <w:rPr>
          <w:rFonts w:ascii="Arial" w:hAnsi="Arial" w:cs="Arial"/>
          <w:sz w:val="24"/>
          <w:szCs w:val="24"/>
        </w:rPr>
        <w:t xml:space="preserve">które może być zaliczone do przedsięwzięć mogących </w:t>
      </w:r>
      <w:r w:rsidRPr="0054066F">
        <w:rPr>
          <w:rFonts w:ascii="Arial" w:hAnsi="Arial" w:cs="Arial"/>
          <w:sz w:val="24"/>
          <w:szCs w:val="24"/>
        </w:rPr>
        <w:t xml:space="preserve">zawsze </w:t>
      </w:r>
      <w:r w:rsidR="009C76C7" w:rsidRPr="0054066F">
        <w:rPr>
          <w:rFonts w:ascii="Arial" w:hAnsi="Arial" w:cs="Arial"/>
          <w:sz w:val="24"/>
          <w:szCs w:val="24"/>
        </w:rPr>
        <w:t xml:space="preserve">znacząco </w:t>
      </w:r>
      <w:r w:rsidRPr="0054066F">
        <w:rPr>
          <w:rFonts w:ascii="Arial" w:hAnsi="Arial" w:cs="Arial"/>
          <w:sz w:val="24"/>
          <w:szCs w:val="24"/>
        </w:rPr>
        <w:t xml:space="preserve">lub </w:t>
      </w:r>
      <w:r w:rsidR="009C76C7" w:rsidRPr="0054066F">
        <w:rPr>
          <w:rFonts w:ascii="Arial" w:hAnsi="Arial" w:cs="Arial"/>
          <w:sz w:val="24"/>
          <w:szCs w:val="24"/>
        </w:rPr>
        <w:t>mogącego potencjalnie znacząco oddziaływać na środowisko</w:t>
      </w:r>
      <w:r w:rsidRPr="0054066F">
        <w:rPr>
          <w:rFonts w:ascii="Arial" w:hAnsi="Arial" w:cs="Arial"/>
          <w:sz w:val="24"/>
          <w:szCs w:val="24"/>
        </w:rPr>
        <w:t>, przeprowadzona zostanie ocena oddziaływania przedsięwzięcia</w:t>
      </w:r>
      <w:r w:rsidR="009C76C7" w:rsidRPr="0054066F">
        <w:rPr>
          <w:rFonts w:ascii="Arial" w:hAnsi="Arial" w:cs="Arial"/>
          <w:sz w:val="24"/>
          <w:szCs w:val="24"/>
        </w:rPr>
        <w:t xml:space="preserve"> na środowisko</w:t>
      </w:r>
      <w:r w:rsidRPr="0054066F">
        <w:rPr>
          <w:rFonts w:ascii="Arial" w:hAnsi="Arial" w:cs="Arial"/>
          <w:sz w:val="24"/>
          <w:szCs w:val="24"/>
        </w:rPr>
        <w:t>, której zadaniem będzie zaproponowanie wariantu najmniej ingerującego w</w:t>
      </w:r>
      <w:r w:rsidR="009C76C7" w:rsidRPr="0054066F">
        <w:rPr>
          <w:rFonts w:ascii="Arial" w:hAnsi="Arial" w:cs="Arial"/>
          <w:sz w:val="24"/>
          <w:szCs w:val="24"/>
        </w:rPr>
        <w:t> </w:t>
      </w:r>
      <w:r w:rsidRPr="0054066F">
        <w:rPr>
          <w:rFonts w:ascii="Arial" w:hAnsi="Arial" w:cs="Arial"/>
          <w:sz w:val="24"/>
          <w:szCs w:val="24"/>
        </w:rPr>
        <w:t>środowisko.</w:t>
      </w:r>
    </w:p>
    <w:p w14:paraId="6054DA3F" w14:textId="75CC0A6C" w:rsidR="008961F2" w:rsidRPr="0054066F" w:rsidRDefault="008961F2" w:rsidP="008961F2">
      <w:pPr>
        <w:spacing w:before="240" w:line="360" w:lineRule="auto"/>
        <w:rPr>
          <w:rFonts w:ascii="Arial" w:hAnsi="Arial" w:cs="Arial"/>
          <w:sz w:val="24"/>
          <w:szCs w:val="24"/>
        </w:rPr>
      </w:pPr>
    </w:p>
    <w:p w14:paraId="00B2327F" w14:textId="77777777" w:rsidR="008961F2" w:rsidRPr="0054066F" w:rsidRDefault="008961F2">
      <w:pPr>
        <w:rPr>
          <w:rFonts w:ascii="Arial" w:eastAsia="Times New Roman" w:hAnsi="Arial" w:cs="Arial"/>
          <w:b/>
          <w:bCs/>
          <w:lang w:eastAsia="pl-PL"/>
        </w:rPr>
      </w:pPr>
      <w:bookmarkStart w:id="630" w:name="_Hlk97541108"/>
      <w:r w:rsidRPr="0054066F">
        <w:rPr>
          <w:rFonts w:ascii="Arial" w:eastAsia="Times New Roman" w:hAnsi="Arial" w:cs="Arial"/>
          <w:b/>
          <w:bCs/>
          <w:lang w:eastAsia="pl-PL"/>
        </w:rPr>
        <w:br w:type="page"/>
      </w:r>
    </w:p>
    <w:p w14:paraId="39EC9AB7" w14:textId="6F84B426" w:rsidR="008961F2" w:rsidRPr="0054066F" w:rsidRDefault="008961F2" w:rsidP="001166A3">
      <w:pPr>
        <w:pStyle w:val="1rys"/>
      </w:pPr>
      <w:bookmarkStart w:id="631" w:name="_Toc97799570"/>
      <w:bookmarkStart w:id="632" w:name="_Hlk97745080"/>
      <w:r w:rsidRPr="0054066F">
        <w:lastRenderedPageBreak/>
        <w:t>Rysunek 2</w:t>
      </w:r>
      <w:r w:rsidR="00EB7016" w:rsidRPr="0054066F">
        <w:t>3</w:t>
      </w:r>
      <w:r w:rsidRPr="0054066F">
        <w:t xml:space="preserve">. </w:t>
      </w:r>
      <w:bookmarkStart w:id="633" w:name="_Hlk97751223"/>
      <w:r w:rsidR="00E268B4" w:rsidRPr="0054066F">
        <w:rPr>
          <w:b w:val="0"/>
        </w:rPr>
        <w:t xml:space="preserve">Obszary potencjalnych kolizji przestrzennych realizacji projektu </w:t>
      </w:r>
      <w:r w:rsidR="00E268B4" w:rsidRPr="0054066F">
        <w:rPr>
          <w:b w:val="0"/>
        </w:rPr>
        <w:br/>
        <w:t xml:space="preserve">FEP 2021-2027 z obszarami chronionymi na podstawie ustawy o ochronie przyrody, w tym obszarami Natura 2000 w obrębie </w:t>
      </w:r>
      <w:bookmarkEnd w:id="633"/>
      <w:r w:rsidR="00E268B4" w:rsidRPr="0054066F">
        <w:rPr>
          <w:b w:val="0"/>
        </w:rPr>
        <w:t>Rzeszowskiego Obszaru Funkcjonalnego</w:t>
      </w:r>
      <w:bookmarkEnd w:id="631"/>
      <w:r w:rsidR="00E268B4" w:rsidRPr="0054066F">
        <w:t xml:space="preserve"> </w:t>
      </w:r>
    </w:p>
    <w:bookmarkEnd w:id="630"/>
    <w:bookmarkEnd w:id="632"/>
    <w:p w14:paraId="44F83BEB" w14:textId="77777777" w:rsidR="008961F2" w:rsidRPr="0054066F" w:rsidRDefault="008961F2" w:rsidP="008961F2">
      <w:pPr>
        <w:spacing w:line="276" w:lineRule="auto"/>
        <w:rPr>
          <w:rFonts w:ascii="Arial" w:hAnsi="Arial" w:cs="Arial"/>
        </w:rPr>
      </w:pPr>
      <w:r w:rsidRPr="0054066F">
        <w:rPr>
          <w:rFonts w:ascii="Arial" w:hAnsi="Arial" w:cs="Arial"/>
          <w:noProof/>
          <w:lang w:eastAsia="pl-PL"/>
        </w:rPr>
        <w:drawing>
          <wp:inline distT="0" distB="0" distL="0" distR="0" wp14:anchorId="24914612" wp14:editId="2F40B81D">
            <wp:extent cx="4753356" cy="5468112"/>
            <wp:effectExtent l="0" t="0" r="9525" b="0"/>
            <wp:docPr id="44" name="Obraz 44" descr="Na mapie pokazane jest województwo podkarpackie z siecią obszarów chronionych (parki narodowe, parki krajobrazowe, obszary chronionego krajobrazu, rezerwaty przyrody, obszary Natura 2000) oraz Rzeszowski Obszar Funkcjonalny. Najważniejszymi elementami są obszary potencjalnych kolizji, czyli obszary ROF pokrywające się z obszarami chronionymi." title="Obszary potencjalnych kolizji przestrzennych realizacji projektu FEP 2021-2027 z obszarami chronionymi na podstawie ustawy o ochronie przyrody, w tym obszarami Natura 2000 w obrębie Rzeszowskiego Obszaru Funkcjon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az 44"/>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753356" cy="5468112"/>
                    </a:xfrm>
                    <a:prstGeom prst="rect">
                      <a:avLst/>
                    </a:prstGeom>
                  </pic:spPr>
                </pic:pic>
              </a:graphicData>
            </a:graphic>
          </wp:inline>
        </w:drawing>
      </w:r>
    </w:p>
    <w:p w14:paraId="021F6D42" w14:textId="77777777" w:rsidR="008961F2" w:rsidRPr="0054066F" w:rsidRDefault="008961F2" w:rsidP="008961F2">
      <w:pPr>
        <w:spacing w:line="276" w:lineRule="auto"/>
        <w:rPr>
          <w:rFonts w:ascii="Arial" w:hAnsi="Arial" w:cs="Arial"/>
          <w:sz w:val="20"/>
          <w:szCs w:val="20"/>
        </w:rPr>
      </w:pPr>
      <w:bookmarkStart w:id="634" w:name="_Hlk97541709"/>
      <w:r w:rsidRPr="0054066F">
        <w:rPr>
          <w:rFonts w:ascii="Arial" w:hAnsi="Arial" w:cs="Arial"/>
          <w:b/>
          <w:bCs/>
          <w:sz w:val="20"/>
          <w:szCs w:val="20"/>
        </w:rPr>
        <w:t>Źródło:</w:t>
      </w:r>
      <w:r w:rsidRPr="0054066F">
        <w:rPr>
          <w:rFonts w:ascii="Arial" w:hAnsi="Arial" w:cs="Arial"/>
          <w:sz w:val="20"/>
          <w:szCs w:val="20"/>
        </w:rPr>
        <w:t xml:space="preserve"> Opracowanie własne na podstawie projektu FEP 2021-2027</w:t>
      </w:r>
    </w:p>
    <w:bookmarkEnd w:id="634"/>
    <w:p w14:paraId="0AAF2A03" w14:textId="77777777" w:rsidR="008961F2" w:rsidRPr="0054066F" w:rsidRDefault="008961F2" w:rsidP="008961F2">
      <w:pPr>
        <w:rPr>
          <w:rFonts w:ascii="Arial" w:eastAsia="Times New Roman" w:hAnsi="Arial" w:cs="Arial"/>
          <w:b/>
          <w:bCs/>
          <w:lang w:eastAsia="pl-PL"/>
        </w:rPr>
      </w:pPr>
      <w:r w:rsidRPr="0054066F">
        <w:rPr>
          <w:rFonts w:ascii="Arial" w:eastAsia="Times New Roman" w:hAnsi="Arial" w:cs="Arial"/>
          <w:b/>
          <w:bCs/>
          <w:lang w:eastAsia="pl-PL"/>
        </w:rPr>
        <w:br w:type="page"/>
      </w:r>
    </w:p>
    <w:p w14:paraId="7CEB6EEF" w14:textId="393CE0B1" w:rsidR="008961F2" w:rsidRPr="0054066F" w:rsidRDefault="008961F2" w:rsidP="001166A3">
      <w:pPr>
        <w:pStyle w:val="1rys"/>
      </w:pPr>
      <w:bookmarkStart w:id="635" w:name="_Toc97799571"/>
      <w:bookmarkStart w:id="636" w:name="_Hlk97745094"/>
      <w:r w:rsidRPr="0054066F">
        <w:lastRenderedPageBreak/>
        <w:t>Rysunek 2</w:t>
      </w:r>
      <w:r w:rsidR="00EB7016" w:rsidRPr="0054066F">
        <w:t>4</w:t>
      </w:r>
      <w:r w:rsidRPr="0054066F">
        <w:t xml:space="preserve">. </w:t>
      </w:r>
      <w:r w:rsidR="00E268B4" w:rsidRPr="0054066F">
        <w:rPr>
          <w:b w:val="0"/>
        </w:rPr>
        <w:t xml:space="preserve">Obszary potencjalnych kolizji przestrzennych realizacji projektu </w:t>
      </w:r>
      <w:r w:rsidR="00E268B4" w:rsidRPr="0054066F">
        <w:rPr>
          <w:b w:val="0"/>
        </w:rPr>
        <w:br/>
        <w:t>FEP 2021-2027 z obszarami chronionymi na podstawie ustawy o ochronie przyrody, w tym obszarami Natura 2000 w obrębie regionalnych biegunów wzrostu</w:t>
      </w:r>
      <w:bookmarkEnd w:id="635"/>
      <w:r w:rsidR="00E268B4" w:rsidRPr="0054066F">
        <w:rPr>
          <w:b w:val="0"/>
        </w:rPr>
        <w:t xml:space="preserve"> </w:t>
      </w:r>
    </w:p>
    <w:bookmarkEnd w:id="636"/>
    <w:p w14:paraId="6F0BC059" w14:textId="2CA50064" w:rsidR="008961F2" w:rsidRPr="0054066F" w:rsidRDefault="009058BD" w:rsidP="008961F2">
      <w:pPr>
        <w:spacing w:line="276" w:lineRule="auto"/>
        <w:rPr>
          <w:rFonts w:ascii="Arial" w:hAnsi="Arial" w:cs="Arial"/>
        </w:rPr>
      </w:pPr>
      <w:r w:rsidRPr="0054066F">
        <w:rPr>
          <w:rFonts w:ascii="Arial" w:hAnsi="Arial" w:cs="Arial"/>
          <w:noProof/>
          <w:lang w:eastAsia="pl-PL"/>
        </w:rPr>
        <w:drawing>
          <wp:inline distT="0" distB="0" distL="0" distR="0" wp14:anchorId="510CC5FB" wp14:editId="6136F064">
            <wp:extent cx="4715256" cy="6219444"/>
            <wp:effectExtent l="0" t="0" r="9525" b="0"/>
            <wp:docPr id="12" name="Obraz 12" descr="Na mapie pokazane jest województwo podkarpackie z siecią obszarów chronionych (parki narodowe, parki krajobrazowe, obszary chronionego krajobrazu, rezerwaty przyrody, obszary Natura 2000) oraz regionalne bieguny wzrostu. Najważniejszymi elementami są obszary potencjalnych kolizji, czyli obszary regionalnych biegunów wzrostu pokrywające się z obszarami chronionymi." title="Obszary potencjalnych kolizji przestrzennych realizacji projektu FEP 2021-2027 z obszarami chronionymi na podstawie ustawy o ochronie przyrody, w tym obszarami Natura 2000 w obrębie regionalnych biegunów wzros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715256" cy="6219444"/>
                    </a:xfrm>
                    <a:prstGeom prst="rect">
                      <a:avLst/>
                    </a:prstGeom>
                  </pic:spPr>
                </pic:pic>
              </a:graphicData>
            </a:graphic>
          </wp:inline>
        </w:drawing>
      </w:r>
    </w:p>
    <w:p w14:paraId="30DEF8DD" w14:textId="77777777" w:rsidR="008961F2" w:rsidRPr="0054066F" w:rsidRDefault="008961F2" w:rsidP="008961F2">
      <w:pPr>
        <w:spacing w:line="276" w:lineRule="auto"/>
        <w:rPr>
          <w:rFonts w:ascii="Arial" w:hAnsi="Arial" w:cs="Arial"/>
          <w:sz w:val="20"/>
          <w:szCs w:val="20"/>
        </w:rPr>
      </w:pPr>
      <w:r w:rsidRPr="0054066F">
        <w:rPr>
          <w:rFonts w:ascii="Arial" w:hAnsi="Arial" w:cs="Arial"/>
          <w:b/>
          <w:bCs/>
          <w:sz w:val="20"/>
          <w:szCs w:val="20"/>
        </w:rPr>
        <w:t>Źródło:</w:t>
      </w:r>
      <w:r w:rsidRPr="0054066F">
        <w:rPr>
          <w:rFonts w:ascii="Arial" w:hAnsi="Arial" w:cs="Arial"/>
          <w:sz w:val="20"/>
          <w:szCs w:val="20"/>
        </w:rPr>
        <w:t xml:space="preserve"> Opracowanie własne na podstawie projektu FEP 2021-2027</w:t>
      </w:r>
    </w:p>
    <w:p w14:paraId="74FE0ABA" w14:textId="77777777" w:rsidR="008961F2" w:rsidRPr="0054066F" w:rsidRDefault="008961F2" w:rsidP="008961F2">
      <w:pPr>
        <w:spacing w:line="276" w:lineRule="auto"/>
        <w:rPr>
          <w:rFonts w:ascii="Arial" w:hAnsi="Arial" w:cs="Arial"/>
        </w:rPr>
      </w:pPr>
    </w:p>
    <w:p w14:paraId="50EE769C" w14:textId="77777777" w:rsidR="008961F2" w:rsidRPr="0054066F" w:rsidRDefault="008961F2" w:rsidP="008961F2">
      <w:pPr>
        <w:rPr>
          <w:rFonts w:ascii="Arial" w:eastAsia="Times New Roman" w:hAnsi="Arial" w:cs="Arial"/>
          <w:b/>
          <w:bCs/>
          <w:lang w:eastAsia="pl-PL"/>
        </w:rPr>
      </w:pPr>
      <w:r w:rsidRPr="0054066F">
        <w:rPr>
          <w:rFonts w:ascii="Arial" w:eastAsia="Times New Roman" w:hAnsi="Arial" w:cs="Arial"/>
          <w:b/>
          <w:bCs/>
          <w:lang w:eastAsia="pl-PL"/>
        </w:rPr>
        <w:br w:type="page"/>
      </w:r>
    </w:p>
    <w:p w14:paraId="67490E05" w14:textId="0C1FC107" w:rsidR="008961F2" w:rsidRPr="0054066F" w:rsidRDefault="008961F2" w:rsidP="001166A3">
      <w:pPr>
        <w:pStyle w:val="1rys"/>
        <w:rPr>
          <w:b w:val="0"/>
        </w:rPr>
      </w:pPr>
      <w:bookmarkStart w:id="637" w:name="_Toc97799572"/>
      <w:bookmarkStart w:id="638" w:name="_Hlk97745108"/>
      <w:r w:rsidRPr="0054066F">
        <w:lastRenderedPageBreak/>
        <w:t>Rysunek 2</w:t>
      </w:r>
      <w:r w:rsidR="00EB7016" w:rsidRPr="0054066F">
        <w:t>5</w:t>
      </w:r>
      <w:r w:rsidRPr="0054066F">
        <w:t xml:space="preserve">. </w:t>
      </w:r>
      <w:r w:rsidR="00E268B4" w:rsidRPr="0054066F">
        <w:rPr>
          <w:b w:val="0"/>
        </w:rPr>
        <w:t xml:space="preserve">Obszary potencjalnych kolizji przestrzennych realizacji projektu </w:t>
      </w:r>
      <w:r w:rsidR="00E268B4" w:rsidRPr="0054066F">
        <w:rPr>
          <w:b w:val="0"/>
        </w:rPr>
        <w:br/>
        <w:t>FEP 2021-2027 z obszarami chronionymi na podstawie ustawy o ochronie przyrody, w tym obszarami Natura 2000 w obrębie miast powiatowych i miast małych</w:t>
      </w:r>
      <w:bookmarkEnd w:id="637"/>
      <w:r w:rsidR="00E268B4" w:rsidRPr="0054066F">
        <w:rPr>
          <w:b w:val="0"/>
        </w:rPr>
        <w:t xml:space="preserve"> </w:t>
      </w:r>
    </w:p>
    <w:bookmarkEnd w:id="638"/>
    <w:p w14:paraId="78ABBD5D" w14:textId="77777777" w:rsidR="008961F2" w:rsidRPr="0054066F" w:rsidRDefault="008961F2" w:rsidP="008961F2">
      <w:pPr>
        <w:spacing w:line="276" w:lineRule="auto"/>
        <w:rPr>
          <w:rFonts w:ascii="Arial" w:hAnsi="Arial" w:cs="Arial"/>
        </w:rPr>
      </w:pPr>
      <w:r w:rsidRPr="0054066F">
        <w:rPr>
          <w:rFonts w:ascii="Arial" w:hAnsi="Arial" w:cs="Arial"/>
          <w:noProof/>
          <w:lang w:eastAsia="pl-PL"/>
        </w:rPr>
        <w:drawing>
          <wp:inline distT="0" distB="0" distL="0" distR="0" wp14:anchorId="2D92DE51" wp14:editId="226337F4">
            <wp:extent cx="4715256" cy="5838444"/>
            <wp:effectExtent l="0" t="0" r="9525" b="0"/>
            <wp:docPr id="28" name="Obraz 28" descr="Na mapie pokazane jest województwo podkarpackie z siecią obszarów chronionych (parki narodowe, parki krajobrazowe, obszary chronionego krajobrazu, rezerwaty przyrody, obszary Natura 2000) oraz miasta powiatowe i małe miasta. Najważniejszymi elementami są obszary potencjalnych kolizji, czyli obszary miast powiatowych i małych miast pokrywające się z obszarami chronionymi." title="Obszary potencjalnych kolizji przestrzennych realizacji projektu FEP 2021-2027 z obszarami chronionymi na podstawie ustawy o ochronie przyrody, w tym obszarami Natura 2000 w obrębie miast powiatowych i miast mał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715256" cy="5838444"/>
                    </a:xfrm>
                    <a:prstGeom prst="rect">
                      <a:avLst/>
                    </a:prstGeom>
                  </pic:spPr>
                </pic:pic>
              </a:graphicData>
            </a:graphic>
          </wp:inline>
        </w:drawing>
      </w:r>
    </w:p>
    <w:p w14:paraId="6F8C9A09" w14:textId="77777777" w:rsidR="008961F2" w:rsidRPr="0054066F" w:rsidRDefault="008961F2" w:rsidP="008961F2">
      <w:pPr>
        <w:spacing w:line="276" w:lineRule="auto"/>
        <w:rPr>
          <w:rFonts w:ascii="Arial" w:hAnsi="Arial" w:cs="Arial"/>
          <w:sz w:val="20"/>
          <w:szCs w:val="20"/>
        </w:rPr>
      </w:pPr>
      <w:r w:rsidRPr="0054066F">
        <w:rPr>
          <w:rFonts w:ascii="Arial" w:hAnsi="Arial" w:cs="Arial"/>
          <w:b/>
          <w:bCs/>
          <w:sz w:val="20"/>
          <w:szCs w:val="20"/>
        </w:rPr>
        <w:t>Źródło:</w:t>
      </w:r>
      <w:r w:rsidRPr="0054066F">
        <w:rPr>
          <w:rFonts w:ascii="Arial" w:hAnsi="Arial" w:cs="Arial"/>
          <w:sz w:val="20"/>
          <w:szCs w:val="20"/>
        </w:rPr>
        <w:t xml:space="preserve"> Opracowanie własne na podstawie projektu FEP 2021-2027</w:t>
      </w:r>
    </w:p>
    <w:p w14:paraId="7FFE31D8" w14:textId="77777777" w:rsidR="008961F2" w:rsidRPr="0054066F" w:rsidRDefault="008961F2" w:rsidP="008961F2">
      <w:pPr>
        <w:spacing w:line="276" w:lineRule="auto"/>
        <w:rPr>
          <w:rFonts w:ascii="Arial" w:hAnsi="Arial" w:cs="Arial"/>
        </w:rPr>
      </w:pPr>
    </w:p>
    <w:p w14:paraId="55CB1EEF" w14:textId="77777777" w:rsidR="008961F2" w:rsidRPr="0054066F" w:rsidRDefault="008961F2" w:rsidP="008961F2">
      <w:pPr>
        <w:rPr>
          <w:rFonts w:ascii="Arial" w:eastAsia="Times New Roman" w:hAnsi="Arial" w:cs="Arial"/>
          <w:b/>
          <w:bCs/>
          <w:lang w:eastAsia="pl-PL"/>
        </w:rPr>
      </w:pPr>
      <w:r w:rsidRPr="0054066F">
        <w:rPr>
          <w:rFonts w:ascii="Arial" w:eastAsia="Times New Roman" w:hAnsi="Arial" w:cs="Arial"/>
          <w:b/>
          <w:bCs/>
          <w:lang w:eastAsia="pl-PL"/>
        </w:rPr>
        <w:br w:type="page"/>
      </w:r>
    </w:p>
    <w:p w14:paraId="6C6E8D37" w14:textId="29DC867A" w:rsidR="008961F2" w:rsidRPr="0054066F" w:rsidRDefault="008961F2" w:rsidP="001166A3">
      <w:pPr>
        <w:pStyle w:val="1rys"/>
        <w:rPr>
          <w:b w:val="0"/>
        </w:rPr>
      </w:pPr>
      <w:bookmarkStart w:id="639" w:name="_Toc97799573"/>
      <w:bookmarkStart w:id="640" w:name="_Hlk97745121"/>
      <w:r w:rsidRPr="0054066F">
        <w:lastRenderedPageBreak/>
        <w:t>Rysunek 2</w:t>
      </w:r>
      <w:r w:rsidR="00EB7016" w:rsidRPr="0054066F">
        <w:t>6</w:t>
      </w:r>
      <w:r w:rsidRPr="0054066F">
        <w:t xml:space="preserve">. </w:t>
      </w:r>
      <w:r w:rsidR="00E268B4" w:rsidRPr="0054066F">
        <w:rPr>
          <w:b w:val="0"/>
        </w:rPr>
        <w:t xml:space="preserve">Obszary potencjalnych kolizji przestrzennych realizacji projektu </w:t>
      </w:r>
      <w:r w:rsidR="00E268B4" w:rsidRPr="0054066F">
        <w:rPr>
          <w:b w:val="0"/>
        </w:rPr>
        <w:br/>
        <w:t>FEP 2021-2027 z obszarami chronionymi na podstawie ustawy o ochronie przyrody, w tym obszarami Natura 2000 w obrębie obszarów wiejskich</w:t>
      </w:r>
      <w:bookmarkEnd w:id="639"/>
      <w:r w:rsidR="00E268B4" w:rsidRPr="0054066F">
        <w:rPr>
          <w:b w:val="0"/>
        </w:rPr>
        <w:t xml:space="preserve"> </w:t>
      </w:r>
    </w:p>
    <w:bookmarkEnd w:id="640"/>
    <w:p w14:paraId="682C6160" w14:textId="77777777" w:rsidR="008961F2" w:rsidRPr="0054066F" w:rsidRDefault="008961F2" w:rsidP="008961F2">
      <w:pPr>
        <w:spacing w:line="276" w:lineRule="auto"/>
        <w:rPr>
          <w:rFonts w:ascii="Arial" w:hAnsi="Arial" w:cs="Arial"/>
        </w:rPr>
      </w:pPr>
      <w:r w:rsidRPr="0054066F">
        <w:rPr>
          <w:rFonts w:ascii="Arial" w:hAnsi="Arial" w:cs="Arial"/>
          <w:noProof/>
          <w:lang w:eastAsia="pl-PL"/>
        </w:rPr>
        <w:drawing>
          <wp:inline distT="0" distB="0" distL="0" distR="0" wp14:anchorId="7EE6F0C8" wp14:editId="440ADF92">
            <wp:extent cx="4715256" cy="5791200"/>
            <wp:effectExtent l="0" t="0" r="9525" b="0"/>
            <wp:docPr id="29" name="Obraz 29" descr="Na mapie pokazane jest województwo podkarpackie z siecią obszarów chronionych (parki narodowe, parki krajobrazowe, obszary chronionego krajobrazu, rezerwaty przyrody, obszary Natura 2000) oraz obszary wiejskie. Najważniejszymi elementami są obszary potencjalnych kolizji, czyli obszary wiejskie pokrywające się z obszarami chronionymi." title="Obszary potencjalnych kolizji przestrzennych realizacji projektu FEP 2021-2027 z obszarami chronionymi na podstawie ustawy o ochronie przyrody, w tym obszarami Natura 2000 w obrębie obszarów wiejsk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715256" cy="5791200"/>
                    </a:xfrm>
                    <a:prstGeom prst="rect">
                      <a:avLst/>
                    </a:prstGeom>
                  </pic:spPr>
                </pic:pic>
              </a:graphicData>
            </a:graphic>
          </wp:inline>
        </w:drawing>
      </w:r>
    </w:p>
    <w:p w14:paraId="09A09D62" w14:textId="77777777" w:rsidR="008961F2" w:rsidRPr="0054066F" w:rsidRDefault="008961F2" w:rsidP="008961F2">
      <w:pPr>
        <w:spacing w:line="276" w:lineRule="auto"/>
        <w:rPr>
          <w:rFonts w:ascii="Arial" w:hAnsi="Arial" w:cs="Arial"/>
          <w:sz w:val="20"/>
          <w:szCs w:val="20"/>
        </w:rPr>
      </w:pPr>
      <w:r w:rsidRPr="0054066F">
        <w:rPr>
          <w:rFonts w:ascii="Arial" w:hAnsi="Arial" w:cs="Arial"/>
          <w:b/>
          <w:bCs/>
          <w:sz w:val="20"/>
          <w:szCs w:val="20"/>
        </w:rPr>
        <w:t>Źródło:</w:t>
      </w:r>
      <w:r w:rsidRPr="0054066F">
        <w:rPr>
          <w:rFonts w:ascii="Arial" w:hAnsi="Arial" w:cs="Arial"/>
          <w:sz w:val="20"/>
          <w:szCs w:val="20"/>
        </w:rPr>
        <w:t xml:space="preserve"> Opracowanie własne na podstawie projektu FEP 2021-2027</w:t>
      </w:r>
    </w:p>
    <w:p w14:paraId="71C27597" w14:textId="77777777" w:rsidR="008961F2" w:rsidRPr="0054066F" w:rsidRDefault="008961F2" w:rsidP="008961F2">
      <w:pPr>
        <w:spacing w:line="276" w:lineRule="auto"/>
        <w:rPr>
          <w:rFonts w:ascii="Arial" w:hAnsi="Arial" w:cs="Arial"/>
        </w:rPr>
      </w:pPr>
    </w:p>
    <w:p w14:paraId="4C261C83" w14:textId="77777777" w:rsidR="008961F2" w:rsidRPr="0054066F" w:rsidRDefault="008961F2" w:rsidP="008961F2">
      <w:pPr>
        <w:rPr>
          <w:rFonts w:ascii="Arial" w:eastAsia="Times New Roman" w:hAnsi="Arial" w:cs="Arial"/>
          <w:b/>
          <w:bCs/>
          <w:lang w:eastAsia="pl-PL"/>
        </w:rPr>
      </w:pPr>
      <w:r w:rsidRPr="0054066F">
        <w:rPr>
          <w:rFonts w:ascii="Arial" w:eastAsia="Times New Roman" w:hAnsi="Arial" w:cs="Arial"/>
          <w:b/>
          <w:bCs/>
          <w:lang w:eastAsia="pl-PL"/>
        </w:rPr>
        <w:br w:type="page"/>
      </w:r>
    </w:p>
    <w:p w14:paraId="6D20B4C3" w14:textId="42CF682E" w:rsidR="008961F2" w:rsidRPr="0054066F" w:rsidRDefault="008961F2" w:rsidP="001166A3">
      <w:pPr>
        <w:pStyle w:val="1rys"/>
        <w:rPr>
          <w:b w:val="0"/>
        </w:rPr>
      </w:pPr>
      <w:bookmarkStart w:id="641" w:name="_Toc97799574"/>
      <w:bookmarkStart w:id="642" w:name="_Hlk97745131"/>
      <w:r w:rsidRPr="0054066F">
        <w:lastRenderedPageBreak/>
        <w:t xml:space="preserve">Rysunek </w:t>
      </w:r>
      <w:r w:rsidR="00EB7016" w:rsidRPr="0054066F">
        <w:t>2</w:t>
      </w:r>
      <w:r w:rsidRPr="0054066F">
        <w:t xml:space="preserve">7. </w:t>
      </w:r>
      <w:r w:rsidR="00E268B4" w:rsidRPr="0054066F">
        <w:rPr>
          <w:b w:val="0"/>
        </w:rPr>
        <w:t xml:space="preserve">Obszary potencjalnych kolizji przestrzennych realizacji projektu </w:t>
      </w:r>
      <w:r w:rsidR="00E268B4" w:rsidRPr="0054066F">
        <w:rPr>
          <w:b w:val="0"/>
        </w:rPr>
        <w:br/>
        <w:t>FEP 2021-2027 z obszarami chronionymi na podstawie ustawy o ochronie przyrody, w tym obszarami Natura 2000 w obrębie obszarów zagrożonych trwała marginalizacją</w:t>
      </w:r>
      <w:bookmarkEnd w:id="641"/>
      <w:r w:rsidR="00E268B4" w:rsidRPr="0054066F">
        <w:rPr>
          <w:b w:val="0"/>
        </w:rPr>
        <w:t xml:space="preserve"> </w:t>
      </w:r>
    </w:p>
    <w:bookmarkEnd w:id="642"/>
    <w:p w14:paraId="1AC3A19E" w14:textId="77777777" w:rsidR="008961F2" w:rsidRPr="0054066F" w:rsidRDefault="008961F2" w:rsidP="008961F2">
      <w:pPr>
        <w:spacing w:line="276" w:lineRule="auto"/>
        <w:rPr>
          <w:rFonts w:ascii="Arial" w:hAnsi="Arial" w:cs="Arial"/>
        </w:rPr>
      </w:pPr>
      <w:r w:rsidRPr="0054066F">
        <w:rPr>
          <w:rFonts w:ascii="Arial" w:hAnsi="Arial" w:cs="Arial"/>
          <w:noProof/>
          <w:lang w:eastAsia="pl-PL"/>
        </w:rPr>
        <w:drawing>
          <wp:inline distT="0" distB="0" distL="0" distR="0" wp14:anchorId="09DAB72D" wp14:editId="6014531B">
            <wp:extent cx="4715256" cy="5885688"/>
            <wp:effectExtent l="0" t="0" r="0" b="1270"/>
            <wp:docPr id="32" name="Obraz 32" descr="Na mapie pokazane jest województwo podkarpackie z siecią obszarów chronionych (parki narodowe, parki krajobrazowe, obszary chronionego krajobrazu, rezerwaty przyrody, obszary Natura 2000) oraz obszary zagrożone trwałą marginalizacją. Najważniejszymi elementami są obszary potencjalnych kolizji, czyli obszary zagrożone trwała marginalizacją pokrywające się z obszarami chronionymi." title="Obszary potencjalnych kolizji przestrzennych realizacji projektu FEP 2021-2027 z obszarami chronionymi na podstawie ustawy o ochronie przyrody, w tym obszarami Natura 2000 w obrębie obszarów zagrożonych trwała marginalizacj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az 32"/>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715256" cy="5885688"/>
                    </a:xfrm>
                    <a:prstGeom prst="rect">
                      <a:avLst/>
                    </a:prstGeom>
                  </pic:spPr>
                </pic:pic>
              </a:graphicData>
            </a:graphic>
          </wp:inline>
        </w:drawing>
      </w:r>
    </w:p>
    <w:p w14:paraId="5E1BD8C7" w14:textId="77777777" w:rsidR="008961F2" w:rsidRPr="0054066F" w:rsidRDefault="008961F2" w:rsidP="008961F2">
      <w:pPr>
        <w:spacing w:line="276" w:lineRule="auto"/>
        <w:rPr>
          <w:rFonts w:ascii="Arial" w:hAnsi="Arial" w:cs="Arial"/>
          <w:sz w:val="20"/>
          <w:szCs w:val="20"/>
        </w:rPr>
      </w:pPr>
      <w:r w:rsidRPr="0054066F">
        <w:rPr>
          <w:rFonts w:ascii="Arial" w:hAnsi="Arial" w:cs="Arial"/>
          <w:b/>
          <w:bCs/>
          <w:sz w:val="20"/>
          <w:szCs w:val="20"/>
        </w:rPr>
        <w:t>Źródło:</w:t>
      </w:r>
      <w:r w:rsidRPr="0054066F">
        <w:rPr>
          <w:rFonts w:ascii="Arial" w:hAnsi="Arial" w:cs="Arial"/>
          <w:sz w:val="20"/>
          <w:szCs w:val="20"/>
        </w:rPr>
        <w:t xml:space="preserve"> Opracowanie własne na podstawie projektu FEP 2021-2027</w:t>
      </w:r>
    </w:p>
    <w:p w14:paraId="6D5834D7" w14:textId="77777777" w:rsidR="008961F2" w:rsidRPr="0054066F" w:rsidRDefault="008961F2" w:rsidP="008961F2">
      <w:pPr>
        <w:spacing w:line="276" w:lineRule="auto"/>
        <w:rPr>
          <w:rFonts w:ascii="Arial" w:hAnsi="Arial" w:cs="Arial"/>
        </w:rPr>
      </w:pPr>
    </w:p>
    <w:p w14:paraId="6BF0012E" w14:textId="77777777" w:rsidR="008961F2" w:rsidRPr="0054066F" w:rsidRDefault="008961F2" w:rsidP="008961F2">
      <w:pPr>
        <w:rPr>
          <w:rFonts w:ascii="Arial" w:eastAsia="Times New Roman" w:hAnsi="Arial" w:cs="Arial"/>
          <w:b/>
          <w:bCs/>
          <w:lang w:eastAsia="pl-PL"/>
        </w:rPr>
      </w:pPr>
      <w:r w:rsidRPr="0054066F">
        <w:rPr>
          <w:rFonts w:ascii="Arial" w:eastAsia="Times New Roman" w:hAnsi="Arial" w:cs="Arial"/>
          <w:b/>
          <w:bCs/>
          <w:lang w:eastAsia="pl-PL"/>
        </w:rPr>
        <w:br w:type="page"/>
      </w:r>
    </w:p>
    <w:p w14:paraId="716A4342" w14:textId="273BF915" w:rsidR="008961F2" w:rsidRPr="0054066F" w:rsidRDefault="008961F2" w:rsidP="001166A3">
      <w:pPr>
        <w:pStyle w:val="1rys"/>
        <w:rPr>
          <w:b w:val="0"/>
        </w:rPr>
      </w:pPr>
      <w:bookmarkStart w:id="643" w:name="_Toc97799575"/>
      <w:bookmarkStart w:id="644" w:name="_Hlk97745143"/>
      <w:r w:rsidRPr="0054066F">
        <w:lastRenderedPageBreak/>
        <w:t>Rysunek 2</w:t>
      </w:r>
      <w:r w:rsidR="00EB7016" w:rsidRPr="0054066F">
        <w:t>8</w:t>
      </w:r>
      <w:r w:rsidRPr="0054066F">
        <w:t xml:space="preserve">. </w:t>
      </w:r>
      <w:r w:rsidR="00E268B4" w:rsidRPr="0054066F">
        <w:rPr>
          <w:b w:val="0"/>
        </w:rPr>
        <w:t xml:space="preserve">Obszary potencjalnych kolizji przestrzennych realizacji projektu </w:t>
      </w:r>
      <w:r w:rsidR="00E268B4" w:rsidRPr="0054066F">
        <w:rPr>
          <w:b w:val="0"/>
        </w:rPr>
        <w:br/>
        <w:t>FEP 2021-2027 z obszarami chronionymi na podstawie ustawy o ochronie przyrody, w tym obszarami Natura 2000 w obrębie Obszaru Bieszczad</w:t>
      </w:r>
      <w:bookmarkEnd w:id="643"/>
      <w:r w:rsidR="00E268B4" w:rsidRPr="0054066F">
        <w:rPr>
          <w:b w:val="0"/>
        </w:rPr>
        <w:t xml:space="preserve">  </w:t>
      </w:r>
    </w:p>
    <w:bookmarkEnd w:id="644"/>
    <w:p w14:paraId="14A33D6E" w14:textId="77777777" w:rsidR="008961F2" w:rsidRPr="0054066F" w:rsidRDefault="008961F2" w:rsidP="008961F2">
      <w:pPr>
        <w:spacing w:line="276" w:lineRule="auto"/>
        <w:rPr>
          <w:rFonts w:ascii="Arial" w:hAnsi="Arial" w:cs="Arial"/>
        </w:rPr>
      </w:pPr>
      <w:r w:rsidRPr="0054066F">
        <w:rPr>
          <w:rFonts w:ascii="Arial" w:hAnsi="Arial" w:cs="Arial"/>
          <w:noProof/>
          <w:lang w:eastAsia="pl-PL"/>
        </w:rPr>
        <w:drawing>
          <wp:inline distT="0" distB="0" distL="0" distR="0" wp14:anchorId="14B456DC" wp14:editId="7AF977E2">
            <wp:extent cx="4715256" cy="5838444"/>
            <wp:effectExtent l="0" t="0" r="9525" b="0"/>
            <wp:docPr id="34" name="Obraz 34" descr="Na mapie pokazane jest województwo podkarpackie z siecią obszarów chronionych (parki narodowe, parki krajobrazowe, obszary chronionego krajobrazu, rezerwaty przyrody, obszary Natura 2000) oraz Obszar Bieszczad. Najważniejszymi elementami są obszary potencjalnych kolizji, czyli Obszar Bieszczad pokrywający się z obszarami chronionymi." title="Obszary potencjalnych kolizji przestrzennych realizacji projektu FEP 2021-2027 z obszarami chronionymi na podstawie ustawy o ochronie przyrody, w tym obszarami Natura 2000 w obrębie Obszaru Bieszcz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raz 34"/>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715256" cy="5838444"/>
                    </a:xfrm>
                    <a:prstGeom prst="rect">
                      <a:avLst/>
                    </a:prstGeom>
                  </pic:spPr>
                </pic:pic>
              </a:graphicData>
            </a:graphic>
          </wp:inline>
        </w:drawing>
      </w:r>
    </w:p>
    <w:p w14:paraId="55786194" w14:textId="77777777" w:rsidR="008961F2" w:rsidRPr="0054066F" w:rsidRDefault="008961F2" w:rsidP="008961F2">
      <w:pPr>
        <w:spacing w:line="276" w:lineRule="auto"/>
        <w:rPr>
          <w:rFonts w:ascii="Arial" w:hAnsi="Arial" w:cs="Arial"/>
          <w:sz w:val="20"/>
          <w:szCs w:val="20"/>
        </w:rPr>
      </w:pPr>
      <w:r w:rsidRPr="0054066F">
        <w:rPr>
          <w:rFonts w:ascii="Arial" w:hAnsi="Arial" w:cs="Arial"/>
          <w:b/>
          <w:bCs/>
          <w:sz w:val="20"/>
          <w:szCs w:val="20"/>
        </w:rPr>
        <w:t>Źródło:</w:t>
      </w:r>
      <w:r w:rsidRPr="0054066F">
        <w:rPr>
          <w:rFonts w:ascii="Arial" w:hAnsi="Arial" w:cs="Arial"/>
          <w:sz w:val="20"/>
          <w:szCs w:val="20"/>
        </w:rPr>
        <w:t xml:space="preserve"> Opracowanie własne na podstawie projektu FEP 2021-2027</w:t>
      </w:r>
    </w:p>
    <w:p w14:paraId="06444296" w14:textId="77777777" w:rsidR="008961F2" w:rsidRPr="0054066F" w:rsidRDefault="008961F2" w:rsidP="008961F2">
      <w:pPr>
        <w:spacing w:line="276" w:lineRule="auto"/>
        <w:rPr>
          <w:rFonts w:ascii="Arial" w:hAnsi="Arial" w:cs="Arial"/>
        </w:rPr>
      </w:pPr>
    </w:p>
    <w:p w14:paraId="03BB237A" w14:textId="77777777" w:rsidR="008961F2" w:rsidRPr="0054066F" w:rsidRDefault="008961F2" w:rsidP="008961F2">
      <w:pPr>
        <w:rPr>
          <w:rFonts w:ascii="Arial" w:eastAsia="Times New Roman" w:hAnsi="Arial" w:cs="Arial"/>
          <w:b/>
          <w:bCs/>
          <w:lang w:eastAsia="pl-PL"/>
        </w:rPr>
      </w:pPr>
      <w:r w:rsidRPr="0054066F">
        <w:rPr>
          <w:rFonts w:ascii="Arial" w:eastAsia="Times New Roman" w:hAnsi="Arial" w:cs="Arial"/>
          <w:b/>
          <w:bCs/>
          <w:lang w:eastAsia="pl-PL"/>
        </w:rPr>
        <w:br w:type="page"/>
      </w:r>
    </w:p>
    <w:p w14:paraId="44C8D070" w14:textId="588CA8FE" w:rsidR="00E268B4" w:rsidRPr="0054066F" w:rsidRDefault="008961F2" w:rsidP="001166A3">
      <w:pPr>
        <w:pStyle w:val="1rys"/>
        <w:rPr>
          <w:b w:val="0"/>
        </w:rPr>
      </w:pPr>
      <w:bookmarkStart w:id="645" w:name="_Toc97799576"/>
      <w:bookmarkStart w:id="646" w:name="_Hlk97745157"/>
      <w:r w:rsidRPr="0054066F">
        <w:lastRenderedPageBreak/>
        <w:t>Rysunek 2</w:t>
      </w:r>
      <w:r w:rsidR="00EB7016" w:rsidRPr="0054066F">
        <w:t>9</w:t>
      </w:r>
      <w:r w:rsidRPr="0054066F">
        <w:t xml:space="preserve">. </w:t>
      </w:r>
      <w:r w:rsidR="00E268B4" w:rsidRPr="0054066F">
        <w:rPr>
          <w:b w:val="0"/>
        </w:rPr>
        <w:t xml:space="preserve">Obszary potencjalnych kolizji przestrzennych realizacji projektu </w:t>
      </w:r>
      <w:r w:rsidR="00E268B4" w:rsidRPr="0054066F">
        <w:rPr>
          <w:b w:val="0"/>
        </w:rPr>
        <w:br/>
        <w:t>FEP 2021-2027 z obszarami chronionymi na podstawie ustawy o ochronie przyrody, w tym obszarami Natura 2000 w obrębie Obszaru gmin „Błękitnego Sanu”</w:t>
      </w:r>
      <w:bookmarkEnd w:id="645"/>
    </w:p>
    <w:bookmarkEnd w:id="646"/>
    <w:p w14:paraId="41D03527" w14:textId="77777777" w:rsidR="008961F2" w:rsidRPr="0054066F" w:rsidRDefault="008961F2" w:rsidP="008961F2">
      <w:pPr>
        <w:spacing w:line="276" w:lineRule="auto"/>
        <w:rPr>
          <w:rFonts w:ascii="Arial" w:hAnsi="Arial" w:cs="Arial"/>
        </w:rPr>
      </w:pPr>
      <w:r w:rsidRPr="0054066F">
        <w:rPr>
          <w:rFonts w:ascii="Arial" w:hAnsi="Arial" w:cs="Arial"/>
          <w:noProof/>
          <w:lang w:eastAsia="pl-PL"/>
        </w:rPr>
        <w:drawing>
          <wp:inline distT="0" distB="0" distL="0" distR="0" wp14:anchorId="5210B561" wp14:editId="69C4CA52">
            <wp:extent cx="4715256" cy="5838444"/>
            <wp:effectExtent l="0" t="0" r="9525" b="0"/>
            <wp:docPr id="35" name="Obraz 35" descr="Na mapie pokazane jest województwo podkarpackie z siecią obszarów chronionych (parki narodowe, parki krajobrazowe, obszary chronionego krajobrazu, rezerwaty przyrody, obszary Natura 2000) oraz obszar gmin „Błękitnego Sanu”. Najważniejszymi elementami są obszary potencjalnych kolizji, czyli obszar gmin „Błękitnego Sanu” pokrywający się z obszarami chronionymi" title="Obszary potencjalnych kolizji przestrzennych realizacji projektu FEP 2021-2027 z obszarami chronionymi na podstawie ustawy o ochronie przyrody, w tym obszarami Natura 2000 w obrębie Obszaru gmin „Błękitnego Sa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Obraz 3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715256" cy="5838444"/>
                    </a:xfrm>
                    <a:prstGeom prst="rect">
                      <a:avLst/>
                    </a:prstGeom>
                  </pic:spPr>
                </pic:pic>
              </a:graphicData>
            </a:graphic>
          </wp:inline>
        </w:drawing>
      </w:r>
    </w:p>
    <w:p w14:paraId="6B93F747" w14:textId="77777777" w:rsidR="008961F2" w:rsidRPr="0054066F" w:rsidRDefault="008961F2" w:rsidP="008961F2">
      <w:pPr>
        <w:spacing w:line="276" w:lineRule="auto"/>
        <w:rPr>
          <w:rFonts w:ascii="Arial" w:hAnsi="Arial" w:cs="Arial"/>
          <w:sz w:val="20"/>
          <w:szCs w:val="20"/>
        </w:rPr>
      </w:pPr>
      <w:r w:rsidRPr="0054066F">
        <w:rPr>
          <w:rFonts w:ascii="Arial" w:hAnsi="Arial" w:cs="Arial"/>
          <w:b/>
          <w:bCs/>
          <w:sz w:val="20"/>
          <w:szCs w:val="20"/>
        </w:rPr>
        <w:t>Źródło:</w:t>
      </w:r>
      <w:r w:rsidRPr="0054066F">
        <w:rPr>
          <w:rFonts w:ascii="Arial" w:hAnsi="Arial" w:cs="Arial"/>
          <w:sz w:val="20"/>
          <w:szCs w:val="20"/>
        </w:rPr>
        <w:t xml:space="preserve"> Opracowanie własne na podstawie projektu FEP 2021-2027</w:t>
      </w:r>
    </w:p>
    <w:p w14:paraId="26823E07" w14:textId="77777777" w:rsidR="008961F2" w:rsidRPr="0054066F" w:rsidRDefault="008961F2" w:rsidP="008961F2">
      <w:pPr>
        <w:spacing w:line="276" w:lineRule="auto"/>
        <w:rPr>
          <w:rFonts w:ascii="Arial" w:hAnsi="Arial" w:cs="Arial"/>
        </w:rPr>
      </w:pPr>
    </w:p>
    <w:p w14:paraId="6A1816F7" w14:textId="4F47D8F3" w:rsidR="008961F2" w:rsidRPr="0054066F" w:rsidRDefault="008961F2" w:rsidP="008961F2">
      <w:pPr>
        <w:rPr>
          <w:rFonts w:ascii="Arial" w:hAnsi="Arial" w:cs="Arial"/>
          <w:b/>
          <w:bCs/>
          <w:sz w:val="24"/>
          <w:szCs w:val="24"/>
        </w:rPr>
      </w:pPr>
      <w:r w:rsidRPr="0054066F">
        <w:rPr>
          <w:rFonts w:ascii="Arial" w:hAnsi="Arial" w:cs="Arial"/>
          <w:b/>
          <w:bCs/>
          <w:sz w:val="24"/>
          <w:szCs w:val="24"/>
        </w:rPr>
        <w:br w:type="page"/>
      </w:r>
    </w:p>
    <w:p w14:paraId="3CA004C1" w14:textId="336B519C" w:rsidR="00DC6791" w:rsidRPr="0054066F" w:rsidRDefault="00B10A63" w:rsidP="00B10A63">
      <w:pPr>
        <w:pStyle w:val="a20"/>
        <w:numPr>
          <w:ilvl w:val="0"/>
          <w:numId w:val="0"/>
        </w:numPr>
        <w:ind w:left="1276" w:hanging="425"/>
      </w:pPr>
      <w:bookmarkStart w:id="647" w:name="_Toc97815442"/>
      <w:r w:rsidRPr="0054066F">
        <w:lastRenderedPageBreak/>
        <w:t>4.</w:t>
      </w:r>
      <w:r w:rsidRPr="0054066F">
        <w:tab/>
      </w:r>
      <w:r w:rsidR="00CA2399" w:rsidRPr="0054066F">
        <w:t>Analiza i ocena przewidywanego znaczącego oddziaływania na cele i przedmiot ochrony obszarów Natura 2000 oraz na integralność tych obszarów</w:t>
      </w:r>
      <w:bookmarkEnd w:id="647"/>
      <w:r w:rsidR="008A3124" w:rsidRPr="0054066F">
        <w:t xml:space="preserve"> </w:t>
      </w:r>
    </w:p>
    <w:p w14:paraId="5E346033" w14:textId="77777777" w:rsidR="00A0155C" w:rsidRPr="0054066F" w:rsidRDefault="00A0155C" w:rsidP="009C76C7">
      <w:pPr>
        <w:spacing w:before="240" w:line="360" w:lineRule="auto"/>
        <w:ind w:firstLine="709"/>
        <w:rPr>
          <w:rFonts w:ascii="Arial" w:hAnsi="Arial" w:cs="Arial"/>
          <w:sz w:val="24"/>
          <w:szCs w:val="24"/>
        </w:rPr>
      </w:pPr>
    </w:p>
    <w:p w14:paraId="7F4C5C65" w14:textId="6BB01C23" w:rsidR="008A3124" w:rsidRPr="0054066F" w:rsidRDefault="008A3124" w:rsidP="009C76C7">
      <w:pPr>
        <w:spacing w:before="240" w:line="360" w:lineRule="auto"/>
        <w:ind w:firstLine="709"/>
        <w:rPr>
          <w:rFonts w:ascii="Arial" w:hAnsi="Arial" w:cs="Arial"/>
          <w:sz w:val="24"/>
          <w:szCs w:val="24"/>
        </w:rPr>
      </w:pPr>
      <w:r w:rsidRPr="0054066F">
        <w:rPr>
          <w:rFonts w:ascii="Arial" w:hAnsi="Arial" w:cs="Arial"/>
          <w:sz w:val="24"/>
          <w:szCs w:val="24"/>
        </w:rPr>
        <w:t xml:space="preserve">Zakres przestrzenny projektu </w:t>
      </w:r>
      <w:r w:rsidR="00711BD9" w:rsidRPr="0054066F">
        <w:rPr>
          <w:rFonts w:ascii="Arial" w:hAnsi="Arial" w:cs="Arial"/>
          <w:sz w:val="24"/>
          <w:szCs w:val="24"/>
        </w:rPr>
        <w:t>FEP 2021-2027</w:t>
      </w:r>
      <w:r w:rsidRPr="0054066F">
        <w:rPr>
          <w:rFonts w:ascii="Arial" w:hAnsi="Arial" w:cs="Arial"/>
          <w:sz w:val="24"/>
          <w:szCs w:val="24"/>
        </w:rPr>
        <w:t xml:space="preserve"> obejmuje obszar całego województwa, cechującego się występowaniem wielu cennych walorów środowiska przyrodniczego, co </w:t>
      </w:r>
      <w:r w:rsidR="0014767C" w:rsidRPr="0054066F">
        <w:rPr>
          <w:rFonts w:ascii="Arial" w:hAnsi="Arial" w:cs="Arial"/>
          <w:sz w:val="24"/>
          <w:szCs w:val="24"/>
        </w:rPr>
        <w:t xml:space="preserve">potwierdza ilość </w:t>
      </w:r>
      <w:r w:rsidRPr="0054066F">
        <w:rPr>
          <w:rFonts w:ascii="Arial" w:hAnsi="Arial" w:cs="Arial"/>
          <w:sz w:val="24"/>
          <w:szCs w:val="24"/>
        </w:rPr>
        <w:t xml:space="preserve">obszarów objętych ochroną na podstawie „Dyrektywy Ptasiej” i „Dyrektywy Siedliskowej”, w formie obszarów Natura 2000. Obszary Natura 2000 </w:t>
      </w:r>
      <w:r w:rsidR="00EB5BFF" w:rsidRPr="0054066F">
        <w:rPr>
          <w:rFonts w:ascii="Arial" w:hAnsi="Arial" w:cs="Arial"/>
          <w:sz w:val="24"/>
          <w:szCs w:val="24"/>
        </w:rPr>
        <w:t>zostały wyznaczone</w:t>
      </w:r>
      <w:r w:rsidRPr="0054066F">
        <w:rPr>
          <w:rFonts w:ascii="Arial" w:hAnsi="Arial" w:cs="Arial"/>
          <w:sz w:val="24"/>
          <w:szCs w:val="24"/>
        </w:rPr>
        <w:t xml:space="preserve"> w północnej, północno – wschodniej części województwa, </w:t>
      </w:r>
      <w:r w:rsidR="00EB5BFF" w:rsidRPr="0054066F">
        <w:rPr>
          <w:rFonts w:ascii="Arial" w:hAnsi="Arial" w:cs="Arial"/>
          <w:sz w:val="24"/>
          <w:szCs w:val="24"/>
        </w:rPr>
        <w:t xml:space="preserve">a </w:t>
      </w:r>
      <w:r w:rsidRPr="0054066F">
        <w:rPr>
          <w:rFonts w:ascii="Arial" w:hAnsi="Arial" w:cs="Arial"/>
          <w:sz w:val="24"/>
          <w:szCs w:val="24"/>
        </w:rPr>
        <w:t>ich koncentracja dotyczy części południowej. Obszary ochrony ptaków zajmują ok. 28% powierzchni województwa, a obszary ochrony siedlisk ok. 20% i często obejmują te same powierzchnie.</w:t>
      </w:r>
    </w:p>
    <w:p w14:paraId="5C97A43F" w14:textId="4FD5D93E" w:rsidR="008A3124" w:rsidRPr="0054066F" w:rsidRDefault="008A3124" w:rsidP="00EB5BFF">
      <w:pPr>
        <w:spacing w:line="360" w:lineRule="auto"/>
        <w:ind w:firstLine="709"/>
        <w:rPr>
          <w:rFonts w:ascii="Arial" w:hAnsi="Arial" w:cs="Arial"/>
          <w:sz w:val="24"/>
          <w:szCs w:val="24"/>
        </w:rPr>
      </w:pPr>
      <w:r w:rsidRPr="0054066F">
        <w:rPr>
          <w:rFonts w:ascii="Arial" w:hAnsi="Arial" w:cs="Arial"/>
          <w:sz w:val="24"/>
          <w:szCs w:val="24"/>
        </w:rPr>
        <w:t>Kwestie ochrony obszarów Natura 2000 regulują przepisy ustawy z dnia 16</w:t>
      </w:r>
      <w:r w:rsidR="00B37668" w:rsidRPr="0054066F">
        <w:rPr>
          <w:rFonts w:ascii="Arial" w:hAnsi="Arial" w:cs="Arial"/>
          <w:sz w:val="24"/>
          <w:szCs w:val="24"/>
        </w:rPr>
        <w:t> </w:t>
      </w:r>
      <w:r w:rsidRPr="0054066F">
        <w:rPr>
          <w:rFonts w:ascii="Arial" w:hAnsi="Arial" w:cs="Arial"/>
          <w:sz w:val="24"/>
          <w:szCs w:val="24"/>
        </w:rPr>
        <w:t>kwietnia 2004 r. o ochronie przyrody.</w:t>
      </w:r>
    </w:p>
    <w:p w14:paraId="626B4035" w14:textId="77777777" w:rsidR="004829F7" w:rsidRPr="0054066F" w:rsidRDefault="008A3124" w:rsidP="004829F7">
      <w:pPr>
        <w:pStyle w:val="Bezodstpw"/>
        <w:spacing w:line="360" w:lineRule="auto"/>
        <w:ind w:firstLine="567"/>
        <w:rPr>
          <w:rFonts w:ascii="Arial" w:hAnsi="Arial" w:cs="Arial"/>
          <w:color w:val="0000FF"/>
        </w:rPr>
      </w:pPr>
      <w:r w:rsidRPr="0054066F">
        <w:rPr>
          <w:rFonts w:ascii="Arial" w:hAnsi="Arial" w:cs="Arial"/>
        </w:rPr>
        <w:t>Analizie i ocenie poddano realizację wszystkich celów szczegółowych wraz z</w:t>
      </w:r>
      <w:r w:rsidR="00EB5BFF" w:rsidRPr="0054066F">
        <w:rPr>
          <w:rFonts w:ascii="Arial" w:hAnsi="Arial" w:cs="Arial"/>
        </w:rPr>
        <w:t> </w:t>
      </w:r>
      <w:r w:rsidRPr="0054066F">
        <w:rPr>
          <w:rFonts w:ascii="Arial" w:hAnsi="Arial" w:cs="Arial"/>
        </w:rPr>
        <w:t>rodzajami działań wyszczególnionych w poszczególnych priorytetach określonych w projekcie FEP</w:t>
      </w:r>
      <w:r w:rsidR="00EB5BFF" w:rsidRPr="0054066F">
        <w:rPr>
          <w:rFonts w:ascii="Arial" w:hAnsi="Arial" w:cs="Arial"/>
        </w:rPr>
        <w:t xml:space="preserve"> 2021-2027</w:t>
      </w:r>
      <w:r w:rsidRPr="0054066F">
        <w:rPr>
          <w:rFonts w:ascii="Arial" w:hAnsi="Arial" w:cs="Arial"/>
        </w:rPr>
        <w:t>, a nie konkretnych przedsięwzięć, ponieważ w</w:t>
      </w:r>
      <w:r w:rsidR="00EB5BFF" w:rsidRPr="0054066F">
        <w:rPr>
          <w:rFonts w:ascii="Arial" w:hAnsi="Arial" w:cs="Arial"/>
        </w:rPr>
        <w:t> </w:t>
      </w:r>
      <w:r w:rsidRPr="0054066F">
        <w:rPr>
          <w:rFonts w:ascii="Arial" w:hAnsi="Arial" w:cs="Arial"/>
        </w:rPr>
        <w:t xml:space="preserve">analizowanym projekcie nie są wskazane szczegółowe lokalizacje przedsięwzięć (nie są także znane dokładne przebiegi projektowanych dróg), nie jest </w:t>
      </w:r>
      <w:r w:rsidR="004829F7" w:rsidRPr="0054066F">
        <w:rPr>
          <w:rFonts w:ascii="Arial" w:hAnsi="Arial" w:cs="Arial"/>
        </w:rPr>
        <w:t xml:space="preserve">też </w:t>
      </w:r>
      <w:r w:rsidRPr="0054066F">
        <w:rPr>
          <w:rFonts w:ascii="Arial" w:hAnsi="Arial" w:cs="Arial"/>
        </w:rPr>
        <w:t>znany zasięg przestrzenny realizacji projektów</w:t>
      </w:r>
      <w:r w:rsidR="004829F7" w:rsidRPr="0054066F">
        <w:rPr>
          <w:rFonts w:ascii="Arial" w:hAnsi="Arial" w:cs="Arial"/>
        </w:rPr>
        <w:t xml:space="preserve"> przewidzianych do wsparcia finansowego</w:t>
      </w:r>
      <w:r w:rsidRPr="0054066F">
        <w:rPr>
          <w:rFonts w:ascii="Arial" w:hAnsi="Arial" w:cs="Arial"/>
        </w:rPr>
        <w:t>. Podkreśleni</w:t>
      </w:r>
      <w:r w:rsidR="004829F7" w:rsidRPr="0054066F">
        <w:rPr>
          <w:rFonts w:ascii="Arial" w:hAnsi="Arial" w:cs="Arial"/>
        </w:rPr>
        <w:t>a</w:t>
      </w:r>
      <w:r w:rsidRPr="0054066F">
        <w:rPr>
          <w:rFonts w:ascii="Arial" w:hAnsi="Arial" w:cs="Arial"/>
        </w:rPr>
        <w:t xml:space="preserve"> wymaga fakt, że projekty inwestycyjne realizowane w ramach </w:t>
      </w:r>
      <w:r w:rsidR="004829F7" w:rsidRPr="0054066F">
        <w:rPr>
          <w:rFonts w:ascii="Arial" w:hAnsi="Arial" w:cs="Arial"/>
        </w:rPr>
        <w:t xml:space="preserve">projektu </w:t>
      </w:r>
      <w:r w:rsidRPr="0054066F">
        <w:rPr>
          <w:rFonts w:ascii="Arial" w:hAnsi="Arial" w:cs="Arial"/>
        </w:rPr>
        <w:t xml:space="preserve">FEP </w:t>
      </w:r>
      <w:r w:rsidR="004829F7" w:rsidRPr="0054066F">
        <w:rPr>
          <w:rFonts w:ascii="Arial" w:hAnsi="Arial" w:cs="Arial"/>
        </w:rPr>
        <w:t xml:space="preserve">2021-2027 </w:t>
      </w:r>
      <w:r w:rsidRPr="0054066F">
        <w:rPr>
          <w:rFonts w:ascii="Arial" w:hAnsi="Arial" w:cs="Arial"/>
        </w:rPr>
        <w:t>będą przechodziły procedury konkursowe.</w:t>
      </w:r>
    </w:p>
    <w:p w14:paraId="3289E47B" w14:textId="06DD1DE1" w:rsidR="008A3124" w:rsidRPr="0054066F" w:rsidRDefault="008A3124" w:rsidP="004829F7">
      <w:pPr>
        <w:pStyle w:val="Bezodstpw"/>
        <w:spacing w:before="240" w:line="360" w:lineRule="auto"/>
        <w:ind w:firstLine="567"/>
        <w:rPr>
          <w:rFonts w:ascii="Arial" w:hAnsi="Arial" w:cs="Arial"/>
        </w:rPr>
      </w:pPr>
      <w:r w:rsidRPr="0054066F">
        <w:rPr>
          <w:rFonts w:ascii="Arial" w:hAnsi="Arial" w:cs="Arial"/>
        </w:rPr>
        <w:t xml:space="preserve">Projekt FEP </w:t>
      </w:r>
      <w:r w:rsidR="004829F7" w:rsidRPr="0054066F">
        <w:rPr>
          <w:rFonts w:ascii="Arial" w:hAnsi="Arial" w:cs="Arial"/>
        </w:rPr>
        <w:t xml:space="preserve">2021-2027 </w:t>
      </w:r>
      <w:r w:rsidRPr="0054066F">
        <w:rPr>
          <w:rFonts w:ascii="Arial" w:hAnsi="Arial" w:cs="Arial"/>
        </w:rPr>
        <w:t>nie jest dokumentem decyzyjnym, tylko deklaratywnym,</w:t>
      </w:r>
      <w:r w:rsidR="004829F7" w:rsidRPr="0054066F">
        <w:rPr>
          <w:rFonts w:ascii="Arial" w:hAnsi="Arial" w:cs="Arial"/>
        </w:rPr>
        <w:t xml:space="preserve"> </w:t>
      </w:r>
      <w:r w:rsidRPr="0054066F">
        <w:rPr>
          <w:rFonts w:ascii="Arial" w:hAnsi="Arial" w:cs="Arial"/>
        </w:rPr>
        <w:t>w którym wyszczególnione są m.in. rodzaje działań, które mają szansę realizacji</w:t>
      </w:r>
      <w:r w:rsidR="00B37668" w:rsidRPr="0054066F">
        <w:rPr>
          <w:rFonts w:ascii="Arial" w:hAnsi="Arial" w:cs="Arial"/>
        </w:rPr>
        <w:t>,</w:t>
      </w:r>
      <w:r w:rsidRPr="0054066F">
        <w:rPr>
          <w:rFonts w:ascii="Arial" w:hAnsi="Arial" w:cs="Arial"/>
        </w:rPr>
        <w:t xml:space="preserve"> jeżeli przejdą pozytywnie procedurę konkursową. Jest to dokument o długim horyzoncie czasowym (2021-2027). Biorąc powyższe pod uwagę nie jest możliwe na tym etapie jednoznaczne wskazanie znaczących oddziaływań na cele i przedmiot</w:t>
      </w:r>
      <w:r w:rsidR="004829F7" w:rsidRPr="0054066F">
        <w:rPr>
          <w:rFonts w:ascii="Arial" w:hAnsi="Arial" w:cs="Arial"/>
        </w:rPr>
        <w:t>y</w:t>
      </w:r>
      <w:r w:rsidRPr="0054066F">
        <w:rPr>
          <w:rFonts w:ascii="Arial" w:hAnsi="Arial" w:cs="Arial"/>
        </w:rPr>
        <w:t xml:space="preserve"> ochrony obszarów Natura 2000 oraz na integralność tych obszarów. Możliwe jest wskazanie potencjalnych zagrożeń, jakie może powodować realizacja projektu </w:t>
      </w:r>
      <w:r w:rsidR="00CE4C58" w:rsidRPr="0054066F">
        <w:rPr>
          <w:rFonts w:ascii="Arial" w:hAnsi="Arial" w:cs="Arial"/>
        </w:rPr>
        <w:br/>
      </w:r>
      <w:r w:rsidRPr="0054066F">
        <w:rPr>
          <w:rFonts w:ascii="Arial" w:hAnsi="Arial" w:cs="Arial"/>
        </w:rPr>
        <w:t>FEP</w:t>
      </w:r>
      <w:r w:rsidR="004829F7" w:rsidRPr="0054066F">
        <w:rPr>
          <w:rFonts w:ascii="Arial" w:hAnsi="Arial" w:cs="Arial"/>
        </w:rPr>
        <w:t xml:space="preserve"> 2021-2027</w:t>
      </w:r>
      <w:r w:rsidRPr="0054066F">
        <w:rPr>
          <w:rFonts w:ascii="Arial" w:hAnsi="Arial" w:cs="Arial"/>
        </w:rPr>
        <w:t>.</w:t>
      </w:r>
    </w:p>
    <w:p w14:paraId="6F0EFF86" w14:textId="0F29F2AF" w:rsidR="008A3124" w:rsidRPr="0054066F" w:rsidRDefault="008A3124" w:rsidP="004829F7">
      <w:pPr>
        <w:pStyle w:val="Bezodstpw"/>
        <w:spacing w:before="240" w:line="360" w:lineRule="auto"/>
        <w:ind w:firstLine="567"/>
        <w:rPr>
          <w:rFonts w:ascii="Arial" w:hAnsi="Arial" w:cs="Arial"/>
        </w:rPr>
      </w:pPr>
      <w:r w:rsidRPr="0054066F">
        <w:rPr>
          <w:rFonts w:ascii="Arial" w:hAnsi="Arial" w:cs="Arial"/>
        </w:rPr>
        <w:lastRenderedPageBreak/>
        <w:t xml:space="preserve">W wyniku realizacji projektu FEP </w:t>
      </w:r>
      <w:r w:rsidR="004829F7" w:rsidRPr="0054066F">
        <w:rPr>
          <w:rFonts w:ascii="Arial" w:hAnsi="Arial" w:cs="Arial"/>
        </w:rPr>
        <w:t xml:space="preserve">2021-2027 </w:t>
      </w:r>
      <w:r w:rsidRPr="0054066F">
        <w:rPr>
          <w:rFonts w:ascii="Arial" w:hAnsi="Arial" w:cs="Arial"/>
        </w:rPr>
        <w:t xml:space="preserve">w obrębie obszarów Natura 2000 może dochodzić do niekorzystnych oddziaływań takich jak: </w:t>
      </w:r>
    </w:p>
    <w:p w14:paraId="670D2E44" w14:textId="146DDE29" w:rsidR="00AF210E" w:rsidRPr="0054066F" w:rsidRDefault="00B37668" w:rsidP="00677CC6">
      <w:pPr>
        <w:pStyle w:val="Listapunktowana5"/>
        <w:numPr>
          <w:ilvl w:val="0"/>
          <w:numId w:val="141"/>
        </w:numPr>
      </w:pPr>
      <w:r w:rsidRPr="0054066F">
        <w:t xml:space="preserve">Fragmentacja </w:t>
      </w:r>
      <w:r w:rsidR="008A3124" w:rsidRPr="0054066F">
        <w:t>siedlisk przyrodniczych i niszczenie cennych gatunków flory;</w:t>
      </w:r>
    </w:p>
    <w:p w14:paraId="33DA4E3E" w14:textId="07FE7F3D" w:rsidR="00AF210E" w:rsidRPr="0054066F" w:rsidRDefault="00B37668" w:rsidP="00677CC6">
      <w:pPr>
        <w:pStyle w:val="Listapunktowana5"/>
        <w:numPr>
          <w:ilvl w:val="0"/>
          <w:numId w:val="141"/>
        </w:numPr>
      </w:pPr>
      <w:r w:rsidRPr="0054066F">
        <w:t xml:space="preserve">Zmniejszenie </w:t>
      </w:r>
      <w:r w:rsidR="008A3124" w:rsidRPr="0054066F">
        <w:t>powierzchni siedlisk przyrodniczych i siedlisk gatunków chronionych;</w:t>
      </w:r>
    </w:p>
    <w:p w14:paraId="5EF7DD1B" w14:textId="1931AC4E" w:rsidR="00AF210E" w:rsidRPr="0054066F" w:rsidRDefault="00B37668" w:rsidP="00677CC6">
      <w:pPr>
        <w:pStyle w:val="Listapunktowana5"/>
        <w:numPr>
          <w:ilvl w:val="0"/>
          <w:numId w:val="141"/>
        </w:numPr>
      </w:pPr>
      <w:r w:rsidRPr="0054066F">
        <w:t xml:space="preserve">Jakościowych </w:t>
      </w:r>
      <w:r w:rsidR="008A3124" w:rsidRPr="0054066F">
        <w:t xml:space="preserve">zmian siedlisk zwłaszcza </w:t>
      </w:r>
      <w:proofErr w:type="spellStart"/>
      <w:r w:rsidR="008A3124" w:rsidRPr="0054066F">
        <w:t>hydrogenicznych</w:t>
      </w:r>
      <w:proofErr w:type="spellEnd"/>
      <w:r w:rsidR="008A3124" w:rsidRPr="0054066F">
        <w:t xml:space="preserve">, w wyniku zmian warunków hydrogeologicznych – w przypadku osuszania i odwadniania terenu, spływów oraz przenikania zanieczyszczeń do wód; </w:t>
      </w:r>
    </w:p>
    <w:p w14:paraId="663AAC4E" w14:textId="5E170DCC" w:rsidR="00AF210E" w:rsidRPr="0054066F" w:rsidRDefault="00B37668" w:rsidP="00677CC6">
      <w:pPr>
        <w:pStyle w:val="Listapunktowana5"/>
        <w:numPr>
          <w:ilvl w:val="0"/>
          <w:numId w:val="141"/>
        </w:numPr>
      </w:pPr>
      <w:r w:rsidRPr="0054066F">
        <w:t xml:space="preserve">Powstawanie </w:t>
      </w:r>
      <w:r w:rsidR="008A3124" w:rsidRPr="0054066F">
        <w:t>nowych barier dla funkcjonowania układów przyrodniczych;</w:t>
      </w:r>
    </w:p>
    <w:p w14:paraId="5B5C3F3A" w14:textId="041549BF" w:rsidR="00AF210E" w:rsidRPr="0054066F" w:rsidRDefault="00B37668" w:rsidP="00677CC6">
      <w:pPr>
        <w:pStyle w:val="Listapunktowana5"/>
        <w:numPr>
          <w:ilvl w:val="0"/>
          <w:numId w:val="141"/>
        </w:numPr>
      </w:pPr>
      <w:r w:rsidRPr="0054066F">
        <w:t xml:space="preserve">Jakościowych </w:t>
      </w:r>
      <w:r w:rsidR="008A3124" w:rsidRPr="0054066F">
        <w:t>zmian siedlisk w wyniku emisji zanieczyszczeń komunikacyjnych - gazów i pyłów;</w:t>
      </w:r>
    </w:p>
    <w:p w14:paraId="3CCEB463" w14:textId="7D00D613" w:rsidR="00AF210E" w:rsidRPr="0054066F" w:rsidRDefault="00B37668" w:rsidP="00677CC6">
      <w:pPr>
        <w:pStyle w:val="Listapunktowana5"/>
        <w:numPr>
          <w:ilvl w:val="0"/>
          <w:numId w:val="141"/>
        </w:numPr>
      </w:pPr>
      <w:r w:rsidRPr="0054066F">
        <w:t xml:space="preserve">Płoszenie </w:t>
      </w:r>
      <w:r w:rsidR="008A3124" w:rsidRPr="0054066F">
        <w:t>zwierząt i opuszczanie lęgowisk spowodowanych nadmierną emisją hałasu;</w:t>
      </w:r>
    </w:p>
    <w:p w14:paraId="2D521BA7" w14:textId="38FC298E" w:rsidR="00AF210E" w:rsidRPr="0054066F" w:rsidRDefault="00B37668" w:rsidP="00677CC6">
      <w:pPr>
        <w:pStyle w:val="Listapunktowana5"/>
        <w:numPr>
          <w:ilvl w:val="0"/>
          <w:numId w:val="141"/>
        </w:numPr>
      </w:pPr>
      <w:r w:rsidRPr="0054066F">
        <w:t xml:space="preserve">Zakłócenie </w:t>
      </w:r>
      <w:r w:rsidR="008A3124" w:rsidRPr="0054066F">
        <w:t>funkcjonowania korytarzy ekologicznych na odcinkach przejść inwestycji liniowych przez kompleksy leśne czy doliny cieków, które są trasami migracji zwierząt;</w:t>
      </w:r>
    </w:p>
    <w:p w14:paraId="4B6A555E" w14:textId="04FE088B" w:rsidR="00AF210E" w:rsidRPr="0054066F" w:rsidRDefault="00B37668" w:rsidP="00677CC6">
      <w:pPr>
        <w:pStyle w:val="Listapunktowana5"/>
        <w:numPr>
          <w:ilvl w:val="0"/>
          <w:numId w:val="141"/>
        </w:numPr>
      </w:pPr>
      <w:r w:rsidRPr="0054066F">
        <w:t xml:space="preserve">Wyłączenie </w:t>
      </w:r>
      <w:r w:rsidR="008A3124" w:rsidRPr="0054066F">
        <w:t>z systemu przyrodniczego terenów rolnych, a w niektórych przypadkach może zdarzyć się, że nastąpi wyłączenie terenów leśnych, fragmentów dolin rzecznych;</w:t>
      </w:r>
    </w:p>
    <w:p w14:paraId="51368838" w14:textId="5FBDD584" w:rsidR="008A3124" w:rsidRPr="0054066F" w:rsidRDefault="00B37668" w:rsidP="00677CC6">
      <w:pPr>
        <w:pStyle w:val="Listapunktowana5"/>
        <w:numPr>
          <w:ilvl w:val="0"/>
          <w:numId w:val="141"/>
        </w:numPr>
      </w:pPr>
      <w:r w:rsidRPr="0054066F">
        <w:t xml:space="preserve">Zmniejszenie </w:t>
      </w:r>
      <w:r w:rsidR="008A3124" w:rsidRPr="0054066F">
        <w:t>liczebności gatunków chronionych, ograniczenie zasięgu ich występowania oraz brak zapewnienia wystarczająco dużej powierzchni siedlisk dla ich bytowania.</w:t>
      </w:r>
    </w:p>
    <w:p w14:paraId="3414A37D" w14:textId="79E1C549" w:rsidR="008A3124" w:rsidRPr="0054066F" w:rsidRDefault="008A3124" w:rsidP="004829F7">
      <w:pPr>
        <w:pStyle w:val="Nagwek"/>
        <w:tabs>
          <w:tab w:val="clear" w:pos="4536"/>
          <w:tab w:val="center" w:pos="0"/>
        </w:tabs>
        <w:spacing w:before="240" w:line="360" w:lineRule="auto"/>
        <w:ind w:firstLine="567"/>
        <w:rPr>
          <w:rFonts w:ascii="Arial" w:hAnsi="Arial" w:cs="Arial"/>
          <w:sz w:val="24"/>
          <w:szCs w:val="24"/>
        </w:rPr>
      </w:pPr>
      <w:r w:rsidRPr="0054066F">
        <w:rPr>
          <w:rFonts w:ascii="Arial" w:hAnsi="Arial" w:cs="Arial"/>
          <w:sz w:val="24"/>
          <w:szCs w:val="24"/>
        </w:rPr>
        <w:t xml:space="preserve">W takich przypadkach, na etapie rozwiązań planistycznych dotyczących </w:t>
      </w:r>
      <w:r w:rsidR="004829F7" w:rsidRPr="0054066F">
        <w:rPr>
          <w:rFonts w:ascii="Arial" w:hAnsi="Arial" w:cs="Arial"/>
          <w:sz w:val="24"/>
          <w:szCs w:val="24"/>
        </w:rPr>
        <w:t xml:space="preserve">konkretnych </w:t>
      </w:r>
      <w:r w:rsidRPr="0054066F">
        <w:rPr>
          <w:rFonts w:ascii="Arial" w:hAnsi="Arial" w:cs="Arial"/>
          <w:sz w:val="24"/>
          <w:szCs w:val="24"/>
        </w:rPr>
        <w:t>przedsięwzięć, należy przedstawić alternatywne rozwiązania dotyczące np. przebiegu tras komunikacyjnych, czy rozwiązań technicznych</w:t>
      </w:r>
      <w:r w:rsidR="00AA3039" w:rsidRPr="0054066F">
        <w:rPr>
          <w:rFonts w:ascii="Arial" w:hAnsi="Arial" w:cs="Arial"/>
          <w:sz w:val="24"/>
          <w:szCs w:val="24"/>
        </w:rPr>
        <w:t>, a</w:t>
      </w:r>
      <w:r w:rsidRPr="0054066F">
        <w:rPr>
          <w:rFonts w:ascii="Arial" w:hAnsi="Arial" w:cs="Arial"/>
          <w:sz w:val="24"/>
          <w:szCs w:val="24"/>
        </w:rPr>
        <w:t xml:space="preserve"> do realizacji wybrać te, które są najbardziej korzystne dla środowiska. </w:t>
      </w:r>
    </w:p>
    <w:p w14:paraId="6AEAA44A" w14:textId="22941B47" w:rsidR="008A3124" w:rsidRPr="0054066F" w:rsidRDefault="008A3124" w:rsidP="00AA3039">
      <w:pPr>
        <w:pStyle w:val="Bezodstpw"/>
        <w:spacing w:before="240" w:line="360" w:lineRule="auto"/>
        <w:ind w:firstLine="567"/>
        <w:rPr>
          <w:rFonts w:ascii="Arial" w:hAnsi="Arial" w:cs="Arial"/>
        </w:rPr>
      </w:pPr>
      <w:r w:rsidRPr="0054066F">
        <w:rPr>
          <w:rFonts w:ascii="Arial" w:hAnsi="Arial" w:cs="Arial"/>
        </w:rPr>
        <w:t xml:space="preserve">Należy zwracać szczególną uwagę na rozmieszczenie siedlisk </w:t>
      </w:r>
      <w:proofErr w:type="spellStart"/>
      <w:r w:rsidRPr="0054066F">
        <w:rPr>
          <w:rFonts w:ascii="Arial" w:hAnsi="Arial" w:cs="Arial"/>
        </w:rPr>
        <w:t>naturowych</w:t>
      </w:r>
      <w:proofErr w:type="spellEnd"/>
      <w:r w:rsidRPr="0054066F">
        <w:rPr>
          <w:rFonts w:ascii="Arial" w:hAnsi="Arial" w:cs="Arial"/>
        </w:rPr>
        <w:t xml:space="preserve"> i tak lokalizować przedsięwzięcia, aby nie dochodziło do zmian jakościowych siedlisk, ich fragmentacji czy nieodwracalnego zniszczenia. Jeżeli okaże się niemożliwym ominięcie obszarów Natura 2000, należy przewidzieć takie rozwiązania, które ograniczą potencjalny niekorzystny wpływ na obszar Natura 2000 np. poprzez </w:t>
      </w:r>
      <w:r w:rsidRPr="0054066F">
        <w:rPr>
          <w:rFonts w:ascii="Arial" w:hAnsi="Arial" w:cs="Arial"/>
        </w:rPr>
        <w:lastRenderedPageBreak/>
        <w:t>zaprojektowanie bezkolizyjnych przejść dla zwierząt</w:t>
      </w:r>
      <w:r w:rsidR="00AA3039" w:rsidRPr="0054066F">
        <w:rPr>
          <w:rFonts w:ascii="Arial" w:hAnsi="Arial" w:cs="Arial"/>
        </w:rPr>
        <w:t xml:space="preserve"> w przypadku realizacji nowych dróg wojewódzkich</w:t>
      </w:r>
      <w:r w:rsidRPr="0054066F">
        <w:rPr>
          <w:rFonts w:ascii="Arial" w:hAnsi="Arial" w:cs="Arial"/>
        </w:rPr>
        <w:t xml:space="preserve">. </w:t>
      </w:r>
    </w:p>
    <w:p w14:paraId="36E710CB" w14:textId="7F1042F1" w:rsidR="000E30D5" w:rsidRPr="0054066F" w:rsidRDefault="000E30D5" w:rsidP="00AA3039">
      <w:pPr>
        <w:pStyle w:val="Bezodstpw"/>
        <w:spacing w:before="240" w:line="360" w:lineRule="auto"/>
        <w:ind w:firstLine="708"/>
        <w:rPr>
          <w:rFonts w:ascii="Arial" w:hAnsi="Arial" w:cs="Arial"/>
        </w:rPr>
      </w:pPr>
      <w:r w:rsidRPr="0054066F">
        <w:rPr>
          <w:rFonts w:ascii="Arial" w:hAnsi="Arial" w:cs="Arial"/>
        </w:rPr>
        <w:t>Prognozuje się, że oddziaływania na obszary Natura 2000 będą nasilone na etapie realizacji konkretnych przedsięwzięć inwestycyjnych, ich oddziaływanie będzie bezpośrednie w przypadku, gdy przedsięwzięcie będzie realizowane na terenie obszaru Natura 2000. Na tym etapie nie można określić, jakie będą to oddziaływania, ponieważ nie są znane przedsięwzięcia</w:t>
      </w:r>
      <w:r w:rsidR="00AA3039" w:rsidRPr="0054066F">
        <w:rPr>
          <w:rFonts w:ascii="Arial" w:hAnsi="Arial" w:cs="Arial"/>
        </w:rPr>
        <w:t>,</w:t>
      </w:r>
      <w:r w:rsidRPr="0054066F">
        <w:rPr>
          <w:rFonts w:ascii="Arial" w:hAnsi="Arial" w:cs="Arial"/>
        </w:rPr>
        <w:t xml:space="preserve"> ani ich dokładne lokalizacje. </w:t>
      </w:r>
    </w:p>
    <w:p w14:paraId="597C0FBD" w14:textId="77777777" w:rsidR="000E30D5" w:rsidRPr="0054066F" w:rsidRDefault="000E30D5" w:rsidP="005011FD">
      <w:pPr>
        <w:spacing w:before="240" w:line="360" w:lineRule="auto"/>
        <w:ind w:firstLine="709"/>
        <w:rPr>
          <w:rFonts w:ascii="Arial" w:hAnsi="Arial" w:cs="Arial"/>
          <w:sz w:val="24"/>
          <w:szCs w:val="24"/>
        </w:rPr>
      </w:pPr>
      <w:r w:rsidRPr="0054066F">
        <w:rPr>
          <w:rFonts w:ascii="Arial" w:hAnsi="Arial" w:cs="Arial"/>
          <w:sz w:val="24"/>
          <w:szCs w:val="24"/>
        </w:rPr>
        <w:t xml:space="preserve">Wymienione oddziaływania mogą mieć charakter oddziaływań bezpośrednich, pośrednich, długoterminowych, trwałych w przewadze potencjalnie negatywnych. </w:t>
      </w:r>
    </w:p>
    <w:p w14:paraId="57D867B7" w14:textId="10B50EB5" w:rsidR="000E30D5" w:rsidRPr="0054066F" w:rsidRDefault="000E30D5" w:rsidP="002B7096">
      <w:pPr>
        <w:spacing w:line="360" w:lineRule="auto"/>
        <w:ind w:firstLine="709"/>
        <w:rPr>
          <w:rFonts w:ascii="Arial" w:hAnsi="Arial" w:cs="Arial"/>
          <w:sz w:val="24"/>
          <w:szCs w:val="24"/>
        </w:rPr>
      </w:pPr>
      <w:r w:rsidRPr="0054066F">
        <w:rPr>
          <w:rFonts w:ascii="Arial" w:hAnsi="Arial" w:cs="Arial"/>
          <w:sz w:val="24"/>
          <w:szCs w:val="24"/>
        </w:rPr>
        <w:t xml:space="preserve">W przypadku wskazanych inwestycji dotyczących budowy nowych dróg czy odcinków dróg, projekt </w:t>
      </w:r>
      <w:r w:rsidR="00AA3039" w:rsidRPr="0054066F">
        <w:rPr>
          <w:rFonts w:ascii="Arial" w:hAnsi="Arial" w:cs="Arial"/>
          <w:sz w:val="24"/>
          <w:szCs w:val="24"/>
        </w:rPr>
        <w:t xml:space="preserve">FEP 2021-2027 </w:t>
      </w:r>
      <w:r w:rsidRPr="0054066F">
        <w:rPr>
          <w:rFonts w:ascii="Arial" w:hAnsi="Arial" w:cs="Arial"/>
          <w:sz w:val="24"/>
          <w:szCs w:val="24"/>
        </w:rPr>
        <w:t>nie wskazuje ich lokalizacji ani szczegółowego przebiegu. W przypadku dróg, które mogą być poddane modernizacji nie precyzuje szczegółów technicznych ani technologicznych. Podobną sytuację mamy w przypadku lokalizacji inwestycji punktowych/powierzchniowych, które w</w:t>
      </w:r>
      <w:r w:rsidR="00AA3039" w:rsidRPr="0054066F">
        <w:rPr>
          <w:rFonts w:ascii="Arial" w:hAnsi="Arial" w:cs="Arial"/>
          <w:sz w:val="24"/>
          <w:szCs w:val="24"/>
        </w:rPr>
        <w:t> </w:t>
      </w:r>
      <w:r w:rsidRPr="0054066F">
        <w:rPr>
          <w:rFonts w:ascii="Arial" w:hAnsi="Arial" w:cs="Arial"/>
          <w:sz w:val="24"/>
          <w:szCs w:val="24"/>
        </w:rPr>
        <w:t>większości przypadków realizowane będą na terenach już zainwestowanych lub w</w:t>
      </w:r>
      <w:r w:rsidR="00AA3039" w:rsidRPr="0054066F">
        <w:rPr>
          <w:rFonts w:ascii="Arial" w:hAnsi="Arial" w:cs="Arial"/>
          <w:sz w:val="24"/>
          <w:szCs w:val="24"/>
        </w:rPr>
        <w:t> </w:t>
      </w:r>
      <w:r w:rsidRPr="0054066F">
        <w:rPr>
          <w:rFonts w:ascii="Arial" w:hAnsi="Arial" w:cs="Arial"/>
          <w:sz w:val="24"/>
          <w:szCs w:val="24"/>
        </w:rPr>
        <w:t xml:space="preserve">ich bliskim sąsiedztwie. W odniesieniu do linii kolejowych projekt </w:t>
      </w:r>
      <w:r w:rsidR="00AA3039" w:rsidRPr="0054066F">
        <w:rPr>
          <w:rFonts w:ascii="Arial" w:hAnsi="Arial" w:cs="Arial"/>
          <w:sz w:val="24"/>
          <w:szCs w:val="24"/>
        </w:rPr>
        <w:t xml:space="preserve">FEP 2021-2027 </w:t>
      </w:r>
      <w:r w:rsidRPr="0054066F">
        <w:rPr>
          <w:rFonts w:ascii="Arial" w:hAnsi="Arial" w:cs="Arial"/>
          <w:sz w:val="24"/>
          <w:szCs w:val="24"/>
        </w:rPr>
        <w:t xml:space="preserve">zakłada głównie zakup </w:t>
      </w:r>
      <w:proofErr w:type="spellStart"/>
      <w:r w:rsidRPr="0054066F">
        <w:rPr>
          <w:rFonts w:ascii="Arial" w:hAnsi="Arial" w:cs="Arial"/>
          <w:sz w:val="24"/>
          <w:szCs w:val="24"/>
        </w:rPr>
        <w:t>bezemisyjnego</w:t>
      </w:r>
      <w:proofErr w:type="spellEnd"/>
      <w:r w:rsidRPr="0054066F">
        <w:rPr>
          <w:rFonts w:ascii="Arial" w:hAnsi="Arial" w:cs="Arial"/>
          <w:sz w:val="24"/>
          <w:szCs w:val="24"/>
        </w:rPr>
        <w:t xml:space="preserve"> taboru kolejowego. Z powyższego wynika, iż na etapie oceny dokumentu o charakterze strategicznym, deklaratywnym trudno jednoznacznie i precyzyjnie ocenić wpływ na obszary Natura 2000 bez sprecyzowanych informacji o lokalizacji poszczególnych przedsięwzięć w przestrzeni, w której będą realizowane, w tym informacji o strukturze i funkcji poszczególnych terenów, walorach przyrodniczych oraz o występowaniu i stanie zachowania gatunków i siedlisk przyrodniczych, będących przedmiotem ochrony danego obszaru Natura 2000.</w:t>
      </w:r>
    </w:p>
    <w:p w14:paraId="07E1B62C" w14:textId="19561B7A" w:rsidR="000E30D5" w:rsidRPr="0054066F" w:rsidRDefault="000E30D5" w:rsidP="002F0F64">
      <w:pPr>
        <w:spacing w:line="360" w:lineRule="auto"/>
        <w:ind w:firstLine="709"/>
        <w:rPr>
          <w:rFonts w:ascii="Arial" w:hAnsi="Arial" w:cs="Arial"/>
          <w:sz w:val="24"/>
          <w:szCs w:val="24"/>
        </w:rPr>
      </w:pPr>
      <w:r w:rsidRPr="0054066F">
        <w:rPr>
          <w:rFonts w:ascii="Arial" w:hAnsi="Arial" w:cs="Arial"/>
          <w:sz w:val="24"/>
          <w:szCs w:val="24"/>
        </w:rPr>
        <w:t xml:space="preserve">Istotne oddziaływania na obszary Natura 2000 mogą potencjalnie wystąpić w częściach województwa cechujących się wysokimi wartościami przyrodniczymi, gdzie występuje ich koncentracja. </w:t>
      </w:r>
      <w:r w:rsidR="00806005" w:rsidRPr="0054066F">
        <w:rPr>
          <w:rFonts w:ascii="Arial" w:hAnsi="Arial" w:cs="Arial"/>
          <w:sz w:val="24"/>
          <w:szCs w:val="24"/>
        </w:rPr>
        <w:t xml:space="preserve">W takim przypadku może dochodzić do kolizji pomiędzy </w:t>
      </w:r>
      <w:r w:rsidR="00AF210E" w:rsidRPr="0054066F">
        <w:rPr>
          <w:rFonts w:ascii="Arial" w:hAnsi="Arial" w:cs="Arial"/>
          <w:sz w:val="24"/>
          <w:szCs w:val="24"/>
        </w:rPr>
        <w:t xml:space="preserve">celami </w:t>
      </w:r>
      <w:r w:rsidR="00806005" w:rsidRPr="0054066F">
        <w:rPr>
          <w:rFonts w:ascii="Arial" w:hAnsi="Arial" w:cs="Arial"/>
          <w:sz w:val="24"/>
          <w:szCs w:val="24"/>
        </w:rPr>
        <w:t>ochron</w:t>
      </w:r>
      <w:r w:rsidR="00AF210E" w:rsidRPr="0054066F">
        <w:rPr>
          <w:rFonts w:ascii="Arial" w:hAnsi="Arial" w:cs="Arial"/>
          <w:sz w:val="24"/>
          <w:szCs w:val="24"/>
        </w:rPr>
        <w:t>y</w:t>
      </w:r>
      <w:r w:rsidR="00806005" w:rsidRPr="0054066F">
        <w:rPr>
          <w:rFonts w:ascii="Arial" w:hAnsi="Arial" w:cs="Arial"/>
          <w:sz w:val="24"/>
          <w:szCs w:val="24"/>
        </w:rPr>
        <w:t xml:space="preserve"> </w:t>
      </w:r>
      <w:r w:rsidR="00AF210E" w:rsidRPr="0054066F">
        <w:rPr>
          <w:rFonts w:ascii="Arial" w:hAnsi="Arial" w:cs="Arial"/>
          <w:sz w:val="24"/>
          <w:szCs w:val="24"/>
        </w:rPr>
        <w:t>obszarów Natura 2000, a realizowanymi przedsięwzięciami</w:t>
      </w:r>
      <w:r w:rsidR="004C0CCA" w:rsidRPr="0054066F">
        <w:rPr>
          <w:rFonts w:ascii="Arial" w:hAnsi="Arial" w:cs="Arial"/>
          <w:sz w:val="24"/>
          <w:szCs w:val="24"/>
        </w:rPr>
        <w:t xml:space="preserve"> (Rysunek 2</w:t>
      </w:r>
      <w:r w:rsidR="002F4F76" w:rsidRPr="0054066F">
        <w:rPr>
          <w:rFonts w:ascii="Arial" w:hAnsi="Arial" w:cs="Arial"/>
          <w:sz w:val="24"/>
          <w:szCs w:val="24"/>
        </w:rPr>
        <w:t>3</w:t>
      </w:r>
      <w:r w:rsidR="004C0CCA" w:rsidRPr="0054066F">
        <w:rPr>
          <w:rFonts w:ascii="Arial" w:hAnsi="Arial" w:cs="Arial"/>
          <w:sz w:val="24"/>
          <w:szCs w:val="24"/>
        </w:rPr>
        <w:t xml:space="preserve"> – 2</w:t>
      </w:r>
      <w:r w:rsidR="002F4F76" w:rsidRPr="0054066F">
        <w:rPr>
          <w:rFonts w:ascii="Arial" w:hAnsi="Arial" w:cs="Arial"/>
          <w:sz w:val="24"/>
          <w:szCs w:val="24"/>
        </w:rPr>
        <w:t>9</w:t>
      </w:r>
      <w:r w:rsidR="004C0CCA" w:rsidRPr="0054066F">
        <w:rPr>
          <w:rFonts w:ascii="Arial" w:hAnsi="Arial" w:cs="Arial"/>
          <w:sz w:val="24"/>
          <w:szCs w:val="24"/>
        </w:rPr>
        <w:t>)</w:t>
      </w:r>
      <w:r w:rsidR="00AF210E" w:rsidRPr="0054066F">
        <w:rPr>
          <w:rFonts w:ascii="Arial" w:hAnsi="Arial" w:cs="Arial"/>
          <w:sz w:val="24"/>
          <w:szCs w:val="24"/>
        </w:rPr>
        <w:t xml:space="preserve">. </w:t>
      </w:r>
      <w:r w:rsidRPr="0054066F">
        <w:rPr>
          <w:rFonts w:ascii="Arial" w:hAnsi="Arial" w:cs="Arial"/>
          <w:sz w:val="24"/>
          <w:szCs w:val="24"/>
        </w:rPr>
        <w:t xml:space="preserve">Należy podkreślić, że projekt </w:t>
      </w:r>
      <w:r w:rsidR="00806005" w:rsidRPr="0054066F">
        <w:rPr>
          <w:rFonts w:ascii="Arial" w:hAnsi="Arial" w:cs="Arial"/>
          <w:sz w:val="24"/>
          <w:szCs w:val="24"/>
        </w:rPr>
        <w:t xml:space="preserve">FEP 2021-2027 </w:t>
      </w:r>
      <w:r w:rsidRPr="0054066F">
        <w:rPr>
          <w:rFonts w:ascii="Arial" w:hAnsi="Arial" w:cs="Arial"/>
          <w:sz w:val="24"/>
          <w:szCs w:val="24"/>
        </w:rPr>
        <w:t>nie jest dokumentem decyzyjnym, tylko bardzo ogólnym, w związku z tym nie jest możliwa jednoznaczna ocena, z</w:t>
      </w:r>
      <w:r w:rsidR="00AF210E" w:rsidRPr="0054066F">
        <w:rPr>
          <w:rFonts w:ascii="Arial" w:hAnsi="Arial" w:cs="Arial"/>
          <w:sz w:val="24"/>
          <w:szCs w:val="24"/>
        </w:rPr>
        <w:t> </w:t>
      </w:r>
      <w:r w:rsidRPr="0054066F">
        <w:rPr>
          <w:rFonts w:ascii="Arial" w:hAnsi="Arial" w:cs="Arial"/>
          <w:sz w:val="24"/>
          <w:szCs w:val="24"/>
        </w:rPr>
        <w:t xml:space="preserve">ostrzegawczym wskazaniem ewentualnych, znaczących </w:t>
      </w:r>
      <w:r w:rsidRPr="0054066F">
        <w:rPr>
          <w:rFonts w:ascii="Arial" w:hAnsi="Arial" w:cs="Arial"/>
          <w:sz w:val="24"/>
          <w:szCs w:val="24"/>
        </w:rPr>
        <w:lastRenderedPageBreak/>
        <w:t>oddziaływań na cele i</w:t>
      </w:r>
      <w:r w:rsidR="00AF210E" w:rsidRPr="0054066F">
        <w:rPr>
          <w:rFonts w:ascii="Arial" w:hAnsi="Arial" w:cs="Arial"/>
          <w:sz w:val="24"/>
          <w:szCs w:val="24"/>
        </w:rPr>
        <w:t> </w:t>
      </w:r>
      <w:r w:rsidRPr="0054066F">
        <w:rPr>
          <w:rFonts w:ascii="Arial" w:hAnsi="Arial" w:cs="Arial"/>
          <w:sz w:val="24"/>
          <w:szCs w:val="24"/>
        </w:rPr>
        <w:t xml:space="preserve">przedmioty ochrony obszarów Natura 2000 oraz na integralność tych obszarów. Ocena taka winna być bezwzględnie powtórzona i uszczegółowiona na etapie opracowywania dokumentów wykonawczych, w tym decyzji administracyjnych dla konkretnych rozwiązań inwestycyjnych, realizujących założenia projektu </w:t>
      </w:r>
      <w:r w:rsidR="002F0F64" w:rsidRPr="0054066F">
        <w:rPr>
          <w:rFonts w:ascii="Arial" w:hAnsi="Arial" w:cs="Arial"/>
          <w:sz w:val="24"/>
          <w:szCs w:val="24"/>
        </w:rPr>
        <w:t>FEP 2021-2027</w:t>
      </w:r>
      <w:r w:rsidRPr="0054066F">
        <w:rPr>
          <w:rFonts w:ascii="Arial" w:hAnsi="Arial" w:cs="Arial"/>
          <w:sz w:val="24"/>
          <w:szCs w:val="24"/>
        </w:rPr>
        <w:t>. Oceny takie winny być poprzedzone rzetelnym rozpoznaniem warunków przyrodniczych, poprzez opracowanie szczegółowych inwentaryzacji przyrodniczych obejmujących, co najmniej teren przeznaczony pod dane przedsięwzięcie liniowe.</w:t>
      </w:r>
    </w:p>
    <w:p w14:paraId="791677D8" w14:textId="1E7D1914" w:rsidR="000E30D5" w:rsidRPr="0054066F" w:rsidRDefault="000E30D5" w:rsidP="002B7096">
      <w:pPr>
        <w:pStyle w:val="Bezodstpw"/>
        <w:spacing w:line="360" w:lineRule="auto"/>
        <w:ind w:firstLine="567"/>
        <w:rPr>
          <w:rFonts w:ascii="Arial" w:hAnsi="Arial" w:cs="Arial"/>
        </w:rPr>
      </w:pPr>
      <w:r w:rsidRPr="0054066F">
        <w:rPr>
          <w:rFonts w:ascii="Arial" w:hAnsi="Arial" w:cs="Arial"/>
        </w:rPr>
        <w:t xml:space="preserve">Celem przeciwdziałania </w:t>
      </w:r>
      <w:r w:rsidR="00806005" w:rsidRPr="0054066F">
        <w:rPr>
          <w:rFonts w:ascii="Arial" w:hAnsi="Arial" w:cs="Arial"/>
        </w:rPr>
        <w:t xml:space="preserve">potencjalnym </w:t>
      </w:r>
      <w:r w:rsidRPr="0054066F">
        <w:rPr>
          <w:rFonts w:ascii="Arial" w:hAnsi="Arial" w:cs="Arial"/>
        </w:rPr>
        <w:t>negatywny</w:t>
      </w:r>
      <w:r w:rsidR="00806005" w:rsidRPr="0054066F">
        <w:rPr>
          <w:rFonts w:ascii="Arial" w:hAnsi="Arial" w:cs="Arial"/>
        </w:rPr>
        <w:t>m</w:t>
      </w:r>
      <w:r w:rsidRPr="0054066F">
        <w:rPr>
          <w:rFonts w:ascii="Arial" w:hAnsi="Arial" w:cs="Arial"/>
        </w:rPr>
        <w:t xml:space="preserve"> skutk</w:t>
      </w:r>
      <w:r w:rsidR="00806005" w:rsidRPr="0054066F">
        <w:rPr>
          <w:rFonts w:ascii="Arial" w:hAnsi="Arial" w:cs="Arial"/>
        </w:rPr>
        <w:t>om</w:t>
      </w:r>
      <w:r w:rsidRPr="0054066F">
        <w:rPr>
          <w:rFonts w:ascii="Arial" w:hAnsi="Arial" w:cs="Arial"/>
        </w:rPr>
        <w:t xml:space="preserve"> oddziaływania na obszary Natura 2000 dla niektórych działań określonych w ramach poszczególnych celów szczegółowych </w:t>
      </w:r>
      <w:r w:rsidR="002F0F64" w:rsidRPr="0054066F">
        <w:rPr>
          <w:rFonts w:ascii="Arial" w:hAnsi="Arial" w:cs="Arial"/>
        </w:rPr>
        <w:t>projektu FEP 2021-2027</w:t>
      </w:r>
      <w:r w:rsidRPr="0054066F">
        <w:rPr>
          <w:rFonts w:ascii="Arial" w:hAnsi="Arial" w:cs="Arial"/>
        </w:rPr>
        <w:t xml:space="preserve">, zawarto odpowiednie wskazania: </w:t>
      </w:r>
    </w:p>
    <w:p w14:paraId="6E008CB5" w14:textId="77777777" w:rsidR="000E30D5" w:rsidRPr="0054066F" w:rsidRDefault="000E30D5" w:rsidP="00677CC6">
      <w:pPr>
        <w:pStyle w:val="Listapunktowana5"/>
        <w:numPr>
          <w:ilvl w:val="0"/>
          <w:numId w:val="161"/>
        </w:numPr>
      </w:pPr>
      <w:r w:rsidRPr="0054066F">
        <w:t>PRIORYTET 2 – ENERGIA I ŚRODOWISKO:</w:t>
      </w:r>
    </w:p>
    <w:p w14:paraId="2C153A52" w14:textId="77777777" w:rsidR="002F0F64" w:rsidRPr="0054066F" w:rsidRDefault="000E30D5" w:rsidP="00677CC6">
      <w:pPr>
        <w:pStyle w:val="Listapunktowana5"/>
        <w:numPr>
          <w:ilvl w:val="0"/>
          <w:numId w:val="40"/>
        </w:numPr>
      </w:pPr>
      <w:r w:rsidRPr="0054066F">
        <w:t>Cel szczegółowy: Wspieranie energii odnawialnej zgodnie z dyrektywą (UE) 2018/2001, w tym określonymi w niej kryteriami zrównoważonego rozwoju – Inwestycje w elektrownie wodne ograniczone będą do działań dotyczących istniejących obiektów. Nie mogą one powodować nieosiągnięcia dobrego stanu lub potencjału jednolitych części wód, nie mogą pogarszać stanu lub potencjału jednolitych części wód oraz nie mogą mieć znaczącego wpływu na cele ochrony obszarów objętych siecią Natura 2000. Wykorzystanie biomasy do celów energetycznych powinno odbywać się z poszanowaniem zasady DNSH „nie czyń poważnych szkód, w szczególności w odniesieniu do zanieczyszczenia powietrza i różnorodności biologicznej.</w:t>
      </w:r>
    </w:p>
    <w:p w14:paraId="26C1A18D" w14:textId="77777777" w:rsidR="002F0F64" w:rsidRPr="0054066F" w:rsidRDefault="000E30D5" w:rsidP="00677CC6">
      <w:pPr>
        <w:pStyle w:val="Listapunktowana5"/>
        <w:numPr>
          <w:ilvl w:val="0"/>
          <w:numId w:val="40"/>
        </w:numPr>
      </w:pPr>
      <w:r w:rsidRPr="0054066F">
        <w:t>Cel szczegółowy: Wspieranie przystosowania się do zmian klimatu i</w:t>
      </w:r>
      <w:r w:rsidR="002F0F64" w:rsidRPr="0054066F">
        <w:t> </w:t>
      </w:r>
      <w:r w:rsidRPr="0054066F">
        <w:t>zapobiegania ryzyku związanemu z klęskami żywiołowymi i</w:t>
      </w:r>
      <w:r w:rsidR="002F0F64" w:rsidRPr="0054066F">
        <w:t> </w:t>
      </w:r>
      <w:r w:rsidRPr="0054066F">
        <w:t xml:space="preserve">katastrofami, a także odporności, z uwzględnieniem podejścia ekosystemowego – Projekty realizowane w ramach celu szczegółowego będą musiały być zgodne z Dyrektywą Siedliskową 92/43/EWG, Dyrektywą w sprawie ochrony dzikiego ptactwa 2009/147/WE. Wspierane inwestycje, nie mogą co do zasady powodować nieosiągnięcia dobrego stanu lub potencjału jednolitych części wód, nie mogą też pogarszać stanu lub potencjału jednolitych </w:t>
      </w:r>
      <w:r w:rsidRPr="0054066F">
        <w:lastRenderedPageBreak/>
        <w:t>części wód oraz nie mogą mieć znaczącego wpływu na cele ochrony obszarów objętych siecią Natura 2000.</w:t>
      </w:r>
    </w:p>
    <w:p w14:paraId="4F001C88" w14:textId="427F1F15" w:rsidR="000E30D5" w:rsidRPr="0054066F" w:rsidRDefault="000E30D5" w:rsidP="00677CC6">
      <w:pPr>
        <w:pStyle w:val="Listapunktowana5"/>
        <w:numPr>
          <w:ilvl w:val="0"/>
          <w:numId w:val="40"/>
        </w:numPr>
      </w:pPr>
      <w:r w:rsidRPr="0054066F">
        <w:t>Cel szczegółowy: Wzmacnianie ochrony i zachowania przyrody, różnorodności biologicznej  oraz zielonej infrastruktury, w tym na obszarach miejskich, oraz ograniczanie wszelkich rodzajów zanieczyszczenia – Działania dotyczyć będą m.in.: Opracowania i</w:t>
      </w:r>
      <w:r w:rsidR="002F0F64" w:rsidRPr="0054066F">
        <w:t> </w:t>
      </w:r>
      <w:r w:rsidRPr="0054066F">
        <w:t>aktualizacji dokumentów planistycznych i waloryzujących dla obszarów chronionych; Projektów dotyczących ochrony czynnej, m.in. ograniczania gatunków inwazyjnych, ochrony zagrożonych gatunków i</w:t>
      </w:r>
      <w:r w:rsidR="002F0F64" w:rsidRPr="0054066F">
        <w:t> </w:t>
      </w:r>
      <w:r w:rsidRPr="0054066F">
        <w:t xml:space="preserve">siedlisk, restytucji gatunków ginących, zachowaniu i odnowie różnorodności biologicznej; Rekultywacji, w tym </w:t>
      </w:r>
      <w:proofErr w:type="spellStart"/>
      <w:r w:rsidRPr="0054066F">
        <w:t>remediacji</w:t>
      </w:r>
      <w:proofErr w:type="spellEnd"/>
      <w:r w:rsidRPr="0054066F">
        <w:t xml:space="preserve"> terenów zdegradowanych działalnością gospodarczą oraz przywrócenia ich funkcjonalności środowiskowej i nadanie funkcji przyrodniczych lub społecznych; Wsparcia indywidualnych systemów oczyszczania ścieków oraz zaopatrzenia w wodę na obszarach cennych przyrodniczo.</w:t>
      </w:r>
    </w:p>
    <w:p w14:paraId="52537794" w14:textId="77777777" w:rsidR="000E30D5" w:rsidRPr="0054066F" w:rsidRDefault="000E30D5" w:rsidP="00677CC6">
      <w:pPr>
        <w:pStyle w:val="Listapunktowana5"/>
        <w:numPr>
          <w:ilvl w:val="0"/>
          <w:numId w:val="161"/>
        </w:numPr>
      </w:pPr>
      <w:r w:rsidRPr="0054066F">
        <w:t>PRIORYTET 6 – ROZWÓJ ZRÓWNOWAŻONY TERYTORIALNIE</w:t>
      </w:r>
    </w:p>
    <w:p w14:paraId="5A0706C4" w14:textId="77777777" w:rsidR="00B41DA7" w:rsidRPr="0054066F" w:rsidRDefault="000E30D5" w:rsidP="00677CC6">
      <w:pPr>
        <w:pStyle w:val="Listapunktowana5"/>
        <w:numPr>
          <w:ilvl w:val="0"/>
          <w:numId w:val="143"/>
        </w:numPr>
      </w:pPr>
      <w:r w:rsidRPr="0054066F">
        <w:t>Cel szczegółowy: Wspieranie zintegrowanego i sprzyjającego włączeniu społecznemu rozwoju społecznego, gospodarczego i</w:t>
      </w:r>
      <w:r w:rsidR="00B41DA7" w:rsidRPr="0054066F">
        <w:t> </w:t>
      </w:r>
      <w:r w:rsidRPr="0054066F">
        <w:t>środowiskowego, kultury, dziedzictwa naturalnego, zrównoważonej turystyki i bezpieczeństwa na obszarach miejskich – Wskazuje się, że aby zapobiec degradacji społecznej i gospodarczej obszarów peryferyjnych z dużym udziałem terenów o wysokich walorach przyrodniczych i krajobrazowych, wspierane będą programy mające na celu ochronę zasobów przyrodniczych oraz stymulowanie wzrostu gospodarczego poza obszarami Natura 2000.</w:t>
      </w:r>
    </w:p>
    <w:p w14:paraId="794D5892" w14:textId="3FEC6D3A" w:rsidR="000E30D5" w:rsidRPr="0054066F" w:rsidRDefault="000E30D5" w:rsidP="00677CC6">
      <w:pPr>
        <w:pStyle w:val="Listapunktowana5"/>
        <w:numPr>
          <w:ilvl w:val="0"/>
          <w:numId w:val="143"/>
        </w:numPr>
      </w:pPr>
      <w:r w:rsidRPr="0054066F">
        <w:t>Cel szczegółowy: Wspieranie zintegrowanego i sprzyjającego włączeniu społecznemu rozwoju społecznego, gospodarczego i</w:t>
      </w:r>
      <w:r w:rsidR="00B41DA7" w:rsidRPr="0054066F">
        <w:t> </w:t>
      </w:r>
      <w:r w:rsidRPr="0054066F">
        <w:t>środowiskowego, na poziomie lokalnym, kultury, dziedzictwa naturalnego, zrównoważonej turystyki i bezpieczeństwa na obszarach innych niż miejski</w:t>
      </w:r>
      <w:r w:rsidR="00A5619D" w:rsidRPr="0054066F">
        <w:t>e</w:t>
      </w:r>
      <w:r w:rsidRPr="0054066F">
        <w:t xml:space="preserve"> – W ramach wymienionych działań wskazuje się m.in.: ochronę, rozwój i promowanie dziedzictwa naturalnego i</w:t>
      </w:r>
      <w:r w:rsidR="00B41DA7" w:rsidRPr="0054066F">
        <w:t> </w:t>
      </w:r>
      <w:r w:rsidRPr="0054066F">
        <w:t>ekoturystyki poza obszarami Natura 2000.</w:t>
      </w:r>
    </w:p>
    <w:p w14:paraId="274BC802" w14:textId="36460A3E" w:rsidR="000E30D5" w:rsidRPr="0054066F" w:rsidRDefault="000E30D5" w:rsidP="00B41DA7">
      <w:pPr>
        <w:spacing w:before="240" w:line="360" w:lineRule="auto"/>
        <w:ind w:firstLine="709"/>
        <w:rPr>
          <w:rFonts w:ascii="Arial" w:hAnsi="Arial" w:cs="Arial"/>
          <w:sz w:val="24"/>
          <w:szCs w:val="24"/>
        </w:rPr>
      </w:pPr>
      <w:r w:rsidRPr="0054066F">
        <w:rPr>
          <w:rFonts w:ascii="Arial" w:hAnsi="Arial" w:cs="Arial"/>
          <w:sz w:val="24"/>
          <w:szCs w:val="24"/>
        </w:rPr>
        <w:lastRenderedPageBreak/>
        <w:t>Mając na uwadze powyższe można stwierdzić, iż na etapie oceny strategicznej nie przewiduje się oddziaływań znacząco negatywnych ani zmian w środowisku skutkujących zagrożeniami dla celów i przedmiotów ochrony oraz integralności obszarów Natura 2000, rozumianej, zgodnie z ustawą o ochronie przyrody, jako „spójność czynników strukturalnych i funkcjonalnych warunkujących zrównoważone trwanie populacji gatunków i siedlisk przyrodniczych, będących celami ochrony obszarów Natura 2000”. Przy skutecznej realizacji zaleceń dotyczących przeprowadzenia precyzyjnego rozpoznania warunków przyrodniczych, zastosowania, w miarę potrzeb, alternatywnych przebiegów i rozwiązań minimalizujących potencjalny negatywny wpływ na etapie opracowywania dokumentów wykonawczych, nie przewiduje się:</w:t>
      </w:r>
    </w:p>
    <w:p w14:paraId="74045068" w14:textId="6A7A6090" w:rsidR="00B41DA7" w:rsidRPr="0054066F" w:rsidRDefault="0084175B" w:rsidP="0084175B">
      <w:pPr>
        <w:pStyle w:val="Akapitzlist"/>
        <w:numPr>
          <w:ilvl w:val="0"/>
          <w:numId w:val="171"/>
        </w:numPr>
        <w:spacing w:line="360" w:lineRule="auto"/>
        <w:rPr>
          <w:rFonts w:ascii="Arial" w:hAnsi="Arial" w:cs="Arial"/>
          <w:sz w:val="24"/>
          <w:szCs w:val="24"/>
        </w:rPr>
      </w:pPr>
      <w:r w:rsidRPr="0054066F">
        <w:rPr>
          <w:rFonts w:ascii="Arial" w:hAnsi="Arial" w:cs="Arial"/>
          <w:sz w:val="24"/>
          <w:szCs w:val="24"/>
        </w:rPr>
        <w:t xml:space="preserve">Fragmentacji </w:t>
      </w:r>
      <w:r w:rsidR="000E30D5" w:rsidRPr="0054066F">
        <w:rPr>
          <w:rFonts w:ascii="Arial" w:hAnsi="Arial" w:cs="Arial"/>
          <w:sz w:val="24"/>
          <w:szCs w:val="24"/>
        </w:rPr>
        <w:t>ani izolacji siedlisk chronionych;</w:t>
      </w:r>
    </w:p>
    <w:p w14:paraId="332E0335" w14:textId="27EEE80C" w:rsidR="00B41DA7" w:rsidRPr="0054066F" w:rsidRDefault="0084175B" w:rsidP="0084175B">
      <w:pPr>
        <w:pStyle w:val="Akapitzlist"/>
        <w:numPr>
          <w:ilvl w:val="0"/>
          <w:numId w:val="171"/>
        </w:numPr>
        <w:spacing w:line="360" w:lineRule="auto"/>
        <w:rPr>
          <w:rFonts w:ascii="Arial" w:hAnsi="Arial" w:cs="Arial"/>
          <w:sz w:val="24"/>
          <w:szCs w:val="24"/>
        </w:rPr>
      </w:pPr>
      <w:r w:rsidRPr="0054066F">
        <w:rPr>
          <w:rFonts w:ascii="Arial" w:hAnsi="Arial" w:cs="Arial"/>
          <w:sz w:val="24"/>
          <w:szCs w:val="24"/>
        </w:rPr>
        <w:t xml:space="preserve">znaczącego </w:t>
      </w:r>
      <w:r w:rsidR="000E30D5" w:rsidRPr="0054066F">
        <w:rPr>
          <w:rFonts w:ascii="Arial" w:hAnsi="Arial" w:cs="Arial"/>
          <w:sz w:val="24"/>
          <w:szCs w:val="24"/>
        </w:rPr>
        <w:t>wpływu na kluczowe procesy i związki kształtujące strukturę obszarów Natura 2000;</w:t>
      </w:r>
    </w:p>
    <w:p w14:paraId="5B58A5E0" w14:textId="6B749F69" w:rsidR="00B41DA7" w:rsidRPr="0054066F" w:rsidRDefault="0084175B" w:rsidP="0084175B">
      <w:pPr>
        <w:pStyle w:val="Akapitzlist"/>
        <w:numPr>
          <w:ilvl w:val="0"/>
          <w:numId w:val="171"/>
        </w:numPr>
        <w:spacing w:line="360" w:lineRule="auto"/>
        <w:rPr>
          <w:rFonts w:ascii="Arial" w:hAnsi="Arial" w:cs="Arial"/>
          <w:sz w:val="24"/>
          <w:szCs w:val="24"/>
        </w:rPr>
      </w:pPr>
      <w:r w:rsidRPr="0054066F">
        <w:rPr>
          <w:rFonts w:ascii="Arial" w:hAnsi="Arial" w:cs="Arial"/>
          <w:sz w:val="24"/>
          <w:szCs w:val="24"/>
        </w:rPr>
        <w:t xml:space="preserve">Negatywnych zmian w zakresie zachowania w </w:t>
      </w:r>
      <w:r w:rsidR="000E30D5" w:rsidRPr="0054066F">
        <w:rPr>
          <w:rFonts w:ascii="Arial" w:hAnsi="Arial" w:cs="Arial"/>
          <w:sz w:val="24"/>
          <w:szCs w:val="24"/>
        </w:rPr>
        <w:t>stanie naturalnym populacji gatunków;</w:t>
      </w:r>
    </w:p>
    <w:p w14:paraId="001E7E9B" w14:textId="33F23CD6" w:rsidR="00B41DA7" w:rsidRPr="0054066F" w:rsidRDefault="0084175B" w:rsidP="0084175B">
      <w:pPr>
        <w:pStyle w:val="Akapitzlist"/>
        <w:numPr>
          <w:ilvl w:val="0"/>
          <w:numId w:val="171"/>
        </w:numPr>
        <w:spacing w:line="360" w:lineRule="auto"/>
        <w:rPr>
          <w:rFonts w:ascii="Arial" w:hAnsi="Arial" w:cs="Arial"/>
          <w:sz w:val="24"/>
          <w:szCs w:val="24"/>
        </w:rPr>
      </w:pPr>
      <w:r w:rsidRPr="0054066F">
        <w:rPr>
          <w:rFonts w:ascii="Arial" w:hAnsi="Arial" w:cs="Arial"/>
          <w:sz w:val="24"/>
          <w:szCs w:val="24"/>
        </w:rPr>
        <w:t xml:space="preserve">Zmniejszenia liczebności gatunków kluczowych powodowanych bezpośrednią śmiertelnością związaną z realizacją działań określonych w projekcie </w:t>
      </w:r>
      <w:r w:rsidRPr="0054066F">
        <w:rPr>
          <w:rFonts w:ascii="Arial" w:hAnsi="Arial" w:cs="Arial"/>
          <w:sz w:val="24"/>
          <w:szCs w:val="24"/>
        </w:rPr>
        <w:br/>
        <w:t>FEP 2021-2027</w:t>
      </w:r>
      <w:r w:rsidR="000E30D5" w:rsidRPr="0054066F">
        <w:rPr>
          <w:rFonts w:ascii="Arial" w:hAnsi="Arial" w:cs="Arial"/>
          <w:sz w:val="24"/>
          <w:szCs w:val="24"/>
        </w:rPr>
        <w:t>;</w:t>
      </w:r>
    </w:p>
    <w:p w14:paraId="13328556" w14:textId="05A62567" w:rsidR="000E30D5" w:rsidRPr="0054066F" w:rsidRDefault="0084175B" w:rsidP="0084175B">
      <w:pPr>
        <w:pStyle w:val="Akapitzlist"/>
        <w:numPr>
          <w:ilvl w:val="0"/>
          <w:numId w:val="171"/>
        </w:numPr>
        <w:spacing w:line="360" w:lineRule="auto"/>
        <w:rPr>
          <w:rFonts w:ascii="Arial" w:hAnsi="Arial" w:cs="Arial"/>
          <w:sz w:val="24"/>
          <w:szCs w:val="24"/>
        </w:rPr>
      </w:pPr>
      <w:r w:rsidRPr="0054066F">
        <w:rPr>
          <w:rFonts w:ascii="Arial" w:hAnsi="Arial" w:cs="Arial"/>
          <w:sz w:val="24"/>
          <w:szCs w:val="24"/>
        </w:rPr>
        <w:t xml:space="preserve">Takiego </w:t>
      </w:r>
      <w:r w:rsidR="000E30D5" w:rsidRPr="0054066F">
        <w:rPr>
          <w:rFonts w:ascii="Arial" w:hAnsi="Arial" w:cs="Arial"/>
          <w:sz w:val="24"/>
          <w:szCs w:val="24"/>
        </w:rPr>
        <w:t xml:space="preserve">zagrożenia spowodowanego realizacją </w:t>
      </w:r>
      <w:r w:rsidR="00B41DA7" w:rsidRPr="0054066F">
        <w:rPr>
          <w:rFonts w:ascii="Arial" w:hAnsi="Arial" w:cs="Arial"/>
          <w:sz w:val="24"/>
          <w:szCs w:val="24"/>
        </w:rPr>
        <w:t xml:space="preserve">działań </w:t>
      </w:r>
      <w:r w:rsidR="000E30D5" w:rsidRPr="0054066F">
        <w:rPr>
          <w:rFonts w:ascii="Arial" w:hAnsi="Arial" w:cs="Arial"/>
          <w:sz w:val="24"/>
          <w:szCs w:val="24"/>
        </w:rPr>
        <w:t>określonych w</w:t>
      </w:r>
      <w:r w:rsidR="00B41DA7" w:rsidRPr="0054066F">
        <w:rPr>
          <w:rFonts w:ascii="Arial" w:hAnsi="Arial" w:cs="Arial"/>
          <w:sz w:val="24"/>
          <w:szCs w:val="24"/>
        </w:rPr>
        <w:t> </w:t>
      </w:r>
      <w:r w:rsidR="000E30D5" w:rsidRPr="0054066F">
        <w:rPr>
          <w:rFonts w:ascii="Arial" w:hAnsi="Arial" w:cs="Arial"/>
          <w:sz w:val="24"/>
          <w:szCs w:val="24"/>
        </w:rPr>
        <w:t xml:space="preserve">projekcie </w:t>
      </w:r>
      <w:bookmarkStart w:id="648" w:name="_Hlk97540392"/>
      <w:r w:rsidR="00B41DA7" w:rsidRPr="0054066F">
        <w:rPr>
          <w:rFonts w:ascii="Arial" w:hAnsi="Arial" w:cs="Arial"/>
          <w:sz w:val="24"/>
          <w:szCs w:val="24"/>
        </w:rPr>
        <w:t>FEP 2021-2027</w:t>
      </w:r>
      <w:bookmarkEnd w:id="648"/>
      <w:r w:rsidR="000E30D5" w:rsidRPr="0054066F">
        <w:rPr>
          <w:rFonts w:ascii="Arial" w:hAnsi="Arial" w:cs="Arial"/>
          <w:sz w:val="24"/>
          <w:szCs w:val="24"/>
        </w:rPr>
        <w:t>, aby nie był utrzymany właściwy stan ochrony gatunków i siedlisk w granicach obszarów Natura 2000.</w:t>
      </w:r>
    </w:p>
    <w:p w14:paraId="0E360C01" w14:textId="71DA4C14" w:rsidR="008A3124" w:rsidRPr="0054066F" w:rsidRDefault="000E30D5" w:rsidP="00B057F5">
      <w:pPr>
        <w:spacing w:before="240" w:line="360" w:lineRule="auto"/>
        <w:ind w:firstLine="709"/>
        <w:rPr>
          <w:rFonts w:ascii="Arial" w:hAnsi="Arial" w:cs="Arial"/>
          <w:sz w:val="24"/>
          <w:szCs w:val="24"/>
        </w:rPr>
      </w:pPr>
      <w:r w:rsidRPr="0054066F">
        <w:rPr>
          <w:rFonts w:ascii="Arial" w:hAnsi="Arial" w:cs="Arial"/>
          <w:sz w:val="24"/>
          <w:szCs w:val="24"/>
        </w:rPr>
        <w:t xml:space="preserve">Reasumując, należy stwierdzić, iż na etapie niniejszej, strategicznej oceny oddziaływania na środowisko, projekt </w:t>
      </w:r>
      <w:r w:rsidR="00B41DA7" w:rsidRPr="0054066F">
        <w:rPr>
          <w:rFonts w:ascii="Arial" w:hAnsi="Arial" w:cs="Arial"/>
          <w:sz w:val="24"/>
          <w:szCs w:val="24"/>
        </w:rPr>
        <w:t>FEP 2021-2027</w:t>
      </w:r>
      <w:r w:rsidRPr="0054066F">
        <w:rPr>
          <w:rFonts w:ascii="Arial" w:hAnsi="Arial" w:cs="Arial"/>
          <w:sz w:val="24"/>
          <w:szCs w:val="24"/>
        </w:rPr>
        <w:t xml:space="preserve"> nie formułuje takich </w:t>
      </w:r>
      <w:r w:rsidR="00B057F5" w:rsidRPr="0054066F">
        <w:rPr>
          <w:rFonts w:ascii="Arial" w:hAnsi="Arial" w:cs="Arial"/>
          <w:sz w:val="24"/>
          <w:szCs w:val="24"/>
        </w:rPr>
        <w:t xml:space="preserve">działań </w:t>
      </w:r>
      <w:r w:rsidRPr="0054066F">
        <w:rPr>
          <w:rFonts w:ascii="Arial" w:hAnsi="Arial" w:cs="Arial"/>
          <w:sz w:val="24"/>
          <w:szCs w:val="24"/>
        </w:rPr>
        <w:t>celów i kierunków rozwoju regionalnego systemu transportowego, któr</w:t>
      </w:r>
      <w:r w:rsidR="00B057F5" w:rsidRPr="0054066F">
        <w:rPr>
          <w:rFonts w:ascii="Arial" w:hAnsi="Arial" w:cs="Arial"/>
          <w:sz w:val="24"/>
          <w:szCs w:val="24"/>
        </w:rPr>
        <w:t>ych realizacja w sposób znaczący będzie oddziaływać na cele i przedmioty ochrony obszarów Natura 2000 oraz na integralność tych obszarów</w:t>
      </w:r>
      <w:r w:rsidRPr="0054066F">
        <w:rPr>
          <w:rFonts w:ascii="Arial" w:hAnsi="Arial" w:cs="Arial"/>
          <w:sz w:val="24"/>
          <w:szCs w:val="24"/>
        </w:rPr>
        <w:t>.</w:t>
      </w:r>
    </w:p>
    <w:p w14:paraId="76A4C4CA" w14:textId="77777777" w:rsidR="004E445F" w:rsidRPr="0054066F" w:rsidRDefault="004E445F">
      <w:pPr>
        <w:rPr>
          <w:rFonts w:ascii="Arial" w:eastAsia="Times New Roman" w:hAnsi="Arial" w:cs="Arial"/>
          <w:b/>
          <w:bCs/>
          <w:lang w:eastAsia="pl-PL"/>
        </w:rPr>
      </w:pPr>
      <w:bookmarkStart w:id="649" w:name="_Toc80007795"/>
      <w:r w:rsidRPr="0054066F">
        <w:rPr>
          <w:rFonts w:ascii="Arial" w:eastAsia="Times New Roman" w:hAnsi="Arial" w:cs="Arial"/>
          <w:b/>
          <w:bCs/>
          <w:lang w:eastAsia="pl-PL"/>
        </w:rPr>
        <w:br w:type="page"/>
      </w:r>
    </w:p>
    <w:p w14:paraId="08F1C82B" w14:textId="372698AD" w:rsidR="00DC6791" w:rsidRPr="0054066F" w:rsidRDefault="00B10A63" w:rsidP="00B10A63">
      <w:pPr>
        <w:pStyle w:val="a20"/>
        <w:numPr>
          <w:ilvl w:val="0"/>
          <w:numId w:val="0"/>
        </w:numPr>
        <w:ind w:left="1276" w:hanging="425"/>
      </w:pPr>
      <w:bookmarkStart w:id="650" w:name="_Toc97815443"/>
      <w:bookmarkEnd w:id="649"/>
      <w:r w:rsidRPr="0054066F">
        <w:lastRenderedPageBreak/>
        <w:t>5.</w:t>
      </w:r>
      <w:r w:rsidRPr="0054066F">
        <w:tab/>
      </w:r>
      <w:r w:rsidR="00CA2399" w:rsidRPr="0054066F">
        <w:t>Analiza i ocena przewidywanego znaczącego oddziaływania na zachowanie korytarzy ekologicznych</w:t>
      </w:r>
      <w:bookmarkEnd w:id="650"/>
    </w:p>
    <w:p w14:paraId="42EBD805" w14:textId="77777777" w:rsidR="00A0155C" w:rsidRPr="0054066F" w:rsidRDefault="00A0155C" w:rsidP="00B057F5">
      <w:pPr>
        <w:spacing w:before="240" w:line="360" w:lineRule="auto"/>
        <w:ind w:right="-108" w:firstLine="708"/>
        <w:rPr>
          <w:rFonts w:ascii="Arial" w:hAnsi="Arial" w:cs="Arial"/>
          <w:sz w:val="24"/>
          <w:szCs w:val="24"/>
        </w:rPr>
      </w:pPr>
    </w:p>
    <w:p w14:paraId="0B30660A" w14:textId="1A5B7D8A" w:rsidR="00662F20" w:rsidRPr="0054066F" w:rsidRDefault="001B0A9B" w:rsidP="00B057F5">
      <w:pPr>
        <w:spacing w:before="240" w:line="360" w:lineRule="auto"/>
        <w:ind w:right="-108" w:firstLine="708"/>
        <w:rPr>
          <w:rFonts w:ascii="Arial" w:hAnsi="Arial" w:cs="Arial"/>
          <w:sz w:val="24"/>
          <w:szCs w:val="24"/>
        </w:rPr>
      </w:pPr>
      <w:r w:rsidRPr="0054066F">
        <w:rPr>
          <w:rFonts w:ascii="Arial" w:hAnsi="Arial" w:cs="Arial"/>
          <w:sz w:val="24"/>
          <w:szCs w:val="24"/>
        </w:rPr>
        <w:t>W</w:t>
      </w:r>
      <w:r w:rsidRPr="0054066F">
        <w:rPr>
          <w:rFonts w:ascii="Arial" w:hAnsi="Arial" w:cs="Arial"/>
          <w:spacing w:val="1"/>
          <w:sz w:val="24"/>
          <w:szCs w:val="24"/>
        </w:rPr>
        <w:t xml:space="preserve"> </w:t>
      </w:r>
      <w:r w:rsidRPr="0054066F">
        <w:rPr>
          <w:rFonts w:ascii="Arial" w:hAnsi="Arial" w:cs="Arial"/>
          <w:sz w:val="24"/>
          <w:szCs w:val="24"/>
        </w:rPr>
        <w:t>ramach</w:t>
      </w:r>
      <w:r w:rsidRPr="0054066F">
        <w:rPr>
          <w:rFonts w:ascii="Arial" w:hAnsi="Arial" w:cs="Arial"/>
          <w:spacing w:val="1"/>
          <w:sz w:val="24"/>
          <w:szCs w:val="24"/>
        </w:rPr>
        <w:t xml:space="preserve"> </w:t>
      </w:r>
      <w:r w:rsidRPr="0054066F">
        <w:rPr>
          <w:rFonts w:ascii="Arial" w:hAnsi="Arial" w:cs="Arial"/>
          <w:sz w:val="24"/>
          <w:szCs w:val="24"/>
        </w:rPr>
        <w:t>projektu</w:t>
      </w:r>
      <w:r w:rsidRPr="0054066F">
        <w:rPr>
          <w:rFonts w:ascii="Arial" w:hAnsi="Arial" w:cs="Arial"/>
          <w:spacing w:val="1"/>
          <w:sz w:val="24"/>
          <w:szCs w:val="24"/>
        </w:rPr>
        <w:t xml:space="preserve"> </w:t>
      </w:r>
      <w:r w:rsidRPr="0054066F">
        <w:rPr>
          <w:rFonts w:ascii="Arial" w:hAnsi="Arial" w:cs="Arial"/>
          <w:sz w:val="24"/>
          <w:szCs w:val="24"/>
        </w:rPr>
        <w:t>FEP 2021-2027</w:t>
      </w:r>
      <w:r w:rsidRPr="0054066F">
        <w:rPr>
          <w:rFonts w:ascii="Arial" w:hAnsi="Arial" w:cs="Arial"/>
          <w:spacing w:val="1"/>
          <w:sz w:val="24"/>
          <w:szCs w:val="24"/>
        </w:rPr>
        <w:t xml:space="preserve"> </w:t>
      </w:r>
      <w:r w:rsidRPr="0054066F">
        <w:rPr>
          <w:rFonts w:ascii="Arial" w:hAnsi="Arial" w:cs="Arial"/>
          <w:sz w:val="24"/>
          <w:szCs w:val="24"/>
        </w:rPr>
        <w:t>większość</w:t>
      </w:r>
      <w:r w:rsidRPr="0054066F">
        <w:rPr>
          <w:rFonts w:ascii="Arial" w:hAnsi="Arial" w:cs="Arial"/>
          <w:spacing w:val="1"/>
          <w:sz w:val="24"/>
          <w:szCs w:val="24"/>
        </w:rPr>
        <w:t xml:space="preserve"> </w:t>
      </w:r>
      <w:r w:rsidRPr="0054066F">
        <w:rPr>
          <w:rFonts w:ascii="Arial" w:hAnsi="Arial" w:cs="Arial"/>
          <w:sz w:val="24"/>
          <w:szCs w:val="24"/>
        </w:rPr>
        <w:t>proponowanych</w:t>
      </w:r>
      <w:r w:rsidRPr="0054066F">
        <w:rPr>
          <w:rFonts w:ascii="Arial" w:hAnsi="Arial" w:cs="Arial"/>
          <w:spacing w:val="1"/>
          <w:sz w:val="24"/>
          <w:szCs w:val="24"/>
        </w:rPr>
        <w:t xml:space="preserve"> </w:t>
      </w:r>
      <w:r w:rsidRPr="0054066F">
        <w:rPr>
          <w:rFonts w:ascii="Arial" w:hAnsi="Arial" w:cs="Arial"/>
          <w:sz w:val="24"/>
          <w:szCs w:val="24"/>
        </w:rPr>
        <w:t>do</w:t>
      </w:r>
      <w:r w:rsidRPr="0054066F">
        <w:rPr>
          <w:rFonts w:ascii="Arial" w:hAnsi="Arial" w:cs="Arial"/>
          <w:spacing w:val="1"/>
          <w:sz w:val="24"/>
          <w:szCs w:val="24"/>
        </w:rPr>
        <w:t xml:space="preserve"> </w:t>
      </w:r>
      <w:r w:rsidRPr="0054066F">
        <w:rPr>
          <w:rFonts w:ascii="Arial" w:hAnsi="Arial" w:cs="Arial"/>
          <w:sz w:val="24"/>
          <w:szCs w:val="24"/>
        </w:rPr>
        <w:t>realizacji</w:t>
      </w:r>
      <w:r w:rsidRPr="0054066F">
        <w:rPr>
          <w:rFonts w:ascii="Arial" w:hAnsi="Arial" w:cs="Arial"/>
          <w:spacing w:val="1"/>
          <w:sz w:val="24"/>
          <w:szCs w:val="24"/>
        </w:rPr>
        <w:t xml:space="preserve"> </w:t>
      </w:r>
      <w:r w:rsidRPr="0054066F">
        <w:rPr>
          <w:rFonts w:ascii="Arial" w:hAnsi="Arial" w:cs="Arial"/>
          <w:sz w:val="24"/>
          <w:szCs w:val="24"/>
        </w:rPr>
        <w:t>działań</w:t>
      </w:r>
      <w:r w:rsidRPr="0054066F">
        <w:rPr>
          <w:rFonts w:ascii="Arial" w:hAnsi="Arial" w:cs="Arial"/>
          <w:spacing w:val="1"/>
          <w:sz w:val="24"/>
          <w:szCs w:val="24"/>
        </w:rPr>
        <w:t xml:space="preserve"> </w:t>
      </w:r>
      <w:r w:rsidRPr="0054066F">
        <w:rPr>
          <w:rFonts w:ascii="Arial" w:hAnsi="Arial" w:cs="Arial"/>
          <w:sz w:val="24"/>
          <w:szCs w:val="24"/>
        </w:rPr>
        <w:t xml:space="preserve">będzie pozytywnie, bezpośrednio lub pośrednio, wpływać będzie na środowisko przyrodnicze, w tym korytarze ekologiczne, które są nieodłącznym elementem różnorodności biologicznej. </w:t>
      </w:r>
    </w:p>
    <w:p w14:paraId="4BFBE67A" w14:textId="77777777" w:rsidR="006D47C3" w:rsidRPr="0054066F" w:rsidRDefault="001B0A9B" w:rsidP="006D47C3">
      <w:pPr>
        <w:spacing w:line="360" w:lineRule="auto"/>
        <w:ind w:right="-108" w:firstLine="708"/>
        <w:rPr>
          <w:rFonts w:ascii="Arial" w:eastAsia="Times New Roman" w:hAnsi="Arial" w:cs="Arial"/>
          <w:sz w:val="24"/>
          <w:szCs w:val="24"/>
          <w:lang w:eastAsia="pl-PL"/>
        </w:rPr>
      </w:pPr>
      <w:r w:rsidRPr="0054066F">
        <w:rPr>
          <w:rFonts w:ascii="Arial" w:hAnsi="Arial" w:cs="Arial"/>
          <w:sz w:val="24"/>
          <w:szCs w:val="24"/>
        </w:rPr>
        <w:t xml:space="preserve">Projekt FEP 2021-2027 uwzględnia i dostrzega wpływ niektórych inwestycji na zmniejszenie bogactwa przyrodniczego województwa, ale jednocześnie proponowane są działania, zwłaszcza w Priorytecie 2, w ramach </w:t>
      </w:r>
      <w:r w:rsidRPr="0054066F">
        <w:rPr>
          <w:rFonts w:ascii="Arial" w:eastAsia="Times New Roman" w:hAnsi="Arial" w:cs="Arial"/>
          <w:b/>
          <w:sz w:val="24"/>
          <w:szCs w:val="24"/>
          <w:lang w:eastAsia="pl-PL"/>
        </w:rPr>
        <w:t>Cel</w:t>
      </w:r>
      <w:r w:rsidR="00662F20" w:rsidRPr="0054066F">
        <w:rPr>
          <w:rFonts w:ascii="Arial" w:eastAsia="Times New Roman" w:hAnsi="Arial" w:cs="Arial"/>
          <w:b/>
          <w:sz w:val="24"/>
          <w:szCs w:val="24"/>
          <w:lang w:eastAsia="pl-PL"/>
        </w:rPr>
        <w:t>u</w:t>
      </w:r>
      <w:r w:rsidRPr="0054066F">
        <w:rPr>
          <w:rFonts w:ascii="Arial" w:eastAsia="Times New Roman" w:hAnsi="Arial" w:cs="Arial"/>
          <w:b/>
          <w:sz w:val="24"/>
          <w:szCs w:val="24"/>
          <w:lang w:eastAsia="pl-PL"/>
        </w:rPr>
        <w:t xml:space="preserve"> szczegółow</w:t>
      </w:r>
      <w:r w:rsidR="00662F20" w:rsidRPr="0054066F">
        <w:rPr>
          <w:rFonts w:ascii="Arial" w:eastAsia="Times New Roman" w:hAnsi="Arial" w:cs="Arial"/>
          <w:b/>
          <w:sz w:val="24"/>
          <w:szCs w:val="24"/>
          <w:lang w:eastAsia="pl-PL"/>
        </w:rPr>
        <w:t>ego</w:t>
      </w:r>
      <w:r w:rsidRPr="0054066F">
        <w:rPr>
          <w:rFonts w:ascii="Arial" w:eastAsia="Times New Roman" w:hAnsi="Arial" w:cs="Arial"/>
          <w:b/>
          <w:sz w:val="24"/>
          <w:szCs w:val="24"/>
          <w:lang w:eastAsia="pl-PL"/>
        </w:rPr>
        <w:t xml:space="preserve"> 2(vii) Wzmacnianie ochrony i zachowania przyrody, różnorodności biologicznej oraz zielonej infrastruktury, w tym na obszarach miejskich, oraz ograniczanie wszelkich rodzajów zanieczyszczenia, </w:t>
      </w:r>
      <w:r w:rsidRPr="0054066F">
        <w:rPr>
          <w:rFonts w:ascii="Arial" w:eastAsia="Times New Roman" w:hAnsi="Arial" w:cs="Arial"/>
          <w:sz w:val="24"/>
          <w:szCs w:val="24"/>
          <w:lang w:eastAsia="pl-PL"/>
        </w:rPr>
        <w:t>w szczególności:</w:t>
      </w:r>
    </w:p>
    <w:p w14:paraId="004AC45A" w14:textId="03E64F13" w:rsidR="006D47C3" w:rsidRPr="0054066F" w:rsidRDefault="00343E64" w:rsidP="004C2EC9">
      <w:pPr>
        <w:pStyle w:val="Akapitzlist"/>
        <w:numPr>
          <w:ilvl w:val="0"/>
          <w:numId w:val="147"/>
        </w:numPr>
        <w:spacing w:line="360" w:lineRule="auto"/>
        <w:rPr>
          <w:rFonts w:ascii="Arial" w:hAnsi="Arial" w:cs="Arial"/>
          <w:sz w:val="24"/>
          <w:szCs w:val="24"/>
        </w:rPr>
      </w:pPr>
      <w:r w:rsidRPr="0054066F">
        <w:rPr>
          <w:rFonts w:ascii="Arial" w:hAnsi="Arial" w:cs="Arial"/>
          <w:sz w:val="24"/>
          <w:szCs w:val="24"/>
        </w:rPr>
        <w:t xml:space="preserve">Projekty </w:t>
      </w:r>
      <w:r w:rsidR="001B0A9B" w:rsidRPr="0054066F">
        <w:rPr>
          <w:rFonts w:ascii="Arial" w:hAnsi="Arial" w:cs="Arial"/>
          <w:sz w:val="24"/>
          <w:szCs w:val="24"/>
        </w:rPr>
        <w:t>dotyczące ochrony czynnej, m.in. ochrony zagrożonych gatunków (ex-situ i in-situ) i siedlisk, restytucji gatunków ginących, zachowaniu i odnowie różnorodności biologicznej</w:t>
      </w:r>
      <w:r w:rsidR="00662F20" w:rsidRPr="0054066F">
        <w:rPr>
          <w:rFonts w:ascii="Arial" w:hAnsi="Arial" w:cs="Arial"/>
          <w:sz w:val="24"/>
          <w:szCs w:val="24"/>
        </w:rPr>
        <w:t xml:space="preserve"> czy ograniczaniu gatunków inwazyjnych</w:t>
      </w:r>
      <w:r w:rsidR="001B0A9B" w:rsidRPr="0054066F">
        <w:rPr>
          <w:rFonts w:ascii="Arial" w:hAnsi="Arial" w:cs="Arial"/>
          <w:sz w:val="24"/>
          <w:szCs w:val="24"/>
        </w:rPr>
        <w:t>;</w:t>
      </w:r>
      <w:r w:rsidR="006D47C3" w:rsidRPr="0054066F">
        <w:rPr>
          <w:rFonts w:ascii="Arial" w:hAnsi="Arial" w:cs="Arial"/>
          <w:sz w:val="24"/>
          <w:szCs w:val="24"/>
        </w:rPr>
        <w:t xml:space="preserve"> </w:t>
      </w:r>
    </w:p>
    <w:p w14:paraId="598A1E4C" w14:textId="45C4B406" w:rsidR="001B0A9B" w:rsidRPr="0054066F" w:rsidRDefault="00343E64" w:rsidP="004C2EC9">
      <w:pPr>
        <w:pStyle w:val="Akapitzlist"/>
        <w:numPr>
          <w:ilvl w:val="0"/>
          <w:numId w:val="147"/>
        </w:numPr>
        <w:spacing w:line="360" w:lineRule="auto"/>
        <w:rPr>
          <w:rFonts w:ascii="Arial" w:hAnsi="Arial" w:cs="Arial"/>
          <w:sz w:val="24"/>
          <w:szCs w:val="24"/>
        </w:rPr>
      </w:pPr>
      <w:r w:rsidRPr="0054066F">
        <w:rPr>
          <w:rFonts w:ascii="Arial" w:hAnsi="Arial" w:cs="Arial"/>
          <w:sz w:val="24"/>
          <w:szCs w:val="24"/>
        </w:rPr>
        <w:t xml:space="preserve">Projekty </w:t>
      </w:r>
      <w:r w:rsidR="001B0A9B" w:rsidRPr="0054066F">
        <w:rPr>
          <w:rFonts w:ascii="Arial" w:hAnsi="Arial" w:cs="Arial"/>
          <w:sz w:val="24"/>
          <w:szCs w:val="24"/>
        </w:rPr>
        <w:t>w zakresie tworzenia miejsc ochrony różnorodności biologicznej na obszarach miejskich i pozamiejskich w oparciu o gatunki rodzime podlegające ochronie (m.in. banki genowe, parki, ogrody botaniczne, projekty z zakresu zielonej i niebieskiej infrastruktury);</w:t>
      </w:r>
    </w:p>
    <w:p w14:paraId="22B92ED7" w14:textId="47EFADD2" w:rsidR="001B0A9B" w:rsidRPr="0054066F" w:rsidRDefault="00343E64" w:rsidP="004C2EC9">
      <w:pPr>
        <w:pStyle w:val="Akapitzlist"/>
        <w:numPr>
          <w:ilvl w:val="0"/>
          <w:numId w:val="147"/>
        </w:numPr>
        <w:spacing w:line="360" w:lineRule="auto"/>
        <w:rPr>
          <w:rFonts w:ascii="Arial" w:hAnsi="Arial" w:cs="Arial"/>
          <w:sz w:val="24"/>
          <w:szCs w:val="24"/>
        </w:rPr>
      </w:pPr>
      <w:r w:rsidRPr="0054066F">
        <w:rPr>
          <w:rFonts w:ascii="Arial" w:hAnsi="Arial" w:cs="Arial"/>
          <w:sz w:val="24"/>
          <w:szCs w:val="24"/>
        </w:rPr>
        <w:t xml:space="preserve">Poszerzanie </w:t>
      </w:r>
      <w:r w:rsidR="001B0A9B" w:rsidRPr="0054066F">
        <w:rPr>
          <w:rFonts w:ascii="Arial" w:hAnsi="Arial" w:cs="Arial"/>
          <w:sz w:val="24"/>
          <w:szCs w:val="24"/>
        </w:rPr>
        <w:t>i dbałość o obszary i obiekty objęte/obejmowane prawnymi formami ochrony przyrody, w tym projekty służące ochronie tych obszarów poprzez dywersyfikację ruchu turystycznego.</w:t>
      </w:r>
    </w:p>
    <w:p w14:paraId="3546B0CB" w14:textId="623A6131" w:rsidR="001B0A9B" w:rsidRPr="0054066F" w:rsidRDefault="001B0A9B" w:rsidP="00662F20">
      <w:pPr>
        <w:pStyle w:val="kropkitab2"/>
        <w:spacing w:line="360" w:lineRule="auto"/>
        <w:ind w:firstLine="708"/>
        <w:rPr>
          <w:rFonts w:ascii="Arial" w:hAnsi="Arial" w:cs="Arial"/>
          <w:sz w:val="24"/>
          <w:szCs w:val="24"/>
        </w:rPr>
      </w:pPr>
      <w:r w:rsidRPr="0054066F">
        <w:rPr>
          <w:rFonts w:ascii="Arial" w:hAnsi="Arial" w:cs="Arial"/>
          <w:sz w:val="24"/>
          <w:szCs w:val="24"/>
        </w:rPr>
        <w:t xml:space="preserve">Bezpośredni wpływ na korytarze ekologiczne będzie miał rozwój infrastruktury komunikacyjnej województwa (Priorytet 4), kluczowej na rozwoju regionu i likwidacji wykluczenia dostępności komunikacyjnej na niektórych obszarów województwa. Najbardziej negatywny wpływ na korytarze ekologiczne będą mieć inwestycje liniowe realizowane w obrębie </w:t>
      </w:r>
      <w:r w:rsidRPr="0054066F">
        <w:rPr>
          <w:rFonts w:ascii="Arial" w:hAnsi="Arial" w:cs="Arial"/>
          <w:b/>
          <w:sz w:val="24"/>
          <w:szCs w:val="24"/>
        </w:rPr>
        <w:t xml:space="preserve">Celu szczegółowego 3(ii) Rozwój i udoskonalenie zrównoważonej, inteligentnej i intermodalnej mobilności odpornej na zmianę klimatu na szczeblu krajowym, regionalnym i lokalnym, w tym poprawa dostępu do sieci TEN-T i mobilności transgranicznej </w:t>
      </w:r>
      <w:r w:rsidRPr="0054066F">
        <w:rPr>
          <w:rFonts w:ascii="Arial" w:hAnsi="Arial" w:cs="Arial"/>
          <w:sz w:val="24"/>
          <w:szCs w:val="24"/>
        </w:rPr>
        <w:t>tj.</w:t>
      </w:r>
      <w:r w:rsidRPr="0054066F">
        <w:rPr>
          <w:rFonts w:ascii="Arial" w:hAnsi="Arial" w:cs="Arial"/>
          <w:b/>
          <w:sz w:val="24"/>
          <w:szCs w:val="24"/>
        </w:rPr>
        <w:t xml:space="preserve"> </w:t>
      </w:r>
      <w:r w:rsidRPr="0054066F">
        <w:rPr>
          <w:rFonts w:ascii="Arial" w:hAnsi="Arial" w:cs="Arial"/>
          <w:sz w:val="24"/>
          <w:szCs w:val="24"/>
        </w:rPr>
        <w:t xml:space="preserve">inwestycje dotyczące </w:t>
      </w:r>
      <w:r w:rsidRPr="0054066F">
        <w:rPr>
          <w:rFonts w:ascii="Arial" w:hAnsi="Arial" w:cs="Arial"/>
          <w:sz w:val="24"/>
          <w:szCs w:val="24"/>
        </w:rPr>
        <w:lastRenderedPageBreak/>
        <w:t xml:space="preserve">dróg wojewódzkich. Wspierane działania dotyczące </w:t>
      </w:r>
      <w:r w:rsidRPr="0054066F">
        <w:rPr>
          <w:rFonts w:ascii="Arial" w:eastAsia="Times New Roman" w:hAnsi="Arial" w:cs="Arial"/>
          <w:sz w:val="24"/>
          <w:szCs w:val="24"/>
          <w:lang w:eastAsia="pl-PL"/>
        </w:rPr>
        <w:t>budowy i rozwój spójnego i efektywnego publicznego systemu pozamiejskich (</w:t>
      </w:r>
      <w:proofErr w:type="spellStart"/>
      <w:r w:rsidRPr="0054066F">
        <w:rPr>
          <w:rFonts w:ascii="Arial" w:eastAsia="Times New Roman" w:hAnsi="Arial" w:cs="Arial"/>
          <w:sz w:val="24"/>
          <w:szCs w:val="24"/>
          <w:lang w:eastAsia="pl-PL"/>
        </w:rPr>
        <w:t>subregionalnych</w:t>
      </w:r>
      <w:proofErr w:type="spellEnd"/>
      <w:r w:rsidRPr="0054066F">
        <w:rPr>
          <w:rFonts w:ascii="Arial" w:eastAsia="Times New Roman" w:hAnsi="Arial" w:cs="Arial"/>
          <w:sz w:val="24"/>
          <w:szCs w:val="24"/>
          <w:lang w:eastAsia="pl-PL"/>
        </w:rPr>
        <w:t xml:space="preserve"> - powiat-powiat, miasto-wieś) przewozów pasażerskich może mieć potencjalnie negatywny wpływ na drożność korytarze ekologicznych. Obiekty budowlane realizowane w ramach </w:t>
      </w:r>
      <w:r w:rsidR="007E2566" w:rsidRPr="0054066F">
        <w:rPr>
          <w:rFonts w:ascii="Arial" w:eastAsia="Times New Roman" w:hAnsi="Arial" w:cs="Arial"/>
          <w:sz w:val="24"/>
          <w:szCs w:val="24"/>
          <w:lang w:eastAsia="pl-PL"/>
        </w:rPr>
        <w:t xml:space="preserve">projektu </w:t>
      </w:r>
      <w:r w:rsidRPr="0054066F">
        <w:rPr>
          <w:rFonts w:ascii="Arial" w:hAnsi="Arial" w:cs="Arial"/>
          <w:sz w:val="24"/>
          <w:szCs w:val="24"/>
        </w:rPr>
        <w:t>FEP 2021-2027 mogą mieć wpływ na lokalne korytarze ekologiczne, ale z</w:t>
      </w:r>
      <w:r w:rsidR="007E2566" w:rsidRPr="0054066F">
        <w:rPr>
          <w:rFonts w:ascii="Arial" w:hAnsi="Arial" w:cs="Arial"/>
          <w:sz w:val="24"/>
          <w:szCs w:val="24"/>
        </w:rPr>
        <w:t> </w:t>
      </w:r>
      <w:r w:rsidRPr="0054066F">
        <w:rPr>
          <w:rFonts w:ascii="Arial" w:hAnsi="Arial" w:cs="Arial"/>
          <w:sz w:val="24"/>
          <w:szCs w:val="24"/>
        </w:rPr>
        <w:t xml:space="preserve">uwagi na ogólny charakter działań zapisanych w projekcie </w:t>
      </w:r>
      <w:r w:rsidR="007E2566" w:rsidRPr="0054066F">
        <w:rPr>
          <w:rFonts w:ascii="Arial" w:hAnsi="Arial" w:cs="Arial"/>
          <w:sz w:val="24"/>
          <w:szCs w:val="24"/>
        </w:rPr>
        <w:t xml:space="preserve">FEP 2021-2027 </w:t>
      </w:r>
      <w:r w:rsidRPr="0054066F">
        <w:rPr>
          <w:rFonts w:ascii="Arial" w:hAnsi="Arial" w:cs="Arial"/>
          <w:sz w:val="24"/>
          <w:szCs w:val="24"/>
        </w:rPr>
        <w:t xml:space="preserve">ich </w:t>
      </w:r>
      <w:r w:rsidR="007E2566" w:rsidRPr="0054066F">
        <w:rPr>
          <w:rFonts w:ascii="Arial" w:hAnsi="Arial" w:cs="Arial"/>
          <w:sz w:val="24"/>
          <w:szCs w:val="24"/>
        </w:rPr>
        <w:t xml:space="preserve">dokładna </w:t>
      </w:r>
      <w:r w:rsidRPr="0054066F">
        <w:rPr>
          <w:rFonts w:ascii="Arial" w:hAnsi="Arial" w:cs="Arial"/>
          <w:sz w:val="24"/>
          <w:szCs w:val="24"/>
        </w:rPr>
        <w:t xml:space="preserve">ocena nie jest możliwa. </w:t>
      </w:r>
    </w:p>
    <w:p w14:paraId="73F9288B" w14:textId="56B1ECFD" w:rsidR="001B0A9B" w:rsidRPr="0054066F" w:rsidRDefault="001B0A9B" w:rsidP="00343E64">
      <w:pPr>
        <w:pStyle w:val="kropkitab2"/>
        <w:spacing w:before="240" w:line="360" w:lineRule="auto"/>
        <w:ind w:firstLine="708"/>
        <w:rPr>
          <w:rFonts w:ascii="Arial" w:hAnsi="Arial" w:cs="Arial"/>
          <w:sz w:val="24"/>
          <w:szCs w:val="24"/>
        </w:rPr>
      </w:pPr>
      <w:r w:rsidRPr="0054066F">
        <w:rPr>
          <w:rFonts w:ascii="Arial" w:hAnsi="Arial" w:cs="Arial"/>
          <w:sz w:val="24"/>
          <w:szCs w:val="24"/>
        </w:rPr>
        <w:t xml:space="preserve">Oddziaływania dróg na korytarze ekologiczne uzależnione jest od klasy drogi oraz natężenia ruchu, jaki </w:t>
      </w:r>
      <w:r w:rsidR="007E2566" w:rsidRPr="0054066F">
        <w:rPr>
          <w:rFonts w:ascii="Arial" w:hAnsi="Arial" w:cs="Arial"/>
          <w:sz w:val="24"/>
          <w:szCs w:val="24"/>
        </w:rPr>
        <w:t xml:space="preserve">się po niej </w:t>
      </w:r>
      <w:r w:rsidRPr="0054066F">
        <w:rPr>
          <w:rFonts w:ascii="Arial" w:hAnsi="Arial" w:cs="Arial"/>
          <w:sz w:val="24"/>
          <w:szCs w:val="24"/>
        </w:rPr>
        <w:t xml:space="preserve">obywa. W ostatnim latach najwięcej wypadków z udziałem zwierząt odnotowanych zostało na drogach wojewódzkich oraz </w:t>
      </w:r>
      <w:r w:rsidR="007E2566" w:rsidRPr="0054066F">
        <w:rPr>
          <w:rFonts w:ascii="Arial" w:hAnsi="Arial" w:cs="Arial"/>
          <w:sz w:val="24"/>
          <w:szCs w:val="24"/>
        </w:rPr>
        <w:t xml:space="preserve">na </w:t>
      </w:r>
      <w:r w:rsidRPr="0054066F">
        <w:rPr>
          <w:rFonts w:ascii="Arial" w:hAnsi="Arial" w:cs="Arial"/>
          <w:sz w:val="24"/>
          <w:szCs w:val="24"/>
        </w:rPr>
        <w:t xml:space="preserve">drogach krajowych, </w:t>
      </w:r>
      <w:r w:rsidR="007E2566" w:rsidRPr="0054066F">
        <w:rPr>
          <w:rFonts w:ascii="Arial" w:hAnsi="Arial" w:cs="Arial"/>
          <w:sz w:val="24"/>
          <w:szCs w:val="24"/>
        </w:rPr>
        <w:t>przy czym</w:t>
      </w:r>
      <w:r w:rsidRPr="0054066F">
        <w:rPr>
          <w:rFonts w:ascii="Arial" w:hAnsi="Arial" w:cs="Arial"/>
          <w:sz w:val="24"/>
          <w:szCs w:val="24"/>
        </w:rPr>
        <w:t xml:space="preserve"> znaczna ich część pozbawiona jest przejść dla zwierząt. Wypadki z udziałem zwierząt najczęściej kończą się śmiercią zwierzęcia i</w:t>
      </w:r>
      <w:r w:rsidR="007E2566" w:rsidRPr="0054066F">
        <w:rPr>
          <w:rFonts w:ascii="Arial" w:hAnsi="Arial" w:cs="Arial"/>
          <w:sz w:val="24"/>
          <w:szCs w:val="24"/>
        </w:rPr>
        <w:t> </w:t>
      </w:r>
      <w:r w:rsidRPr="0054066F">
        <w:rPr>
          <w:rFonts w:ascii="Arial" w:hAnsi="Arial" w:cs="Arial"/>
          <w:sz w:val="24"/>
          <w:szCs w:val="24"/>
        </w:rPr>
        <w:t>uszkodzeniem samochodu. Najwięcej kolizji ma miejsce w maju (okres rozrodu wielu zwierząt) oraz w październiku i listopadzie (migracje zwierząt na zimowiska i</w:t>
      </w:r>
      <w:r w:rsidR="007E2566" w:rsidRPr="0054066F">
        <w:rPr>
          <w:rFonts w:ascii="Arial" w:hAnsi="Arial" w:cs="Arial"/>
          <w:sz w:val="24"/>
          <w:szCs w:val="24"/>
        </w:rPr>
        <w:t> </w:t>
      </w:r>
      <w:r w:rsidRPr="0054066F">
        <w:rPr>
          <w:rFonts w:ascii="Arial" w:hAnsi="Arial" w:cs="Arial"/>
          <w:sz w:val="24"/>
          <w:szCs w:val="24"/>
        </w:rPr>
        <w:t>gorsze warunki atmosferyczne), najmniej w lutym (mniejsza aktywność ruchowa zwierząt).</w:t>
      </w:r>
    </w:p>
    <w:p w14:paraId="389563AB" w14:textId="0563E6F8" w:rsidR="001B0A9B" w:rsidRPr="0054066F" w:rsidRDefault="001B0A9B" w:rsidP="00343E64">
      <w:pPr>
        <w:pStyle w:val="kropkitab2"/>
        <w:spacing w:before="240" w:line="360" w:lineRule="auto"/>
        <w:ind w:firstLine="708"/>
        <w:rPr>
          <w:rFonts w:ascii="Arial" w:hAnsi="Arial" w:cs="Arial"/>
          <w:sz w:val="24"/>
          <w:szCs w:val="24"/>
        </w:rPr>
      </w:pPr>
      <w:r w:rsidRPr="0054066F">
        <w:rPr>
          <w:rFonts w:ascii="Arial" w:hAnsi="Arial" w:cs="Arial"/>
          <w:sz w:val="24"/>
          <w:szCs w:val="24"/>
        </w:rPr>
        <w:t>Przy realizacji kluczowych dla województwach nowych inwestycji drogowych brane są jednak pod uwagę aspekty środowiskowe i ograniczanie negatywnego wpływ</w:t>
      </w:r>
      <w:r w:rsidR="007E2566" w:rsidRPr="0054066F">
        <w:rPr>
          <w:rFonts w:ascii="Arial" w:hAnsi="Arial" w:cs="Arial"/>
          <w:sz w:val="24"/>
          <w:szCs w:val="24"/>
        </w:rPr>
        <w:t>u</w:t>
      </w:r>
      <w:r w:rsidRPr="0054066F">
        <w:rPr>
          <w:rFonts w:ascii="Arial" w:hAnsi="Arial" w:cs="Arial"/>
          <w:sz w:val="24"/>
          <w:szCs w:val="24"/>
        </w:rPr>
        <w:t xml:space="preserve"> na środowisko m.in. poprzez budowę przejść dla zwierząt, które są systematycznie monitorowane. </w:t>
      </w:r>
    </w:p>
    <w:p w14:paraId="5ED5CAE3" w14:textId="404055C0" w:rsidR="00662F20" w:rsidRPr="0054066F" w:rsidRDefault="001B0A9B" w:rsidP="00343E64">
      <w:pPr>
        <w:pStyle w:val="kropkitab2"/>
        <w:spacing w:before="240" w:line="360" w:lineRule="auto"/>
        <w:ind w:firstLine="708"/>
        <w:rPr>
          <w:rFonts w:ascii="Arial" w:hAnsi="Arial" w:cs="Arial"/>
          <w:sz w:val="24"/>
          <w:szCs w:val="24"/>
        </w:rPr>
      </w:pPr>
      <w:r w:rsidRPr="0054066F">
        <w:rPr>
          <w:rFonts w:ascii="Arial" w:hAnsi="Arial" w:cs="Arial"/>
          <w:sz w:val="24"/>
          <w:szCs w:val="24"/>
        </w:rPr>
        <w:t>Przez obszar województwa przebiegają korytarze ekologiczne o znaczeniu ponadregionalnym, które wymagają szczególnej ochrony. Ich przebieg określono w</w:t>
      </w:r>
      <w:r w:rsidR="00662F20" w:rsidRPr="0054066F">
        <w:rPr>
          <w:rFonts w:ascii="Arial" w:hAnsi="Arial" w:cs="Arial"/>
          <w:sz w:val="24"/>
          <w:szCs w:val="24"/>
        </w:rPr>
        <w:t> </w:t>
      </w:r>
      <w:r w:rsidRPr="0054066F">
        <w:rPr>
          <w:rFonts w:ascii="Arial" w:hAnsi="Arial" w:cs="Arial"/>
          <w:sz w:val="24"/>
          <w:szCs w:val="24"/>
        </w:rPr>
        <w:t>poniższej Tabeli</w:t>
      </w:r>
      <w:r w:rsidR="00B057F5" w:rsidRPr="0054066F">
        <w:rPr>
          <w:rFonts w:ascii="Arial" w:hAnsi="Arial" w:cs="Arial"/>
          <w:sz w:val="24"/>
          <w:szCs w:val="24"/>
        </w:rPr>
        <w:t xml:space="preserve"> 11</w:t>
      </w:r>
      <w:r w:rsidRPr="0054066F">
        <w:rPr>
          <w:rFonts w:ascii="Arial" w:hAnsi="Arial" w:cs="Arial"/>
          <w:sz w:val="24"/>
          <w:szCs w:val="24"/>
        </w:rPr>
        <w:t xml:space="preserve">. </w:t>
      </w:r>
    </w:p>
    <w:p w14:paraId="472BD7C9" w14:textId="77777777" w:rsidR="00A0155C" w:rsidRPr="0054066F" w:rsidRDefault="00A0155C">
      <w:pPr>
        <w:rPr>
          <w:rFonts w:ascii="Arial" w:eastAsia="Calibri" w:hAnsi="Arial" w:cs="Arial"/>
          <w:b/>
          <w:lang w:eastAsia="pl-PL"/>
        </w:rPr>
      </w:pPr>
      <w:bookmarkStart w:id="651" w:name="_Toc80007682"/>
      <w:bookmarkStart w:id="652" w:name="_Toc97801019"/>
      <w:bookmarkStart w:id="653" w:name="_Hlk97745327"/>
      <w:r w:rsidRPr="0054066F">
        <w:rPr>
          <w:rFonts w:eastAsia="Calibri"/>
        </w:rPr>
        <w:br w:type="page"/>
      </w:r>
    </w:p>
    <w:p w14:paraId="40ABF440" w14:textId="6CCB1D31" w:rsidR="001B0A9B" w:rsidRPr="0054066F" w:rsidRDefault="001B0A9B" w:rsidP="00C41623">
      <w:pPr>
        <w:pStyle w:val="TAB2"/>
        <w:spacing w:before="240"/>
        <w:rPr>
          <w:rFonts w:eastAsia="Calibri"/>
          <w:szCs w:val="22"/>
        </w:rPr>
      </w:pPr>
      <w:r w:rsidRPr="0054066F">
        <w:rPr>
          <w:rFonts w:eastAsia="Calibri"/>
          <w:szCs w:val="22"/>
        </w:rPr>
        <w:lastRenderedPageBreak/>
        <w:t>Tabela</w:t>
      </w:r>
      <w:r w:rsidR="00B057F5" w:rsidRPr="0054066F">
        <w:rPr>
          <w:rFonts w:eastAsia="Calibri"/>
          <w:szCs w:val="22"/>
        </w:rPr>
        <w:t xml:space="preserve"> 11.</w:t>
      </w:r>
      <w:r w:rsidRPr="0054066F">
        <w:rPr>
          <w:rFonts w:eastAsia="Calibri"/>
          <w:szCs w:val="22"/>
        </w:rPr>
        <w:t xml:space="preserve"> </w:t>
      </w:r>
      <w:r w:rsidRPr="0054066F">
        <w:rPr>
          <w:rFonts w:eastAsia="Calibri"/>
          <w:b w:val="0"/>
          <w:szCs w:val="22"/>
        </w:rPr>
        <w:t>Przebieg głównych korytarzy ekologicznych w województwie podkarpackim</w:t>
      </w:r>
      <w:bookmarkEnd w:id="651"/>
      <w:bookmarkEnd w:id="652"/>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28" w:type="dxa"/>
        </w:tblCellMar>
        <w:tblLook w:val="04A0" w:firstRow="1" w:lastRow="0" w:firstColumn="1" w:lastColumn="0" w:noHBand="0" w:noVBand="1"/>
        <w:tblCaption w:val="Przebieg głównych korytarzy ekologicznych w województwie podkarpackim"/>
        <w:tblDescription w:val="W tabeli przedstawiono przebieg 3 głównych korytarzy ekologicznych przebiegających przez teren województwa podkarpackiego tj. Korytarz Karpackiego (KK), Korytarz Południowego (KPd) i Korytarza Południowo-Centralnego (KPd-C)."/>
      </w:tblPr>
      <w:tblGrid>
        <w:gridCol w:w="4140"/>
        <w:gridCol w:w="4814"/>
      </w:tblGrid>
      <w:tr w:rsidR="00662F20" w:rsidRPr="0054066F" w14:paraId="31868905" w14:textId="77777777" w:rsidTr="00662F20">
        <w:trPr>
          <w:tblHeader/>
        </w:trPr>
        <w:tc>
          <w:tcPr>
            <w:tcW w:w="4140" w:type="dxa"/>
            <w:vAlign w:val="center"/>
          </w:tcPr>
          <w:bookmarkEnd w:id="653"/>
          <w:p w14:paraId="1FC605F5" w14:textId="77777777" w:rsidR="001B0A9B" w:rsidRPr="0054066F" w:rsidRDefault="001B0A9B" w:rsidP="00880FFC">
            <w:pPr>
              <w:spacing w:after="0" w:line="360" w:lineRule="auto"/>
              <w:rPr>
                <w:rFonts w:ascii="Arial" w:eastAsia="Calibri" w:hAnsi="Arial" w:cs="Arial"/>
                <w:b/>
                <w:sz w:val="20"/>
                <w:szCs w:val="20"/>
              </w:rPr>
            </w:pPr>
            <w:r w:rsidRPr="0054066F">
              <w:rPr>
                <w:rFonts w:ascii="Arial" w:eastAsia="Calibri" w:hAnsi="Arial" w:cs="Arial"/>
                <w:b/>
                <w:sz w:val="20"/>
                <w:szCs w:val="20"/>
              </w:rPr>
              <w:t>Nazwa korytarza ekologicznego</w:t>
            </w:r>
          </w:p>
        </w:tc>
        <w:tc>
          <w:tcPr>
            <w:tcW w:w="4814" w:type="dxa"/>
            <w:vAlign w:val="center"/>
          </w:tcPr>
          <w:p w14:paraId="0ADF3F28" w14:textId="77777777" w:rsidR="001B0A9B" w:rsidRPr="0054066F" w:rsidRDefault="001B0A9B" w:rsidP="00880FFC">
            <w:pPr>
              <w:spacing w:after="0" w:line="360" w:lineRule="auto"/>
              <w:rPr>
                <w:rFonts w:ascii="Arial" w:eastAsia="Calibri" w:hAnsi="Arial" w:cs="Arial"/>
                <w:b/>
                <w:sz w:val="20"/>
                <w:szCs w:val="20"/>
              </w:rPr>
            </w:pPr>
            <w:r w:rsidRPr="0054066F">
              <w:rPr>
                <w:rFonts w:ascii="Arial" w:eastAsia="Calibri" w:hAnsi="Arial" w:cs="Arial"/>
                <w:b/>
                <w:sz w:val="20"/>
                <w:szCs w:val="20"/>
              </w:rPr>
              <w:t>Przebieg korytarza ekologicznego</w:t>
            </w:r>
          </w:p>
        </w:tc>
      </w:tr>
      <w:tr w:rsidR="00662F20" w:rsidRPr="0054066F" w14:paraId="4B2B9432" w14:textId="77777777" w:rsidTr="00662F20">
        <w:tc>
          <w:tcPr>
            <w:tcW w:w="4140" w:type="dxa"/>
            <w:vAlign w:val="center"/>
          </w:tcPr>
          <w:p w14:paraId="11435418" w14:textId="77777777" w:rsidR="001B0A9B" w:rsidRPr="0054066F" w:rsidRDefault="001B0A9B" w:rsidP="00880FFC">
            <w:pPr>
              <w:spacing w:after="0" w:line="360" w:lineRule="auto"/>
              <w:rPr>
                <w:rFonts w:ascii="Arial" w:eastAsia="Calibri" w:hAnsi="Arial" w:cs="Arial"/>
                <w:b/>
                <w:sz w:val="20"/>
                <w:szCs w:val="20"/>
              </w:rPr>
            </w:pPr>
            <w:r w:rsidRPr="0054066F">
              <w:rPr>
                <w:rFonts w:ascii="Arial" w:eastAsia="Calibri" w:hAnsi="Arial" w:cs="Arial"/>
                <w:b/>
                <w:sz w:val="20"/>
                <w:szCs w:val="20"/>
              </w:rPr>
              <w:t>Korytarz Karpacki (KK)</w:t>
            </w:r>
          </w:p>
        </w:tc>
        <w:tc>
          <w:tcPr>
            <w:tcW w:w="4814" w:type="dxa"/>
            <w:vAlign w:val="center"/>
          </w:tcPr>
          <w:p w14:paraId="5EFDD6F0" w14:textId="77777777" w:rsidR="001B0A9B" w:rsidRPr="0054066F" w:rsidRDefault="001B0A9B" w:rsidP="00662F20">
            <w:pPr>
              <w:spacing w:after="0" w:line="276" w:lineRule="auto"/>
              <w:rPr>
                <w:rFonts w:ascii="Arial" w:eastAsia="Calibri" w:hAnsi="Arial" w:cs="Arial"/>
                <w:sz w:val="20"/>
                <w:szCs w:val="20"/>
              </w:rPr>
            </w:pPr>
            <w:r w:rsidRPr="0054066F">
              <w:rPr>
                <w:rFonts w:ascii="Arial" w:eastAsia="Calibri" w:hAnsi="Arial" w:cs="Arial"/>
                <w:sz w:val="20"/>
                <w:szCs w:val="20"/>
              </w:rPr>
              <w:t>Biegnie przez: Bieszczady, Beskid Niski (biegnie aż do Tatr i na całej długości łączy się z częściami Karpat leżącymi po stronie słowackiej i ukraińskiej).</w:t>
            </w:r>
          </w:p>
        </w:tc>
      </w:tr>
      <w:tr w:rsidR="00662F20" w:rsidRPr="0054066F" w14:paraId="701B1CBA" w14:textId="77777777" w:rsidTr="00662F20">
        <w:tc>
          <w:tcPr>
            <w:tcW w:w="4140" w:type="dxa"/>
            <w:vAlign w:val="center"/>
          </w:tcPr>
          <w:p w14:paraId="61E1284A" w14:textId="77777777" w:rsidR="001B0A9B" w:rsidRPr="0054066F" w:rsidRDefault="001B0A9B" w:rsidP="00880FFC">
            <w:pPr>
              <w:spacing w:after="0" w:line="360" w:lineRule="auto"/>
              <w:rPr>
                <w:rFonts w:ascii="Arial" w:eastAsia="Calibri" w:hAnsi="Arial" w:cs="Arial"/>
                <w:b/>
                <w:sz w:val="20"/>
                <w:szCs w:val="20"/>
              </w:rPr>
            </w:pPr>
            <w:r w:rsidRPr="0054066F">
              <w:rPr>
                <w:rFonts w:ascii="Arial" w:eastAsia="Calibri" w:hAnsi="Arial" w:cs="Arial"/>
                <w:b/>
                <w:sz w:val="20"/>
                <w:szCs w:val="20"/>
              </w:rPr>
              <w:t>Korytarz Południowy (</w:t>
            </w:r>
            <w:proofErr w:type="spellStart"/>
            <w:r w:rsidRPr="0054066F">
              <w:rPr>
                <w:rFonts w:ascii="Arial" w:eastAsia="Calibri" w:hAnsi="Arial" w:cs="Arial"/>
                <w:b/>
                <w:sz w:val="20"/>
                <w:szCs w:val="20"/>
              </w:rPr>
              <w:t>KPd</w:t>
            </w:r>
            <w:proofErr w:type="spellEnd"/>
            <w:r w:rsidRPr="0054066F">
              <w:rPr>
                <w:rFonts w:ascii="Arial" w:eastAsia="Calibri" w:hAnsi="Arial" w:cs="Arial"/>
                <w:b/>
                <w:sz w:val="20"/>
                <w:szCs w:val="20"/>
              </w:rPr>
              <w:t>)</w:t>
            </w:r>
          </w:p>
        </w:tc>
        <w:tc>
          <w:tcPr>
            <w:tcW w:w="4814" w:type="dxa"/>
            <w:vAlign w:val="center"/>
          </w:tcPr>
          <w:p w14:paraId="15D38ED4" w14:textId="77777777" w:rsidR="001B0A9B" w:rsidRPr="0054066F" w:rsidRDefault="001B0A9B" w:rsidP="00662F20">
            <w:pPr>
              <w:spacing w:after="0" w:line="276" w:lineRule="auto"/>
              <w:rPr>
                <w:rFonts w:ascii="Arial" w:eastAsia="Calibri" w:hAnsi="Arial" w:cs="Arial"/>
                <w:sz w:val="20"/>
                <w:szCs w:val="20"/>
              </w:rPr>
            </w:pPr>
            <w:r w:rsidRPr="0054066F">
              <w:rPr>
                <w:rFonts w:ascii="Arial" w:eastAsia="Calibri" w:hAnsi="Arial" w:cs="Arial"/>
                <w:sz w:val="20"/>
                <w:szCs w:val="20"/>
              </w:rPr>
              <w:t xml:space="preserve">Biegnie od Bieszczad przez: Góry Słonne, Pogórze Przemyskie, Pogórze Dynowskie, parki krajobrazowe: </w:t>
            </w:r>
            <w:proofErr w:type="spellStart"/>
            <w:r w:rsidRPr="0054066F">
              <w:rPr>
                <w:rFonts w:ascii="Arial" w:eastAsia="Calibri" w:hAnsi="Arial" w:cs="Arial"/>
                <w:sz w:val="20"/>
                <w:szCs w:val="20"/>
              </w:rPr>
              <w:t>Czarnorzecko</w:t>
            </w:r>
            <w:proofErr w:type="spellEnd"/>
            <w:r w:rsidRPr="0054066F">
              <w:rPr>
                <w:rFonts w:ascii="Arial" w:eastAsia="Calibri" w:hAnsi="Arial" w:cs="Arial"/>
                <w:sz w:val="20"/>
                <w:szCs w:val="20"/>
              </w:rPr>
              <w:t>-Strzyżowski, Pasma Brzanki (dalej biegnie na zachód dochodząc aż do Lasów Rudzkich).</w:t>
            </w:r>
          </w:p>
        </w:tc>
      </w:tr>
      <w:tr w:rsidR="00662F20" w:rsidRPr="0054066F" w14:paraId="76847A95" w14:textId="77777777" w:rsidTr="00662F20">
        <w:tc>
          <w:tcPr>
            <w:tcW w:w="4140" w:type="dxa"/>
            <w:vAlign w:val="center"/>
          </w:tcPr>
          <w:p w14:paraId="5B29F0DF" w14:textId="77777777" w:rsidR="001B0A9B" w:rsidRPr="0054066F" w:rsidRDefault="001B0A9B" w:rsidP="00880FFC">
            <w:pPr>
              <w:spacing w:after="0" w:line="360" w:lineRule="auto"/>
              <w:rPr>
                <w:rFonts w:ascii="Arial" w:eastAsia="Calibri" w:hAnsi="Arial" w:cs="Arial"/>
                <w:b/>
                <w:sz w:val="20"/>
                <w:szCs w:val="20"/>
              </w:rPr>
            </w:pPr>
            <w:r w:rsidRPr="0054066F">
              <w:rPr>
                <w:rFonts w:ascii="Arial" w:eastAsia="Calibri" w:hAnsi="Arial" w:cs="Arial"/>
                <w:b/>
                <w:sz w:val="20"/>
                <w:szCs w:val="20"/>
              </w:rPr>
              <w:t>Korytarz Południowo-Centralny (</w:t>
            </w:r>
            <w:proofErr w:type="spellStart"/>
            <w:r w:rsidRPr="0054066F">
              <w:rPr>
                <w:rFonts w:ascii="Arial" w:eastAsia="Calibri" w:hAnsi="Arial" w:cs="Arial"/>
                <w:b/>
                <w:sz w:val="20"/>
                <w:szCs w:val="20"/>
              </w:rPr>
              <w:t>KPd</w:t>
            </w:r>
            <w:proofErr w:type="spellEnd"/>
            <w:r w:rsidRPr="0054066F">
              <w:rPr>
                <w:rFonts w:ascii="Arial" w:eastAsia="Calibri" w:hAnsi="Arial" w:cs="Arial"/>
                <w:b/>
                <w:sz w:val="20"/>
                <w:szCs w:val="20"/>
              </w:rPr>
              <w:t>-C)</w:t>
            </w:r>
          </w:p>
        </w:tc>
        <w:tc>
          <w:tcPr>
            <w:tcW w:w="4814" w:type="dxa"/>
            <w:vAlign w:val="center"/>
          </w:tcPr>
          <w:p w14:paraId="730A8B07" w14:textId="77777777" w:rsidR="001B0A9B" w:rsidRPr="0054066F" w:rsidRDefault="001B0A9B" w:rsidP="00662F20">
            <w:pPr>
              <w:spacing w:after="0" w:line="276" w:lineRule="auto"/>
              <w:rPr>
                <w:rFonts w:ascii="Arial" w:eastAsia="Calibri" w:hAnsi="Arial" w:cs="Arial"/>
                <w:sz w:val="20"/>
                <w:szCs w:val="20"/>
              </w:rPr>
            </w:pPr>
            <w:r w:rsidRPr="0054066F">
              <w:rPr>
                <w:rFonts w:ascii="Arial" w:eastAsia="Calibri" w:hAnsi="Arial" w:cs="Arial"/>
                <w:sz w:val="20"/>
                <w:szCs w:val="20"/>
              </w:rPr>
              <w:t>Łączy Roztocze, Puszczę Solską z Lasami Janowskimi, następnie przechodzi lasami wzdłuż doliny Wisły (skręca na zachód w kierunku Puszczy Świętokrzyskiej i kończy się na Borach Dolnośląskich).</w:t>
            </w:r>
          </w:p>
        </w:tc>
      </w:tr>
    </w:tbl>
    <w:p w14:paraId="535FADD3" w14:textId="1C3F6C64" w:rsidR="001B0A9B" w:rsidRPr="0054066F" w:rsidRDefault="001B0A9B" w:rsidP="004E445F">
      <w:pPr>
        <w:spacing w:before="200" w:line="360" w:lineRule="auto"/>
        <w:ind w:firstLine="708"/>
        <w:rPr>
          <w:rFonts w:ascii="Arial" w:eastAsia="Calibri" w:hAnsi="Arial" w:cs="Arial"/>
          <w:sz w:val="24"/>
          <w:szCs w:val="24"/>
        </w:rPr>
      </w:pPr>
      <w:r w:rsidRPr="0054066F">
        <w:rPr>
          <w:rFonts w:ascii="Arial" w:eastAsia="Calibri" w:hAnsi="Arial" w:cs="Arial"/>
          <w:sz w:val="24"/>
          <w:szCs w:val="24"/>
        </w:rPr>
        <w:t xml:space="preserve">Miejsca potencjalnych kolizji o zróżnicowanej intensywności </w:t>
      </w:r>
      <w:r w:rsidR="00937016" w:rsidRPr="0054066F">
        <w:rPr>
          <w:rFonts w:ascii="Arial" w:eastAsia="Calibri" w:hAnsi="Arial" w:cs="Arial"/>
          <w:sz w:val="24"/>
          <w:szCs w:val="24"/>
        </w:rPr>
        <w:t xml:space="preserve">na drogach wojewódzkich </w:t>
      </w:r>
      <w:r w:rsidRPr="0054066F">
        <w:rPr>
          <w:rFonts w:ascii="Arial" w:eastAsia="Calibri" w:hAnsi="Arial" w:cs="Arial"/>
          <w:sz w:val="24"/>
          <w:szCs w:val="24"/>
        </w:rPr>
        <w:t>zostały pokazane na Rysunku</w:t>
      </w:r>
      <w:r w:rsidR="004E445F" w:rsidRPr="0054066F">
        <w:rPr>
          <w:rFonts w:ascii="Arial" w:eastAsia="Calibri" w:hAnsi="Arial" w:cs="Arial"/>
          <w:sz w:val="24"/>
          <w:szCs w:val="24"/>
        </w:rPr>
        <w:t xml:space="preserve"> </w:t>
      </w:r>
      <w:r w:rsidR="002F4F76" w:rsidRPr="0054066F">
        <w:rPr>
          <w:rFonts w:ascii="Arial" w:eastAsia="Calibri" w:hAnsi="Arial" w:cs="Arial"/>
          <w:sz w:val="24"/>
          <w:szCs w:val="24"/>
        </w:rPr>
        <w:t>30</w:t>
      </w:r>
      <w:r w:rsidR="00662F20" w:rsidRPr="0054066F">
        <w:rPr>
          <w:rFonts w:ascii="Arial" w:eastAsia="Calibri" w:hAnsi="Arial" w:cs="Arial"/>
          <w:sz w:val="24"/>
          <w:szCs w:val="24"/>
        </w:rPr>
        <w:t>.</w:t>
      </w:r>
    </w:p>
    <w:p w14:paraId="189C4FB2" w14:textId="77777777" w:rsidR="001B0A9B" w:rsidRPr="0054066F" w:rsidRDefault="001B0A9B" w:rsidP="00662F20">
      <w:pPr>
        <w:pStyle w:val="kropkitab2"/>
        <w:spacing w:line="360" w:lineRule="auto"/>
        <w:ind w:firstLine="708"/>
        <w:rPr>
          <w:rFonts w:ascii="Arial" w:hAnsi="Arial" w:cs="Arial"/>
          <w:sz w:val="24"/>
          <w:szCs w:val="24"/>
          <w:lang w:eastAsia="pl-PL"/>
        </w:rPr>
      </w:pPr>
      <w:r w:rsidRPr="0054066F">
        <w:rPr>
          <w:rFonts w:ascii="Arial" w:hAnsi="Arial" w:cs="Arial"/>
          <w:sz w:val="24"/>
          <w:szCs w:val="24"/>
          <w:lang w:eastAsia="pl-PL"/>
        </w:rPr>
        <w:t>Podczas analiz uwzględniono skalę potencjalnego oddziaływania wykorzystaną w Prognozie oddziaływania na środowisko dla projektu Programu Strategicznego Rozwoju Transportu Województwa Podkarpackiego do roku 2030:</w:t>
      </w:r>
    </w:p>
    <w:p w14:paraId="3FAA238D" w14:textId="77777777" w:rsidR="001B0A9B" w:rsidRPr="0054066F" w:rsidRDefault="001B0A9B" w:rsidP="004C2EC9">
      <w:pPr>
        <w:numPr>
          <w:ilvl w:val="0"/>
          <w:numId w:val="32"/>
        </w:num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0</w:t>
      </w:r>
      <w:r w:rsidRPr="0054066F">
        <w:rPr>
          <w:rFonts w:ascii="Arial" w:eastAsia="Calibri" w:hAnsi="Arial" w:cs="Arial"/>
          <w:sz w:val="24"/>
          <w:szCs w:val="24"/>
        </w:rPr>
        <w:t xml:space="preserve"> - brak oddziaływania (w przypadku braku kolizji inwestycji z korytarzem ekologicznym oraz występowaniem takich gatunków ssaków jak: jeleń, daniel, sarna i dzik); </w:t>
      </w:r>
    </w:p>
    <w:p w14:paraId="7D22A16D" w14:textId="77777777" w:rsidR="001B0A9B" w:rsidRPr="0054066F" w:rsidRDefault="001B0A9B" w:rsidP="004C2EC9">
      <w:pPr>
        <w:numPr>
          <w:ilvl w:val="0"/>
          <w:numId w:val="32"/>
        </w:num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 xml:space="preserve">1 </w:t>
      </w:r>
      <w:r w:rsidRPr="0054066F">
        <w:rPr>
          <w:rFonts w:ascii="Arial" w:eastAsia="Calibri" w:hAnsi="Arial" w:cs="Arial"/>
          <w:sz w:val="24"/>
          <w:szCs w:val="24"/>
        </w:rPr>
        <w:t xml:space="preserve">- słabe oddziaływanie (w przypadku kolizji z korytarzem ekologicznym oraz występowaniem takich gatunków jak: jeleń, daniel, sarna, dzik, a sporadycznie wilk lub łoś); </w:t>
      </w:r>
    </w:p>
    <w:p w14:paraId="3497BE32" w14:textId="77777777" w:rsidR="001B0A9B" w:rsidRPr="0054066F" w:rsidRDefault="001B0A9B" w:rsidP="004C2EC9">
      <w:pPr>
        <w:numPr>
          <w:ilvl w:val="0"/>
          <w:numId w:val="32"/>
        </w:num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2</w:t>
      </w:r>
      <w:r w:rsidRPr="0054066F">
        <w:rPr>
          <w:rFonts w:ascii="Arial" w:eastAsia="Calibri" w:hAnsi="Arial" w:cs="Arial"/>
          <w:sz w:val="24"/>
          <w:szCs w:val="24"/>
        </w:rPr>
        <w:t xml:space="preserve"> - średnie oddziaływanie (w przypadku kolizji z korytarzem ekologicznym lub bez kolizji, ale występują wilk lub łoś, albo obydwa gatunki razem); </w:t>
      </w:r>
    </w:p>
    <w:p w14:paraId="3C6857B6" w14:textId="77777777" w:rsidR="001B0A9B" w:rsidRPr="0054066F" w:rsidRDefault="001B0A9B" w:rsidP="004C2EC9">
      <w:pPr>
        <w:numPr>
          <w:ilvl w:val="0"/>
          <w:numId w:val="32"/>
        </w:num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 xml:space="preserve">3 </w:t>
      </w:r>
      <w:r w:rsidRPr="0054066F">
        <w:rPr>
          <w:rFonts w:ascii="Arial" w:eastAsia="Calibri" w:hAnsi="Arial" w:cs="Arial"/>
          <w:sz w:val="24"/>
          <w:szCs w:val="24"/>
        </w:rPr>
        <w:t xml:space="preserve">- silne oddziaływanie (w przypadku kolizji z korytarzem ekologicznym lub bez kolizji, gdy występują następujące gatunki: niedźwiedź, ryś i żubr- pojedynczo lub razem). </w:t>
      </w:r>
    </w:p>
    <w:p w14:paraId="07DF1A56" w14:textId="0B90C0B1" w:rsidR="003107A1" w:rsidRPr="0054066F" w:rsidRDefault="001B0A9B" w:rsidP="004E445F">
      <w:pPr>
        <w:pStyle w:val="kropkitab2"/>
        <w:spacing w:before="200" w:line="360" w:lineRule="auto"/>
        <w:ind w:firstLine="708"/>
        <w:rPr>
          <w:rFonts w:ascii="Arial" w:hAnsi="Arial" w:cs="Arial"/>
          <w:sz w:val="24"/>
          <w:szCs w:val="24"/>
          <w:lang w:eastAsia="pl-PL"/>
        </w:rPr>
      </w:pPr>
      <w:r w:rsidRPr="0054066F">
        <w:rPr>
          <w:rFonts w:ascii="Arial" w:hAnsi="Arial" w:cs="Arial"/>
          <w:sz w:val="24"/>
          <w:szCs w:val="24"/>
          <w:lang w:eastAsia="pl-PL"/>
        </w:rPr>
        <w:t xml:space="preserve">Realizacja inwestycji wspieranych w ramach projektu FEP poprzedzona będzie procedurą oddziaływania przedsięwzięcia na środowisko, w tym wyboru lokalizacji wraz ze wskazaniem działań ograniczającym lub kompensujących negatywny wpływ przedsięwzięcia na środowisko, w tym na korytarze ekologiczne. </w:t>
      </w:r>
    </w:p>
    <w:p w14:paraId="58297D90" w14:textId="77777777" w:rsidR="004E445F" w:rsidRPr="0054066F" w:rsidRDefault="004E445F">
      <w:pPr>
        <w:rPr>
          <w:rFonts w:ascii="Arial" w:hAnsi="Arial" w:cs="Arial"/>
          <w:b/>
        </w:rPr>
      </w:pPr>
      <w:r w:rsidRPr="0054066F">
        <w:rPr>
          <w:rFonts w:ascii="Arial" w:hAnsi="Arial" w:cs="Arial"/>
          <w:b/>
        </w:rPr>
        <w:br w:type="page"/>
      </w:r>
    </w:p>
    <w:p w14:paraId="5AED1DE2" w14:textId="35DFA7D7" w:rsidR="001B0A9B" w:rsidRPr="0054066F" w:rsidRDefault="001B0A9B" w:rsidP="001166A3">
      <w:pPr>
        <w:pStyle w:val="1rys"/>
        <w:rPr>
          <w:sz w:val="24"/>
          <w:szCs w:val="24"/>
        </w:rPr>
      </w:pPr>
      <w:bookmarkStart w:id="654" w:name="_Toc97799577"/>
      <w:bookmarkStart w:id="655" w:name="_Hlk97745364"/>
      <w:r w:rsidRPr="0054066F">
        <w:lastRenderedPageBreak/>
        <w:t>Rysunek</w:t>
      </w:r>
      <w:r w:rsidRPr="0054066F">
        <w:rPr>
          <w:sz w:val="24"/>
          <w:szCs w:val="24"/>
        </w:rPr>
        <w:t xml:space="preserve"> </w:t>
      </w:r>
      <w:r w:rsidR="002F4F76" w:rsidRPr="0054066F">
        <w:rPr>
          <w:sz w:val="24"/>
          <w:szCs w:val="24"/>
        </w:rPr>
        <w:t>30</w:t>
      </w:r>
      <w:r w:rsidR="004E445F" w:rsidRPr="0054066F">
        <w:rPr>
          <w:sz w:val="24"/>
          <w:szCs w:val="24"/>
        </w:rPr>
        <w:t xml:space="preserve">. </w:t>
      </w:r>
      <w:r w:rsidRPr="0054066F">
        <w:rPr>
          <w:b w:val="0"/>
        </w:rPr>
        <w:t>Potencjalne kolizje realizacji FEP 2021-2027z korytarzami ekologicznymi</w:t>
      </w:r>
      <w:bookmarkEnd w:id="654"/>
      <w:r w:rsidR="002A7758" w:rsidRPr="0054066F">
        <w:t xml:space="preserve"> </w:t>
      </w:r>
    </w:p>
    <w:bookmarkEnd w:id="655"/>
    <w:p w14:paraId="02665284" w14:textId="41CBAEF4" w:rsidR="001B0A9B" w:rsidRPr="0054066F" w:rsidRDefault="000A60DB" w:rsidP="00A647CA">
      <w:pPr>
        <w:pStyle w:val="Akapitzlist"/>
        <w:spacing w:line="240" w:lineRule="auto"/>
        <w:ind w:left="0"/>
        <w:rPr>
          <w:rFonts w:ascii="Arial" w:hAnsi="Arial" w:cs="Arial"/>
          <w:bCs/>
          <w:sz w:val="18"/>
          <w:szCs w:val="18"/>
        </w:rPr>
      </w:pPr>
      <w:r w:rsidRPr="0054066F">
        <w:rPr>
          <w:rFonts w:ascii="Arial" w:hAnsi="Arial" w:cs="Arial"/>
          <w:bCs/>
          <w:noProof/>
          <w:sz w:val="18"/>
          <w:szCs w:val="18"/>
          <w:lang w:eastAsia="pl-PL"/>
        </w:rPr>
        <w:drawing>
          <wp:inline distT="0" distB="0" distL="0" distR="0" wp14:anchorId="3E03A7C0" wp14:editId="0D541114">
            <wp:extent cx="4715256" cy="6620256"/>
            <wp:effectExtent l="0" t="0" r="9525" b="0"/>
            <wp:docPr id="45" name="Obraz 45" descr="Na rysunku przedstawiono miejsca potencjalnych kolizji korytarzy ekologicznych ze wspieranymi przez Program inwestycjami drogowymi (drogi wojewódzkie). Cyframi oznaczono skalę potencjalnego oddziaływania na korytarze ekologiczne tj. 0 - brak oddziaływania (w przypadku braku kolizji inwestycji z korytarzem ekologicznym oraz występowaniem takich gatunków ssaków jak: jeleń, daniel, sarna i dzik); 1 - słabe oddziaływanie (w przypadku kolizji z korytarzem ekologicznym oraz występowaniem takich gatunków jak: jeleń, daniel, sarna, dzik, a sporadycznie wilk lub łoś); 2 - średnie oddziaływanie (w przypadku kolizji z korytarzem ekologicznym lub bez kolizji, ale występują wilk lub łoś, albo obydwa gatunki razem); 3 - silne oddziaływanie (w przypadku kolizji z korytarzem ekologicznym lub bez kolizji, gdy występują następujące gatunki: niedźwiedź, ryś i żubr- pojedynczo lub razem)" title="Potencjalne kolizje realizacji FEP 2021-2027z korytarzami ekologiczny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Obraz 45"/>
                    <pic:cNvPicPr/>
                  </pic:nvPicPr>
                  <pic:blipFill>
                    <a:blip r:embed="rId50" cstate="print">
                      <a:extLst>
                        <a:ext uri="{28A0092B-C50C-407E-A947-70E740481C1C}">
                          <a14:useLocalDpi xmlns:a14="http://schemas.microsoft.com/office/drawing/2010/main" val="0"/>
                        </a:ext>
                      </a:extLst>
                    </a:blip>
                    <a:stretch>
                      <a:fillRect/>
                    </a:stretch>
                  </pic:blipFill>
                  <pic:spPr>
                    <a:xfrm>
                      <a:off x="0" y="0"/>
                      <a:ext cx="4715256" cy="6620256"/>
                    </a:xfrm>
                    <a:prstGeom prst="rect">
                      <a:avLst/>
                    </a:prstGeom>
                  </pic:spPr>
                </pic:pic>
              </a:graphicData>
            </a:graphic>
          </wp:inline>
        </w:drawing>
      </w:r>
    </w:p>
    <w:p w14:paraId="62A40B71" w14:textId="7C37558F" w:rsidR="004E445F" w:rsidRPr="0054066F" w:rsidRDefault="004E445F" w:rsidP="004E445F">
      <w:pPr>
        <w:spacing w:after="0" w:line="276" w:lineRule="auto"/>
        <w:jc w:val="both"/>
        <w:rPr>
          <w:rFonts w:ascii="Arial" w:eastAsia="Times New Roman" w:hAnsi="Arial" w:cs="Arial"/>
          <w:noProof/>
          <w:sz w:val="20"/>
          <w:szCs w:val="20"/>
          <w:lang w:eastAsia="pl-PL"/>
        </w:rPr>
      </w:pPr>
      <w:r w:rsidRPr="0054066F">
        <w:rPr>
          <w:rFonts w:ascii="Arial" w:eastAsia="Times New Roman" w:hAnsi="Arial" w:cs="Arial"/>
          <w:b/>
          <w:noProof/>
          <w:sz w:val="20"/>
          <w:szCs w:val="20"/>
          <w:lang w:eastAsia="pl-PL"/>
        </w:rPr>
        <w:t>Źródło:</w:t>
      </w:r>
      <w:r w:rsidRPr="0054066F">
        <w:rPr>
          <w:rFonts w:ascii="Arial" w:eastAsia="Times New Roman" w:hAnsi="Arial" w:cs="Arial"/>
          <w:noProof/>
          <w:sz w:val="20"/>
          <w:szCs w:val="20"/>
          <w:lang w:eastAsia="pl-PL"/>
        </w:rPr>
        <w:t xml:space="preserve"> Opracowanie własne na podstawie projektu FEP 2021-2027</w:t>
      </w:r>
    </w:p>
    <w:p w14:paraId="1E8EACFB" w14:textId="77777777" w:rsidR="001B0A9B" w:rsidRPr="0054066F" w:rsidRDefault="001B0A9B" w:rsidP="001B0A9B">
      <w:pPr>
        <w:pStyle w:val="Akapitzlist"/>
        <w:spacing w:line="360" w:lineRule="auto"/>
        <w:ind w:left="0"/>
        <w:rPr>
          <w:rFonts w:ascii="Arial" w:hAnsi="Arial" w:cs="Arial"/>
          <w:bCs/>
          <w:sz w:val="24"/>
          <w:szCs w:val="24"/>
        </w:rPr>
      </w:pPr>
    </w:p>
    <w:p w14:paraId="1078286B" w14:textId="77777777" w:rsidR="00621C3F" w:rsidRPr="0054066F" w:rsidRDefault="00621C3F">
      <w:pPr>
        <w:rPr>
          <w:rFonts w:ascii="Arial" w:hAnsi="Arial" w:cs="Arial"/>
          <w:b/>
          <w:bCs/>
          <w:sz w:val="24"/>
          <w:szCs w:val="24"/>
        </w:rPr>
      </w:pPr>
      <w:r w:rsidRPr="0054066F">
        <w:rPr>
          <w:rFonts w:ascii="Arial" w:hAnsi="Arial" w:cs="Arial"/>
          <w:b/>
          <w:bCs/>
          <w:sz w:val="24"/>
          <w:szCs w:val="24"/>
        </w:rPr>
        <w:br w:type="page"/>
      </w:r>
    </w:p>
    <w:p w14:paraId="1E54C42B" w14:textId="5EBBF7DE" w:rsidR="002D12EC" w:rsidRPr="0054066F" w:rsidRDefault="00B10A63" w:rsidP="00B10A63">
      <w:pPr>
        <w:pStyle w:val="a20"/>
        <w:numPr>
          <w:ilvl w:val="0"/>
          <w:numId w:val="0"/>
        </w:numPr>
        <w:ind w:left="1276" w:hanging="425"/>
      </w:pPr>
      <w:bookmarkStart w:id="656" w:name="_Toc97815444"/>
      <w:r w:rsidRPr="0054066F">
        <w:lastRenderedPageBreak/>
        <w:t>6.</w:t>
      </w:r>
      <w:r w:rsidRPr="0054066F">
        <w:tab/>
      </w:r>
      <w:r w:rsidR="00CA2399" w:rsidRPr="0054066F">
        <w:t xml:space="preserve">Określenie zasięgu znaczących oddziaływań generowanych ustaleniami projektu </w:t>
      </w:r>
      <w:r w:rsidR="003107A1" w:rsidRPr="0054066F">
        <w:t>FEP 2021-2027</w:t>
      </w:r>
      <w:bookmarkEnd w:id="656"/>
      <w:r w:rsidR="003107A1" w:rsidRPr="0054066F">
        <w:t xml:space="preserve"> </w:t>
      </w:r>
    </w:p>
    <w:p w14:paraId="0550131D" w14:textId="77777777" w:rsidR="00A0155C" w:rsidRPr="0054066F" w:rsidRDefault="00A0155C" w:rsidP="00A647CA">
      <w:pPr>
        <w:spacing w:before="240" w:after="0" w:line="360" w:lineRule="auto"/>
        <w:ind w:firstLine="708"/>
        <w:rPr>
          <w:rFonts w:ascii="Arial" w:eastAsia="Times New Roman" w:hAnsi="Arial" w:cs="Arial"/>
          <w:sz w:val="24"/>
          <w:szCs w:val="24"/>
          <w:lang w:eastAsia="pl-PL"/>
        </w:rPr>
      </w:pPr>
    </w:p>
    <w:p w14:paraId="66DB6E20" w14:textId="780224F0" w:rsidR="00A647CA" w:rsidRPr="0054066F" w:rsidRDefault="003021AC" w:rsidP="00A647CA">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Zgodnie z treścią i zakresem projektu </w:t>
      </w:r>
      <w:bookmarkStart w:id="657" w:name="_Hlk97541986"/>
      <w:r w:rsidR="00A647CA" w:rsidRPr="0054066F">
        <w:rPr>
          <w:rFonts w:ascii="Arial" w:eastAsia="Times New Roman" w:hAnsi="Arial" w:cs="Arial"/>
          <w:sz w:val="24"/>
          <w:szCs w:val="24"/>
          <w:lang w:eastAsia="pl-PL"/>
        </w:rPr>
        <w:t xml:space="preserve">FEP 2021-2027 </w:t>
      </w:r>
      <w:bookmarkEnd w:id="657"/>
      <w:r w:rsidRPr="0054066F">
        <w:rPr>
          <w:rFonts w:ascii="Arial" w:eastAsia="Times New Roman" w:hAnsi="Arial" w:cs="Arial"/>
          <w:sz w:val="24"/>
          <w:szCs w:val="24"/>
          <w:lang w:eastAsia="pl-PL"/>
        </w:rPr>
        <w:t>poddanego ocenie w</w:t>
      </w:r>
      <w:r w:rsidR="00A647CA"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niniejszej Prognozie, obszarem objętym przewidywanym znaczącym oddziaływaniem wynikającym z ustaleń dokumentu będzie cały obszar województwa podkarpackiego. </w:t>
      </w:r>
    </w:p>
    <w:p w14:paraId="4D697962" w14:textId="11BCD117" w:rsidR="003021AC" w:rsidRPr="0054066F" w:rsidRDefault="003021AC" w:rsidP="00A647CA">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Projekt</w:t>
      </w:r>
      <w:r w:rsidR="00A647CA" w:rsidRPr="0054066F">
        <w:rPr>
          <w:rFonts w:ascii="Arial" w:eastAsia="Times New Roman" w:hAnsi="Arial" w:cs="Arial"/>
          <w:sz w:val="24"/>
          <w:szCs w:val="24"/>
          <w:lang w:eastAsia="pl-PL"/>
        </w:rPr>
        <w:t xml:space="preserve"> FEP 2021-2027</w:t>
      </w:r>
      <w:r w:rsidRPr="0054066F">
        <w:rPr>
          <w:rFonts w:ascii="Arial" w:eastAsia="Times New Roman" w:hAnsi="Arial" w:cs="Arial"/>
          <w:sz w:val="24"/>
          <w:szCs w:val="24"/>
          <w:lang w:eastAsia="pl-PL"/>
        </w:rPr>
        <w:t xml:space="preserve"> nie jest dokumentem decyzyjnym, jest to dokument </w:t>
      </w:r>
      <w:r w:rsidR="00A647CA" w:rsidRPr="0054066F">
        <w:rPr>
          <w:rFonts w:ascii="Arial" w:eastAsia="Times New Roman" w:hAnsi="Arial" w:cs="Arial"/>
          <w:sz w:val="24"/>
          <w:szCs w:val="24"/>
          <w:lang w:eastAsia="pl-PL"/>
        </w:rPr>
        <w:t xml:space="preserve">deklaratywny, konkursowy </w:t>
      </w:r>
      <w:r w:rsidRPr="0054066F">
        <w:rPr>
          <w:rFonts w:ascii="Arial" w:eastAsia="Times New Roman" w:hAnsi="Arial" w:cs="Arial"/>
          <w:sz w:val="24"/>
          <w:szCs w:val="24"/>
          <w:lang w:eastAsia="pl-PL"/>
        </w:rPr>
        <w:t xml:space="preserve">o długim horyzoncie czasowym (2021-2027). Biorąc powyższe pod uwagę nie jest możliwe jednoznaczne wskazanie znaczących oddziaływań generowanych </w:t>
      </w:r>
      <w:r w:rsidR="00A647CA" w:rsidRPr="0054066F">
        <w:rPr>
          <w:rFonts w:ascii="Arial" w:eastAsia="Times New Roman" w:hAnsi="Arial" w:cs="Arial"/>
          <w:sz w:val="24"/>
          <w:szCs w:val="24"/>
          <w:lang w:eastAsia="pl-PL"/>
        </w:rPr>
        <w:t xml:space="preserve">jego </w:t>
      </w:r>
      <w:r w:rsidRPr="0054066F">
        <w:rPr>
          <w:rFonts w:ascii="Arial" w:eastAsia="Times New Roman" w:hAnsi="Arial" w:cs="Arial"/>
          <w:sz w:val="24"/>
          <w:szCs w:val="24"/>
          <w:lang w:eastAsia="pl-PL"/>
        </w:rPr>
        <w:t>ustaleniami. Dopiero formułowane</w:t>
      </w:r>
      <w:r w:rsidR="00A647CA"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w:t>
      </w:r>
      <w:r w:rsidR="00A647CA" w:rsidRPr="0054066F">
        <w:rPr>
          <w:rFonts w:ascii="Arial" w:eastAsia="Times New Roman" w:hAnsi="Arial" w:cs="Arial"/>
          <w:sz w:val="24"/>
          <w:szCs w:val="24"/>
          <w:lang w:eastAsia="pl-PL"/>
        </w:rPr>
        <w:t xml:space="preserve"> drodze konkursu, </w:t>
      </w:r>
      <w:r w:rsidRPr="0054066F">
        <w:rPr>
          <w:rFonts w:ascii="Arial" w:eastAsia="Times New Roman" w:hAnsi="Arial" w:cs="Arial"/>
          <w:sz w:val="24"/>
          <w:szCs w:val="24"/>
          <w:lang w:eastAsia="pl-PL"/>
        </w:rPr>
        <w:t xml:space="preserve">listy inwestycji i projektów, które zostaną objęte wsparciem </w:t>
      </w:r>
      <w:r w:rsidR="00A647CA" w:rsidRPr="0054066F">
        <w:rPr>
          <w:rFonts w:ascii="Arial" w:eastAsia="Times New Roman" w:hAnsi="Arial" w:cs="Arial"/>
          <w:sz w:val="24"/>
          <w:szCs w:val="24"/>
          <w:lang w:eastAsia="pl-PL"/>
        </w:rPr>
        <w:t>finansowym</w:t>
      </w:r>
      <w:r w:rsidRPr="0054066F">
        <w:rPr>
          <w:rFonts w:ascii="Arial" w:eastAsia="Times New Roman" w:hAnsi="Arial" w:cs="Arial"/>
          <w:sz w:val="24"/>
          <w:szCs w:val="24"/>
          <w:lang w:eastAsia="pl-PL"/>
        </w:rPr>
        <w:t xml:space="preserve">, mogą w przyszłości stanowić podstawę wskazywania konkretnych obszarów. </w:t>
      </w:r>
    </w:p>
    <w:p w14:paraId="6530CFF2" w14:textId="77777777" w:rsidR="00AD1C2F" w:rsidRPr="0054066F" w:rsidRDefault="003021AC" w:rsidP="003021AC">
      <w:p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Wśród w</w:t>
      </w:r>
      <w:r w:rsidR="00AD1C2F" w:rsidRPr="0054066F">
        <w:rPr>
          <w:rFonts w:ascii="Arial" w:eastAsia="Times New Roman" w:hAnsi="Arial" w:cs="Arial"/>
          <w:sz w:val="24"/>
          <w:szCs w:val="24"/>
          <w:lang w:eastAsia="pl-PL"/>
        </w:rPr>
        <w:t>yszczególnionych</w:t>
      </w:r>
      <w:r w:rsidRPr="0054066F">
        <w:rPr>
          <w:rFonts w:ascii="Arial" w:eastAsia="Times New Roman" w:hAnsi="Arial" w:cs="Arial"/>
          <w:sz w:val="24"/>
          <w:szCs w:val="24"/>
          <w:lang w:eastAsia="pl-PL"/>
        </w:rPr>
        <w:t xml:space="preserve"> w projekcie </w:t>
      </w:r>
      <w:r w:rsidR="00AD1C2F" w:rsidRPr="0054066F">
        <w:rPr>
          <w:rFonts w:ascii="Arial" w:eastAsia="Times New Roman" w:hAnsi="Arial" w:cs="Arial"/>
          <w:sz w:val="24"/>
          <w:szCs w:val="24"/>
          <w:lang w:eastAsia="pl-PL"/>
        </w:rPr>
        <w:t xml:space="preserve">FEP 2021-2027 </w:t>
      </w:r>
      <w:r w:rsidRPr="0054066F">
        <w:rPr>
          <w:rFonts w:ascii="Arial" w:eastAsia="Times New Roman" w:hAnsi="Arial" w:cs="Arial"/>
          <w:sz w:val="24"/>
          <w:szCs w:val="24"/>
          <w:lang w:eastAsia="pl-PL"/>
        </w:rPr>
        <w:t>priorytetów, celów szczegółowych i</w:t>
      </w:r>
      <w:r w:rsidR="00AD1C2F"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działań, należy wskazać te z nich, których realizacja może stanowić przyczynę </w:t>
      </w:r>
      <w:r w:rsidR="00AD1C2F" w:rsidRPr="0054066F">
        <w:rPr>
          <w:rFonts w:ascii="Arial" w:eastAsia="Times New Roman" w:hAnsi="Arial" w:cs="Arial"/>
          <w:sz w:val="24"/>
          <w:szCs w:val="24"/>
          <w:lang w:eastAsia="pl-PL"/>
        </w:rPr>
        <w:t xml:space="preserve">potencjalnych </w:t>
      </w:r>
      <w:r w:rsidRPr="0054066F">
        <w:rPr>
          <w:rFonts w:ascii="Arial" w:eastAsia="Times New Roman" w:hAnsi="Arial" w:cs="Arial"/>
          <w:sz w:val="24"/>
          <w:szCs w:val="24"/>
          <w:lang w:eastAsia="pl-PL"/>
        </w:rPr>
        <w:t>znaczących oddziaływań na środowisko w pewnych obszarach województwa. Oddziaływania te mogą mieć charakter zarówno pozytywny, jak też negatywny, a w przypadku tych ostatnich mogą one wystąpić w</w:t>
      </w:r>
      <w:r w:rsidR="00AD1C2F"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różnych fazach realizacji działań jako uboczny, najczęściej chwilowy efekt </w:t>
      </w:r>
      <w:r w:rsidR="00AD1C2F" w:rsidRPr="0054066F">
        <w:rPr>
          <w:rFonts w:ascii="Arial" w:eastAsia="Times New Roman" w:hAnsi="Arial" w:cs="Arial"/>
          <w:sz w:val="24"/>
          <w:szCs w:val="24"/>
          <w:lang w:eastAsia="pl-PL"/>
        </w:rPr>
        <w:t xml:space="preserve">realizacji </w:t>
      </w:r>
      <w:r w:rsidRPr="0054066F">
        <w:rPr>
          <w:rFonts w:ascii="Arial" w:eastAsia="Times New Roman" w:hAnsi="Arial" w:cs="Arial"/>
          <w:sz w:val="24"/>
          <w:szCs w:val="24"/>
          <w:lang w:eastAsia="pl-PL"/>
        </w:rPr>
        <w:t>działania</w:t>
      </w:r>
      <w:r w:rsidR="00AD1C2F" w:rsidRPr="0054066F">
        <w:rPr>
          <w:rFonts w:ascii="Arial" w:eastAsia="Times New Roman" w:hAnsi="Arial" w:cs="Arial"/>
          <w:sz w:val="24"/>
          <w:szCs w:val="24"/>
          <w:lang w:eastAsia="pl-PL"/>
        </w:rPr>
        <w:t>/projektu</w:t>
      </w:r>
      <w:r w:rsidRPr="0054066F">
        <w:rPr>
          <w:rFonts w:ascii="Arial" w:eastAsia="Times New Roman" w:hAnsi="Arial" w:cs="Arial"/>
          <w:sz w:val="24"/>
          <w:szCs w:val="24"/>
          <w:lang w:eastAsia="pl-PL"/>
        </w:rPr>
        <w:t>. Zgodnie z powyższym wskazuje się planowane działania i</w:t>
      </w:r>
      <w:r w:rsidR="00AD1C2F"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inwestycje</w:t>
      </w:r>
      <w:r w:rsidR="00AD1C2F" w:rsidRPr="0054066F">
        <w:rPr>
          <w:rFonts w:ascii="Arial" w:eastAsia="Times New Roman" w:hAnsi="Arial" w:cs="Arial"/>
          <w:sz w:val="24"/>
          <w:szCs w:val="24"/>
          <w:lang w:eastAsia="pl-PL"/>
        </w:rPr>
        <w:t>, których realizacja może</w:t>
      </w:r>
      <w:r w:rsidRPr="0054066F">
        <w:rPr>
          <w:rFonts w:ascii="Arial" w:eastAsia="Times New Roman" w:hAnsi="Arial" w:cs="Arial"/>
          <w:sz w:val="24"/>
          <w:szCs w:val="24"/>
          <w:lang w:eastAsia="pl-PL"/>
        </w:rPr>
        <w:t xml:space="preserve"> </w:t>
      </w:r>
      <w:r w:rsidR="00AD1C2F" w:rsidRPr="0054066F">
        <w:rPr>
          <w:rFonts w:ascii="Arial" w:eastAsia="Times New Roman" w:hAnsi="Arial" w:cs="Arial"/>
          <w:sz w:val="24"/>
          <w:szCs w:val="24"/>
          <w:lang w:eastAsia="pl-PL"/>
        </w:rPr>
        <w:t xml:space="preserve">potencjalnie </w:t>
      </w:r>
      <w:r w:rsidRPr="0054066F">
        <w:rPr>
          <w:rFonts w:ascii="Arial" w:eastAsia="Times New Roman" w:hAnsi="Arial" w:cs="Arial"/>
          <w:sz w:val="24"/>
          <w:szCs w:val="24"/>
          <w:lang w:eastAsia="pl-PL"/>
        </w:rPr>
        <w:t>generować znaczące oddziaływania na środowisko:</w:t>
      </w:r>
    </w:p>
    <w:p w14:paraId="78D5B87E" w14:textId="0E260F97" w:rsidR="003021AC" w:rsidRPr="0054066F" w:rsidRDefault="003021AC" w:rsidP="00AD1C2F">
      <w:pPr>
        <w:spacing w:before="240" w:after="0" w:line="360" w:lineRule="auto"/>
        <w:rPr>
          <w:rFonts w:ascii="Arial" w:eastAsia="Times New Roman" w:hAnsi="Arial" w:cs="Arial"/>
          <w:sz w:val="24"/>
          <w:szCs w:val="24"/>
          <w:lang w:eastAsia="pl-PL"/>
        </w:rPr>
      </w:pPr>
      <w:r w:rsidRPr="0054066F">
        <w:rPr>
          <w:rFonts w:ascii="Arial" w:eastAsia="Calibri" w:hAnsi="Arial" w:cs="Arial"/>
          <w:b/>
          <w:sz w:val="24"/>
          <w:szCs w:val="24"/>
        </w:rPr>
        <w:t>Priorytet 2 Energia I Środowisko</w:t>
      </w:r>
    </w:p>
    <w:p w14:paraId="04DDF731" w14:textId="2ACADA88" w:rsidR="00A736DF" w:rsidRPr="0054066F" w:rsidRDefault="003021AC" w:rsidP="004C2EC9">
      <w:pPr>
        <w:pStyle w:val="Akapitzlist"/>
        <w:numPr>
          <w:ilvl w:val="0"/>
          <w:numId w:val="144"/>
        </w:numPr>
        <w:spacing w:after="0" w:line="360" w:lineRule="auto"/>
        <w:rPr>
          <w:rFonts w:ascii="Arial" w:eastAsia="Calibri" w:hAnsi="Arial" w:cs="Arial"/>
          <w:sz w:val="24"/>
          <w:szCs w:val="24"/>
        </w:rPr>
      </w:pPr>
      <w:r w:rsidRPr="0054066F">
        <w:rPr>
          <w:rFonts w:ascii="Arial" w:eastAsia="Calibri" w:hAnsi="Arial" w:cs="Arial"/>
          <w:sz w:val="24"/>
          <w:szCs w:val="24"/>
        </w:rPr>
        <w:t>CS 2(ii) Wspieranie energii odnawialnej zgodnie z dyrektywą (UE) 2018/2001, w tym określonymi w niej kryteriami zrównoważonego rozwoju, w tym działania:</w:t>
      </w:r>
      <w:r w:rsidR="00AD1C2F" w:rsidRPr="0054066F">
        <w:rPr>
          <w:rFonts w:ascii="Arial" w:eastAsia="Calibri" w:hAnsi="Arial" w:cs="Arial"/>
          <w:sz w:val="24"/>
          <w:szCs w:val="24"/>
        </w:rPr>
        <w:t xml:space="preserve"> </w:t>
      </w:r>
      <w:r w:rsidRPr="0054066F">
        <w:rPr>
          <w:rFonts w:ascii="Arial" w:eastAsia="Calibri" w:hAnsi="Arial" w:cs="Arial"/>
          <w:sz w:val="24"/>
          <w:szCs w:val="24"/>
        </w:rPr>
        <w:t>Budowa i</w:t>
      </w:r>
      <w:r w:rsidR="00AD1C2F" w:rsidRPr="0054066F">
        <w:rPr>
          <w:rFonts w:ascii="Arial" w:eastAsia="Calibri" w:hAnsi="Arial" w:cs="Arial"/>
          <w:sz w:val="24"/>
          <w:szCs w:val="24"/>
        </w:rPr>
        <w:t> </w:t>
      </w:r>
      <w:r w:rsidRPr="0054066F">
        <w:rPr>
          <w:rFonts w:ascii="Arial" w:eastAsia="Calibri" w:hAnsi="Arial" w:cs="Arial"/>
          <w:sz w:val="24"/>
          <w:szCs w:val="24"/>
        </w:rPr>
        <w:t>rozbudowa instalacji do produkcji energii z OZE wraz z</w:t>
      </w:r>
      <w:r w:rsidR="00F84745" w:rsidRPr="0054066F">
        <w:rPr>
          <w:rFonts w:ascii="Arial" w:eastAsia="Calibri" w:hAnsi="Arial" w:cs="Arial"/>
          <w:sz w:val="24"/>
          <w:szCs w:val="24"/>
        </w:rPr>
        <w:t> </w:t>
      </w:r>
      <w:r w:rsidRPr="0054066F">
        <w:rPr>
          <w:rFonts w:ascii="Arial" w:eastAsia="Calibri" w:hAnsi="Arial" w:cs="Arial"/>
          <w:sz w:val="24"/>
          <w:szCs w:val="24"/>
        </w:rPr>
        <w:t>przyłączami do sieci oraz inwestycje w magazyny energii działające na potrzeby OZE, w zakresie wytwarzania: energii elektrycznej, energii cieplnej,</w:t>
      </w:r>
      <w:r w:rsidR="00A736DF" w:rsidRPr="0054066F">
        <w:rPr>
          <w:rFonts w:ascii="Arial" w:eastAsia="Calibri" w:hAnsi="Arial" w:cs="Arial"/>
          <w:sz w:val="24"/>
          <w:szCs w:val="24"/>
        </w:rPr>
        <w:t xml:space="preserve"> </w:t>
      </w:r>
      <w:r w:rsidRPr="0054066F">
        <w:rPr>
          <w:rFonts w:ascii="Arial" w:eastAsia="Calibri" w:hAnsi="Arial" w:cs="Arial"/>
          <w:sz w:val="24"/>
          <w:szCs w:val="24"/>
        </w:rPr>
        <w:t>wodoru niskoemisyjnego</w:t>
      </w:r>
      <w:r w:rsidR="00A736DF" w:rsidRPr="0054066F">
        <w:rPr>
          <w:rFonts w:ascii="Arial" w:eastAsia="Calibri" w:hAnsi="Arial" w:cs="Arial"/>
          <w:sz w:val="24"/>
          <w:szCs w:val="24"/>
        </w:rPr>
        <w:t>;</w:t>
      </w:r>
    </w:p>
    <w:p w14:paraId="69E69095" w14:textId="5F2942EA" w:rsidR="003021AC" w:rsidRPr="0054066F" w:rsidRDefault="003021AC" w:rsidP="004C2EC9">
      <w:pPr>
        <w:pStyle w:val="Akapitzlist"/>
        <w:numPr>
          <w:ilvl w:val="0"/>
          <w:numId w:val="144"/>
        </w:numPr>
        <w:spacing w:after="0" w:line="360" w:lineRule="auto"/>
        <w:rPr>
          <w:rFonts w:ascii="Arial" w:eastAsia="Calibri" w:hAnsi="Arial" w:cs="Arial"/>
          <w:sz w:val="24"/>
          <w:szCs w:val="24"/>
        </w:rPr>
      </w:pPr>
      <w:r w:rsidRPr="0054066F">
        <w:rPr>
          <w:rFonts w:ascii="Arial" w:eastAsia="Calibri" w:hAnsi="Arial" w:cs="Arial"/>
          <w:sz w:val="24"/>
          <w:szCs w:val="24"/>
        </w:rPr>
        <w:t xml:space="preserve">CS 2(iv) Wspieranie przystosowania się do zmian klimatu i zapobiegania ryzyku związanemu z klęskami żywiołowymi i katastrofami, a także </w:t>
      </w:r>
      <w:r w:rsidRPr="0054066F">
        <w:rPr>
          <w:rFonts w:ascii="Arial" w:eastAsia="Calibri" w:hAnsi="Arial" w:cs="Arial"/>
          <w:sz w:val="24"/>
          <w:szCs w:val="24"/>
        </w:rPr>
        <w:lastRenderedPageBreak/>
        <w:t>odporności, z</w:t>
      </w:r>
      <w:r w:rsidR="00A736DF" w:rsidRPr="0054066F">
        <w:rPr>
          <w:rFonts w:ascii="Arial" w:eastAsia="Calibri" w:hAnsi="Arial" w:cs="Arial"/>
          <w:sz w:val="24"/>
          <w:szCs w:val="24"/>
        </w:rPr>
        <w:t> </w:t>
      </w:r>
      <w:r w:rsidRPr="0054066F">
        <w:rPr>
          <w:rFonts w:ascii="Arial" w:eastAsia="Calibri" w:hAnsi="Arial" w:cs="Arial"/>
          <w:sz w:val="24"/>
          <w:szCs w:val="24"/>
        </w:rPr>
        <w:t>uwzględnieniem podejścia ekosystemowego w tym działania:</w:t>
      </w:r>
      <w:r w:rsidR="00A736DF" w:rsidRPr="0054066F">
        <w:rPr>
          <w:rFonts w:ascii="Arial" w:eastAsia="Calibri" w:hAnsi="Arial" w:cs="Arial"/>
          <w:sz w:val="24"/>
          <w:szCs w:val="24"/>
        </w:rPr>
        <w:t xml:space="preserve"> </w:t>
      </w:r>
      <w:r w:rsidRPr="0054066F">
        <w:rPr>
          <w:rFonts w:ascii="Arial" w:eastAsia="Calibri" w:hAnsi="Arial" w:cs="Arial"/>
          <w:sz w:val="24"/>
          <w:szCs w:val="24"/>
        </w:rPr>
        <w:t>Kompleksowe działania na rzecz adaptacji do zmian klimatu z uwzględnieniem podejścia ekosystemowego</w:t>
      </w:r>
      <w:r w:rsidR="00A736DF" w:rsidRPr="0054066F">
        <w:rPr>
          <w:rFonts w:ascii="Arial" w:eastAsia="Calibri" w:hAnsi="Arial" w:cs="Arial"/>
          <w:sz w:val="24"/>
          <w:szCs w:val="24"/>
        </w:rPr>
        <w:t xml:space="preserve">, </w:t>
      </w:r>
      <w:r w:rsidRPr="0054066F">
        <w:rPr>
          <w:rFonts w:ascii="Arial" w:eastAsia="Calibri" w:hAnsi="Arial" w:cs="Arial"/>
          <w:sz w:val="24"/>
          <w:szCs w:val="24"/>
        </w:rPr>
        <w:t>Budowa, przebudowa lub remont urządzeń wodnych i</w:t>
      </w:r>
      <w:r w:rsidR="00A736DF" w:rsidRPr="0054066F">
        <w:rPr>
          <w:rFonts w:ascii="Arial" w:eastAsia="Calibri" w:hAnsi="Arial" w:cs="Arial"/>
          <w:sz w:val="24"/>
          <w:szCs w:val="24"/>
        </w:rPr>
        <w:t> </w:t>
      </w:r>
      <w:r w:rsidRPr="0054066F">
        <w:rPr>
          <w:rFonts w:ascii="Arial" w:eastAsia="Calibri" w:hAnsi="Arial" w:cs="Arial"/>
          <w:sz w:val="24"/>
          <w:szCs w:val="24"/>
        </w:rPr>
        <w:t>infrastruktury towarzyszącej służących przeciwdziałaniu</w:t>
      </w:r>
      <w:r w:rsidR="00A736DF" w:rsidRPr="0054066F">
        <w:rPr>
          <w:rFonts w:ascii="Arial" w:eastAsia="Calibri" w:hAnsi="Arial" w:cs="Arial"/>
          <w:sz w:val="24"/>
          <w:szCs w:val="24"/>
        </w:rPr>
        <w:t xml:space="preserve">, </w:t>
      </w:r>
      <w:r w:rsidRPr="0054066F">
        <w:rPr>
          <w:rFonts w:ascii="Arial" w:eastAsia="Calibri" w:hAnsi="Arial" w:cs="Arial"/>
          <w:sz w:val="24"/>
          <w:szCs w:val="24"/>
        </w:rPr>
        <w:t>Rozwój małej retencji przede wszystkim w ekosystemach oraz zlewniach elementarnych, w tym naturalnych ekosystemach na obszarach cennych przyrodniczo oraz ekosystemach przekształconych, wykorzystywanych na potrzeby produkcji rolnej</w:t>
      </w:r>
      <w:r w:rsidR="00A736DF" w:rsidRPr="0054066F">
        <w:rPr>
          <w:rFonts w:ascii="Arial" w:eastAsia="Calibri" w:hAnsi="Arial" w:cs="Arial"/>
          <w:sz w:val="24"/>
          <w:szCs w:val="24"/>
        </w:rPr>
        <w:t>;</w:t>
      </w:r>
    </w:p>
    <w:p w14:paraId="52A21395" w14:textId="062D8AF4" w:rsidR="003021AC" w:rsidRPr="0054066F" w:rsidRDefault="003021AC" w:rsidP="004C2EC9">
      <w:pPr>
        <w:pStyle w:val="Akapitzlist"/>
        <w:numPr>
          <w:ilvl w:val="0"/>
          <w:numId w:val="144"/>
        </w:numPr>
        <w:spacing w:after="0" w:line="360" w:lineRule="auto"/>
        <w:rPr>
          <w:rFonts w:ascii="Arial" w:eastAsia="Calibri" w:hAnsi="Arial" w:cs="Arial"/>
          <w:sz w:val="24"/>
          <w:szCs w:val="24"/>
        </w:rPr>
      </w:pPr>
      <w:r w:rsidRPr="0054066F">
        <w:rPr>
          <w:rFonts w:ascii="Arial" w:eastAsia="Calibri" w:hAnsi="Arial" w:cs="Arial"/>
          <w:sz w:val="24"/>
          <w:szCs w:val="24"/>
        </w:rPr>
        <w:t>CS 2(v) Wspieranie dostępu do wody oraz zrównoważonej gospodarki wodnej w tym działania:</w:t>
      </w:r>
      <w:r w:rsidR="00A736DF" w:rsidRPr="0054066F">
        <w:rPr>
          <w:rFonts w:ascii="Arial" w:eastAsia="Calibri" w:hAnsi="Arial" w:cs="Arial"/>
          <w:sz w:val="24"/>
          <w:szCs w:val="24"/>
        </w:rPr>
        <w:t xml:space="preserve"> </w:t>
      </w:r>
      <w:r w:rsidRPr="0054066F">
        <w:rPr>
          <w:rFonts w:ascii="Arial" w:eastAsia="Calibri" w:hAnsi="Arial" w:cs="Arial"/>
          <w:sz w:val="24"/>
          <w:szCs w:val="24"/>
        </w:rPr>
        <w:t>Rozwój i modernizacja infrastruktury kanalizacyjnej oraz oczyszczania ścieków komunalnych</w:t>
      </w:r>
      <w:r w:rsidR="00A736DF" w:rsidRPr="0054066F">
        <w:rPr>
          <w:rFonts w:ascii="Arial" w:eastAsia="Calibri" w:hAnsi="Arial" w:cs="Arial"/>
          <w:sz w:val="24"/>
          <w:szCs w:val="24"/>
        </w:rPr>
        <w:t xml:space="preserve">, </w:t>
      </w:r>
      <w:r w:rsidRPr="0054066F">
        <w:rPr>
          <w:rFonts w:ascii="Arial" w:eastAsia="Calibri" w:hAnsi="Arial" w:cs="Arial"/>
          <w:sz w:val="24"/>
          <w:szCs w:val="24"/>
        </w:rPr>
        <w:t xml:space="preserve">Budowa i modernizacja infrastruktury niezbędnej do ujęcia, uzdatniania, magazynowania i dystrybucji wody </w:t>
      </w:r>
      <w:r w:rsidR="00B134C1" w:rsidRPr="0054066F">
        <w:rPr>
          <w:rFonts w:ascii="Arial" w:eastAsia="Calibri" w:hAnsi="Arial" w:cs="Arial"/>
          <w:sz w:val="24"/>
          <w:szCs w:val="24"/>
        </w:rPr>
        <w:t>do spożycia</w:t>
      </w:r>
      <w:r w:rsidR="00A736DF" w:rsidRPr="0054066F">
        <w:rPr>
          <w:rFonts w:ascii="Arial" w:eastAsia="Calibri" w:hAnsi="Arial" w:cs="Arial"/>
          <w:sz w:val="24"/>
          <w:szCs w:val="24"/>
        </w:rPr>
        <w:t>;</w:t>
      </w:r>
    </w:p>
    <w:p w14:paraId="4025F988" w14:textId="1C385D94" w:rsidR="003021AC" w:rsidRPr="0054066F" w:rsidRDefault="003021AC" w:rsidP="004C2EC9">
      <w:pPr>
        <w:pStyle w:val="Akapitzlist"/>
        <w:numPr>
          <w:ilvl w:val="0"/>
          <w:numId w:val="144"/>
        </w:numPr>
        <w:spacing w:after="0" w:line="360" w:lineRule="auto"/>
        <w:rPr>
          <w:rFonts w:ascii="Arial" w:eastAsia="Calibri" w:hAnsi="Arial" w:cs="Arial"/>
          <w:sz w:val="24"/>
          <w:szCs w:val="24"/>
        </w:rPr>
      </w:pPr>
      <w:r w:rsidRPr="0054066F">
        <w:rPr>
          <w:rFonts w:ascii="Arial" w:eastAsia="Calibri" w:hAnsi="Arial" w:cs="Arial"/>
          <w:sz w:val="24"/>
          <w:szCs w:val="24"/>
        </w:rPr>
        <w:t>CS 2(vi) Wspieranie transformacji w kierunku gospodarki o obiegu zamkniętym i</w:t>
      </w:r>
      <w:r w:rsidR="00A736DF" w:rsidRPr="0054066F">
        <w:rPr>
          <w:rFonts w:ascii="Arial" w:eastAsia="Calibri" w:hAnsi="Arial" w:cs="Arial"/>
          <w:sz w:val="24"/>
          <w:szCs w:val="24"/>
        </w:rPr>
        <w:t> </w:t>
      </w:r>
      <w:r w:rsidRPr="0054066F">
        <w:rPr>
          <w:rFonts w:ascii="Arial" w:eastAsia="Calibri" w:hAnsi="Arial" w:cs="Arial"/>
          <w:sz w:val="24"/>
          <w:szCs w:val="24"/>
        </w:rPr>
        <w:t xml:space="preserve">gospodarki </w:t>
      </w:r>
      <w:proofErr w:type="spellStart"/>
      <w:r w:rsidRPr="0054066F">
        <w:rPr>
          <w:rFonts w:ascii="Arial" w:eastAsia="Calibri" w:hAnsi="Arial" w:cs="Arial"/>
          <w:sz w:val="24"/>
          <w:szCs w:val="24"/>
        </w:rPr>
        <w:t>zasobooszczędnej</w:t>
      </w:r>
      <w:proofErr w:type="spellEnd"/>
      <w:r w:rsidRPr="0054066F">
        <w:rPr>
          <w:rFonts w:ascii="Arial" w:eastAsia="Calibri" w:hAnsi="Arial" w:cs="Arial"/>
          <w:sz w:val="24"/>
          <w:szCs w:val="24"/>
        </w:rPr>
        <w:t xml:space="preserve"> w tym działania:</w:t>
      </w:r>
      <w:r w:rsidR="00A736DF" w:rsidRPr="0054066F">
        <w:rPr>
          <w:rFonts w:ascii="Arial" w:eastAsia="Calibri" w:hAnsi="Arial" w:cs="Arial"/>
          <w:sz w:val="24"/>
          <w:szCs w:val="24"/>
        </w:rPr>
        <w:t xml:space="preserve"> </w:t>
      </w:r>
      <w:r w:rsidRPr="0054066F">
        <w:rPr>
          <w:rFonts w:ascii="Arial" w:eastAsia="Calibri" w:hAnsi="Arial" w:cs="Arial"/>
          <w:sz w:val="24"/>
          <w:szCs w:val="24"/>
        </w:rPr>
        <w:t>Projekty przedsiębiorstw mające na celu zwiększenie ponownego wykorzystania surowców,</w:t>
      </w:r>
      <w:r w:rsidR="00A736DF" w:rsidRPr="0054066F">
        <w:rPr>
          <w:rFonts w:ascii="Arial" w:eastAsia="Calibri" w:hAnsi="Arial" w:cs="Arial"/>
          <w:sz w:val="24"/>
          <w:szCs w:val="24"/>
        </w:rPr>
        <w:t xml:space="preserve"> </w:t>
      </w:r>
      <w:r w:rsidRPr="0054066F">
        <w:rPr>
          <w:rFonts w:ascii="Arial" w:eastAsia="Calibri" w:hAnsi="Arial" w:cs="Arial"/>
          <w:sz w:val="24"/>
          <w:szCs w:val="24"/>
        </w:rPr>
        <w:t>Rozwijanie recyklingu odpadów, w szczególności odpadów komunalnych (projekty w kierunku gospodarki</w:t>
      </w:r>
      <w:r w:rsidR="00A736DF" w:rsidRPr="0054066F">
        <w:rPr>
          <w:rFonts w:ascii="Arial" w:eastAsia="Calibri" w:hAnsi="Arial" w:cs="Arial"/>
          <w:sz w:val="24"/>
          <w:szCs w:val="24"/>
        </w:rPr>
        <w:t xml:space="preserve">, </w:t>
      </w:r>
      <w:r w:rsidRPr="0054066F">
        <w:rPr>
          <w:rFonts w:ascii="Arial" w:eastAsia="Calibri" w:hAnsi="Arial" w:cs="Arial"/>
          <w:sz w:val="24"/>
          <w:szCs w:val="24"/>
        </w:rPr>
        <w:t>Rozwijanie recyklingu odpadów</w:t>
      </w:r>
      <w:r w:rsidR="00A736DF" w:rsidRPr="0054066F">
        <w:rPr>
          <w:rFonts w:ascii="Arial" w:eastAsia="Calibri" w:hAnsi="Arial" w:cs="Arial"/>
          <w:sz w:val="24"/>
          <w:szCs w:val="24"/>
        </w:rPr>
        <w:t>.</w:t>
      </w:r>
    </w:p>
    <w:p w14:paraId="0BE2B38C" w14:textId="77777777" w:rsidR="003021AC" w:rsidRPr="0054066F" w:rsidRDefault="003021AC" w:rsidP="00A736DF">
      <w:pPr>
        <w:spacing w:before="240" w:after="0" w:line="360" w:lineRule="auto"/>
        <w:contextualSpacing/>
        <w:rPr>
          <w:rFonts w:ascii="Arial" w:eastAsia="Calibri" w:hAnsi="Arial" w:cs="Arial"/>
          <w:b/>
          <w:sz w:val="24"/>
          <w:szCs w:val="24"/>
        </w:rPr>
      </w:pPr>
      <w:r w:rsidRPr="0054066F">
        <w:rPr>
          <w:rFonts w:ascii="Arial" w:eastAsia="Calibri" w:hAnsi="Arial" w:cs="Arial"/>
          <w:b/>
          <w:sz w:val="24"/>
          <w:szCs w:val="24"/>
        </w:rPr>
        <w:t>Priorytet 3 Mobilność Miejska</w:t>
      </w:r>
    </w:p>
    <w:p w14:paraId="350AA487" w14:textId="354852B3" w:rsidR="003021AC" w:rsidRPr="0054066F" w:rsidRDefault="003021AC" w:rsidP="004C2EC9">
      <w:pPr>
        <w:pStyle w:val="Akapitzlist"/>
        <w:numPr>
          <w:ilvl w:val="0"/>
          <w:numId w:val="145"/>
        </w:numPr>
        <w:spacing w:after="0" w:line="360" w:lineRule="auto"/>
        <w:rPr>
          <w:rFonts w:ascii="Arial" w:eastAsia="Calibri" w:hAnsi="Arial" w:cs="Arial"/>
          <w:sz w:val="24"/>
          <w:szCs w:val="24"/>
        </w:rPr>
      </w:pPr>
      <w:r w:rsidRPr="0054066F">
        <w:rPr>
          <w:rFonts w:ascii="Arial" w:eastAsia="Calibri" w:hAnsi="Arial" w:cs="Arial"/>
          <w:sz w:val="24"/>
          <w:szCs w:val="24"/>
        </w:rPr>
        <w:t>CS 2(viii) Wspieranie zrównoważonej multimodalnej mobilności miejskiej jako elementu transformacji w kierunku gospodarki zeroemisyjnej w tym działania:</w:t>
      </w:r>
      <w:r w:rsidR="00A736DF" w:rsidRPr="0054066F">
        <w:rPr>
          <w:rFonts w:ascii="Arial" w:eastAsia="Calibri" w:hAnsi="Arial" w:cs="Arial"/>
          <w:sz w:val="24"/>
          <w:szCs w:val="24"/>
        </w:rPr>
        <w:t xml:space="preserve"> </w:t>
      </w:r>
      <w:r w:rsidRPr="0054066F">
        <w:rPr>
          <w:rFonts w:ascii="Arial" w:eastAsia="Calibri" w:hAnsi="Arial" w:cs="Arial"/>
          <w:sz w:val="24"/>
          <w:szCs w:val="24"/>
        </w:rPr>
        <w:t>Budowa/rozwój zintegrowanego i efektywnego systemu publicznego transportu zbiorowego na terenie miast i ich obszarów funkcjonalnych</w:t>
      </w:r>
      <w:r w:rsidR="00A736DF" w:rsidRPr="0054066F">
        <w:rPr>
          <w:rFonts w:ascii="Arial" w:eastAsia="Calibri" w:hAnsi="Arial" w:cs="Arial"/>
          <w:sz w:val="24"/>
          <w:szCs w:val="24"/>
        </w:rPr>
        <w:t>;</w:t>
      </w:r>
      <w:r w:rsidRPr="0054066F">
        <w:rPr>
          <w:rFonts w:ascii="Arial" w:eastAsia="Calibri" w:hAnsi="Arial" w:cs="Arial"/>
          <w:sz w:val="24"/>
          <w:szCs w:val="24"/>
        </w:rPr>
        <w:t xml:space="preserve"> </w:t>
      </w:r>
    </w:p>
    <w:p w14:paraId="7456ADC0" w14:textId="77777777" w:rsidR="003021AC" w:rsidRPr="0054066F" w:rsidRDefault="003021AC" w:rsidP="00A736DF">
      <w:pPr>
        <w:spacing w:before="240" w:after="0" w:line="360" w:lineRule="auto"/>
        <w:rPr>
          <w:rFonts w:ascii="Arial" w:eastAsia="Calibri" w:hAnsi="Arial" w:cs="Arial"/>
          <w:b/>
          <w:sz w:val="24"/>
          <w:szCs w:val="24"/>
        </w:rPr>
      </w:pPr>
      <w:r w:rsidRPr="0054066F">
        <w:rPr>
          <w:rFonts w:ascii="Arial" w:eastAsia="Calibri" w:hAnsi="Arial" w:cs="Arial"/>
          <w:b/>
          <w:sz w:val="24"/>
          <w:szCs w:val="24"/>
        </w:rPr>
        <w:t>Priorytet 4 Mobilność I Łączność</w:t>
      </w:r>
    </w:p>
    <w:p w14:paraId="064F39BA" w14:textId="77777777" w:rsidR="00F84745" w:rsidRPr="0054066F" w:rsidRDefault="003021AC" w:rsidP="004C2EC9">
      <w:pPr>
        <w:pStyle w:val="Akapitzlist"/>
        <w:numPr>
          <w:ilvl w:val="0"/>
          <w:numId w:val="145"/>
        </w:numPr>
        <w:spacing w:after="0" w:line="360" w:lineRule="auto"/>
        <w:rPr>
          <w:rFonts w:ascii="Arial" w:eastAsia="Calibri" w:hAnsi="Arial" w:cs="Arial"/>
          <w:sz w:val="24"/>
          <w:szCs w:val="24"/>
        </w:rPr>
      </w:pPr>
      <w:r w:rsidRPr="0054066F">
        <w:rPr>
          <w:rFonts w:ascii="Arial" w:eastAsia="Calibri" w:hAnsi="Arial" w:cs="Arial"/>
          <w:sz w:val="24"/>
          <w:szCs w:val="24"/>
        </w:rPr>
        <w:t>CS 3(ii) Rozwój i udoskonalenie zrównoważonej, inteligentnej i intermodalnej mobilności odpornej na zmianę klimatu na szczeblu krajowym, regionalnym i</w:t>
      </w:r>
      <w:r w:rsidR="00F84745" w:rsidRPr="0054066F">
        <w:rPr>
          <w:rFonts w:ascii="Arial" w:eastAsia="Calibri" w:hAnsi="Arial" w:cs="Arial"/>
          <w:sz w:val="24"/>
          <w:szCs w:val="24"/>
        </w:rPr>
        <w:t> </w:t>
      </w:r>
      <w:r w:rsidRPr="0054066F">
        <w:rPr>
          <w:rFonts w:ascii="Arial" w:eastAsia="Calibri" w:hAnsi="Arial" w:cs="Arial"/>
          <w:sz w:val="24"/>
          <w:szCs w:val="24"/>
        </w:rPr>
        <w:t>lokalnym, w tym poprawa dostępu do sieci TEN-T i mobilności transgraniczne</w:t>
      </w:r>
      <w:r w:rsidR="00A736DF" w:rsidRPr="0054066F">
        <w:rPr>
          <w:rFonts w:ascii="Arial" w:eastAsia="Calibri" w:hAnsi="Arial" w:cs="Arial"/>
          <w:sz w:val="24"/>
          <w:szCs w:val="24"/>
        </w:rPr>
        <w:t>,</w:t>
      </w:r>
      <w:r w:rsidRPr="0054066F">
        <w:rPr>
          <w:rFonts w:ascii="Arial" w:eastAsia="Calibri" w:hAnsi="Arial" w:cs="Arial"/>
          <w:sz w:val="24"/>
          <w:szCs w:val="24"/>
        </w:rPr>
        <w:t xml:space="preserve"> </w:t>
      </w:r>
      <w:r w:rsidR="00A736DF" w:rsidRPr="0054066F">
        <w:rPr>
          <w:rFonts w:ascii="Arial" w:eastAsia="Calibri" w:hAnsi="Arial" w:cs="Arial"/>
          <w:sz w:val="24"/>
          <w:szCs w:val="24"/>
        </w:rPr>
        <w:t>zwłaszcza</w:t>
      </w:r>
      <w:r w:rsidRPr="0054066F">
        <w:rPr>
          <w:rFonts w:ascii="Arial" w:eastAsia="Calibri" w:hAnsi="Arial" w:cs="Arial"/>
          <w:sz w:val="24"/>
          <w:szCs w:val="24"/>
        </w:rPr>
        <w:t xml:space="preserve"> działania:</w:t>
      </w:r>
      <w:r w:rsidR="00A736DF" w:rsidRPr="0054066F">
        <w:rPr>
          <w:rFonts w:ascii="Arial" w:eastAsia="Calibri" w:hAnsi="Arial" w:cs="Arial"/>
          <w:sz w:val="24"/>
          <w:szCs w:val="24"/>
        </w:rPr>
        <w:t xml:space="preserve"> </w:t>
      </w:r>
      <w:r w:rsidRPr="0054066F">
        <w:rPr>
          <w:rFonts w:ascii="Arial" w:eastAsia="Calibri" w:hAnsi="Arial" w:cs="Arial"/>
          <w:sz w:val="24"/>
          <w:szCs w:val="24"/>
        </w:rPr>
        <w:t>Inwestycje dotyczące dróg wojewódzkich,</w:t>
      </w:r>
      <w:r w:rsidR="00A736DF" w:rsidRPr="0054066F">
        <w:rPr>
          <w:rFonts w:ascii="Arial" w:eastAsia="Calibri" w:hAnsi="Arial" w:cs="Arial"/>
          <w:sz w:val="24"/>
          <w:szCs w:val="24"/>
        </w:rPr>
        <w:t xml:space="preserve"> </w:t>
      </w:r>
      <w:r w:rsidRPr="0054066F">
        <w:rPr>
          <w:rFonts w:ascii="Arial" w:eastAsia="Calibri" w:hAnsi="Arial" w:cs="Arial"/>
          <w:sz w:val="24"/>
          <w:szCs w:val="24"/>
        </w:rPr>
        <w:t>Inwestycje kolejowe</w:t>
      </w:r>
      <w:r w:rsidR="00A736DF" w:rsidRPr="0054066F">
        <w:rPr>
          <w:rFonts w:ascii="Arial" w:eastAsia="Calibri" w:hAnsi="Arial" w:cs="Arial"/>
          <w:sz w:val="24"/>
          <w:szCs w:val="24"/>
        </w:rPr>
        <w:t>;</w:t>
      </w:r>
    </w:p>
    <w:p w14:paraId="079344C9" w14:textId="64A3B844" w:rsidR="00F84745" w:rsidRPr="0054066F" w:rsidRDefault="003021AC" w:rsidP="004C2EC9">
      <w:pPr>
        <w:pStyle w:val="Akapitzlist"/>
        <w:numPr>
          <w:ilvl w:val="0"/>
          <w:numId w:val="145"/>
        </w:numPr>
        <w:spacing w:after="0" w:line="360" w:lineRule="auto"/>
        <w:rPr>
          <w:rFonts w:ascii="Arial" w:eastAsia="Calibri" w:hAnsi="Arial" w:cs="Arial"/>
          <w:sz w:val="24"/>
          <w:szCs w:val="24"/>
        </w:rPr>
      </w:pPr>
      <w:r w:rsidRPr="0054066F">
        <w:rPr>
          <w:rFonts w:ascii="Arial" w:eastAsia="Calibri" w:hAnsi="Arial" w:cs="Arial"/>
          <w:sz w:val="24"/>
          <w:szCs w:val="24"/>
        </w:rPr>
        <w:t xml:space="preserve">CS (v) Zapewnianie równego dostępu do opieki zdrowotnej i wspieranie odporności systemów opieki zdrowotnej, w tym podstawowej opieki </w:t>
      </w:r>
      <w:r w:rsidRPr="0054066F">
        <w:rPr>
          <w:rFonts w:ascii="Arial" w:eastAsia="Calibri" w:hAnsi="Arial" w:cs="Arial"/>
          <w:sz w:val="24"/>
          <w:szCs w:val="24"/>
        </w:rPr>
        <w:lastRenderedPageBreak/>
        <w:t>zdrowotnej, oraz wspieranie przejścia od opieki instytucjonalnej do opieki rodzinnej i środowiskowej w tym działania:</w:t>
      </w:r>
      <w:r w:rsidR="00F84745" w:rsidRPr="0054066F">
        <w:rPr>
          <w:rFonts w:ascii="Arial" w:eastAsia="Calibri" w:hAnsi="Arial" w:cs="Arial"/>
          <w:sz w:val="24"/>
          <w:szCs w:val="24"/>
        </w:rPr>
        <w:t xml:space="preserve"> </w:t>
      </w:r>
      <w:r w:rsidRPr="0054066F">
        <w:rPr>
          <w:rFonts w:ascii="Arial" w:eastAsia="Calibri" w:hAnsi="Arial" w:cs="Arial"/>
          <w:sz w:val="24"/>
          <w:szCs w:val="24"/>
        </w:rPr>
        <w:t>Inwestycje w infrastrukturę podmiotów ochrony zdrowia,</w:t>
      </w:r>
      <w:r w:rsidR="00F84745" w:rsidRPr="0054066F">
        <w:rPr>
          <w:rFonts w:ascii="Arial" w:eastAsia="Calibri" w:hAnsi="Arial" w:cs="Arial"/>
          <w:sz w:val="24"/>
          <w:szCs w:val="24"/>
        </w:rPr>
        <w:t xml:space="preserve"> </w:t>
      </w:r>
      <w:r w:rsidRPr="0054066F">
        <w:rPr>
          <w:rFonts w:ascii="Arial" w:eastAsia="Calibri" w:hAnsi="Arial" w:cs="Arial"/>
          <w:sz w:val="24"/>
          <w:szCs w:val="24"/>
        </w:rPr>
        <w:t>Budowa klinicznego szpitala uniwersyteckiego,</w:t>
      </w:r>
      <w:r w:rsidR="00F84745" w:rsidRPr="0054066F">
        <w:rPr>
          <w:rFonts w:ascii="Arial" w:eastAsia="Calibri" w:hAnsi="Arial" w:cs="Arial"/>
          <w:sz w:val="24"/>
          <w:szCs w:val="24"/>
        </w:rPr>
        <w:t xml:space="preserve"> </w:t>
      </w:r>
      <w:r w:rsidRPr="0054066F">
        <w:rPr>
          <w:rFonts w:ascii="Arial" w:eastAsia="Calibri" w:hAnsi="Arial" w:cs="Arial"/>
          <w:sz w:val="24"/>
          <w:szCs w:val="24"/>
        </w:rPr>
        <w:t>Budowa Podkarpackiego Centrum Zdrowia Dziecka</w:t>
      </w:r>
      <w:r w:rsidR="00F84745" w:rsidRPr="0054066F">
        <w:rPr>
          <w:rFonts w:ascii="Arial" w:eastAsia="Calibri" w:hAnsi="Arial" w:cs="Arial"/>
          <w:sz w:val="24"/>
          <w:szCs w:val="24"/>
        </w:rPr>
        <w:t xml:space="preserve">, </w:t>
      </w:r>
      <w:r w:rsidRPr="0054066F">
        <w:rPr>
          <w:rFonts w:ascii="Arial" w:eastAsia="Calibri" w:hAnsi="Arial" w:cs="Arial"/>
          <w:sz w:val="24"/>
          <w:szCs w:val="24"/>
        </w:rPr>
        <w:t>Inwestycje w</w:t>
      </w:r>
      <w:r w:rsidR="00F84745" w:rsidRPr="0054066F">
        <w:rPr>
          <w:rFonts w:ascii="Arial" w:eastAsia="Calibri" w:hAnsi="Arial" w:cs="Arial"/>
          <w:sz w:val="24"/>
          <w:szCs w:val="24"/>
        </w:rPr>
        <w:t> </w:t>
      </w:r>
      <w:r w:rsidRPr="0054066F">
        <w:rPr>
          <w:rFonts w:ascii="Arial" w:eastAsia="Calibri" w:hAnsi="Arial" w:cs="Arial"/>
          <w:sz w:val="24"/>
          <w:szCs w:val="24"/>
        </w:rPr>
        <w:t xml:space="preserve">infrastrukturę w zakresie dostosowania do potrzeb </w:t>
      </w:r>
      <w:proofErr w:type="spellStart"/>
      <w:r w:rsidRPr="0054066F">
        <w:rPr>
          <w:rFonts w:ascii="Arial" w:eastAsia="Calibri" w:hAnsi="Arial" w:cs="Arial"/>
          <w:sz w:val="24"/>
          <w:szCs w:val="24"/>
        </w:rPr>
        <w:t>OzN</w:t>
      </w:r>
      <w:proofErr w:type="spellEnd"/>
      <w:r w:rsidRPr="0054066F">
        <w:rPr>
          <w:rFonts w:ascii="Arial" w:eastAsia="Calibri" w:hAnsi="Arial" w:cs="Arial"/>
          <w:sz w:val="24"/>
          <w:szCs w:val="24"/>
        </w:rPr>
        <w:t xml:space="preserve"> poprzez roboty budowlane</w:t>
      </w:r>
      <w:r w:rsidR="00F84745" w:rsidRPr="0054066F">
        <w:rPr>
          <w:rFonts w:ascii="Arial" w:eastAsia="Calibri" w:hAnsi="Arial" w:cs="Arial"/>
          <w:sz w:val="24"/>
          <w:szCs w:val="24"/>
        </w:rPr>
        <w:t>;</w:t>
      </w:r>
    </w:p>
    <w:p w14:paraId="55B55652" w14:textId="5D319B53" w:rsidR="003021AC" w:rsidRPr="0054066F" w:rsidRDefault="003021AC" w:rsidP="004C2EC9">
      <w:pPr>
        <w:pStyle w:val="Akapitzlist"/>
        <w:numPr>
          <w:ilvl w:val="0"/>
          <w:numId w:val="145"/>
        </w:numPr>
        <w:spacing w:after="0" w:line="360" w:lineRule="auto"/>
        <w:rPr>
          <w:rFonts w:ascii="Arial" w:eastAsia="Calibri" w:hAnsi="Arial" w:cs="Arial"/>
          <w:sz w:val="24"/>
          <w:szCs w:val="24"/>
        </w:rPr>
      </w:pPr>
      <w:r w:rsidRPr="0054066F">
        <w:rPr>
          <w:rFonts w:ascii="Arial" w:eastAsia="Calibri" w:hAnsi="Arial" w:cs="Arial"/>
          <w:sz w:val="24"/>
          <w:szCs w:val="24"/>
        </w:rPr>
        <w:t>CS (vi) Wzmacnianie roli kultury i zrównoważonej turystyki w rozwoju gospodarczym, włączeniu społecznym i innowacjach społecznych</w:t>
      </w:r>
      <w:r w:rsidR="00F84745" w:rsidRPr="0054066F">
        <w:rPr>
          <w:rFonts w:ascii="Arial" w:eastAsia="Calibri" w:hAnsi="Arial" w:cs="Arial"/>
          <w:sz w:val="24"/>
          <w:szCs w:val="24"/>
        </w:rPr>
        <w:t>,</w:t>
      </w:r>
      <w:r w:rsidRPr="0054066F">
        <w:rPr>
          <w:rFonts w:ascii="Arial" w:eastAsia="Calibri" w:hAnsi="Arial" w:cs="Arial"/>
          <w:sz w:val="24"/>
          <w:szCs w:val="24"/>
        </w:rPr>
        <w:t xml:space="preserve"> w tym działania:</w:t>
      </w:r>
      <w:r w:rsidR="00F84745" w:rsidRPr="0054066F">
        <w:rPr>
          <w:rFonts w:ascii="Arial" w:eastAsia="Calibri" w:hAnsi="Arial" w:cs="Arial"/>
          <w:sz w:val="24"/>
          <w:szCs w:val="24"/>
        </w:rPr>
        <w:t xml:space="preserve"> </w:t>
      </w:r>
      <w:r w:rsidRPr="0054066F">
        <w:rPr>
          <w:rFonts w:ascii="Arial" w:eastAsia="Calibri" w:hAnsi="Arial" w:cs="Arial"/>
          <w:sz w:val="24"/>
          <w:szCs w:val="24"/>
        </w:rPr>
        <w:t>Infrastruktura kultury,</w:t>
      </w:r>
      <w:r w:rsidR="00F84745" w:rsidRPr="0054066F">
        <w:rPr>
          <w:rFonts w:ascii="Arial" w:eastAsia="Calibri" w:hAnsi="Arial" w:cs="Arial"/>
          <w:sz w:val="24"/>
          <w:szCs w:val="24"/>
        </w:rPr>
        <w:t xml:space="preserve"> </w:t>
      </w:r>
      <w:r w:rsidRPr="0054066F">
        <w:rPr>
          <w:rFonts w:ascii="Arial" w:eastAsia="Calibri" w:hAnsi="Arial" w:cs="Arial"/>
          <w:sz w:val="24"/>
          <w:szCs w:val="24"/>
        </w:rPr>
        <w:t>Infrastruktura szlaków turystycznych</w:t>
      </w:r>
      <w:r w:rsidR="00F84745" w:rsidRPr="0054066F">
        <w:rPr>
          <w:rFonts w:ascii="Arial" w:eastAsia="Calibri" w:hAnsi="Arial" w:cs="Arial"/>
          <w:sz w:val="24"/>
          <w:szCs w:val="24"/>
        </w:rPr>
        <w:t>.</w:t>
      </w:r>
    </w:p>
    <w:p w14:paraId="17AB67BB" w14:textId="77777777" w:rsidR="00F84745" w:rsidRPr="0054066F" w:rsidRDefault="003021AC" w:rsidP="00343E6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Planowana realizacja ww. działań może spowodować wystąpienie istotnych oddziaływań na poszczególne elementy środowiska naturalnego, jednak najbardziej znaczące mogą być oddziaływania dla różnorodności biologicznej, flory i fauny, obszarów chronionych, zasobów wód powierzchniowych i podziemnych, powierzchni ziemi i gleby. </w:t>
      </w:r>
    </w:p>
    <w:p w14:paraId="32BCC86A" w14:textId="6BF9DFD4" w:rsidR="002D12EC" w:rsidRPr="0054066F" w:rsidRDefault="003021AC" w:rsidP="00F84745">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Etapem właściwym do określenia zakresu i zasięgu negatywnych oddziaływań będą oceny oddziaływania na środowisko dokumentów wykonawczych poszczególnych przedsięwzięć, gdzie znana będzie lokalizacja inwestycji wraz z lokalnymi uwarunkowaniami fizjograficznymi i przyrodniczymi, określonymi w opracowaniu </w:t>
      </w:r>
      <w:proofErr w:type="spellStart"/>
      <w:r w:rsidRPr="0054066F">
        <w:rPr>
          <w:rFonts w:ascii="Arial" w:eastAsia="Times New Roman" w:hAnsi="Arial" w:cs="Arial"/>
          <w:sz w:val="24"/>
          <w:szCs w:val="24"/>
          <w:lang w:eastAsia="pl-PL"/>
        </w:rPr>
        <w:t>ekofizjograficznym</w:t>
      </w:r>
      <w:proofErr w:type="spellEnd"/>
      <w:r w:rsidRPr="0054066F">
        <w:rPr>
          <w:rFonts w:ascii="Arial" w:eastAsia="Times New Roman" w:hAnsi="Arial" w:cs="Arial"/>
          <w:sz w:val="24"/>
          <w:szCs w:val="24"/>
          <w:lang w:eastAsia="pl-PL"/>
        </w:rPr>
        <w:t xml:space="preserve"> i inwentaryzacji przyrodniczej. </w:t>
      </w:r>
    </w:p>
    <w:p w14:paraId="6C0CACDE" w14:textId="77777777" w:rsidR="00A0155C" w:rsidRPr="0054066F" w:rsidRDefault="00A0155C" w:rsidP="00F84745">
      <w:pPr>
        <w:spacing w:before="240" w:after="0" w:line="360" w:lineRule="auto"/>
        <w:ind w:firstLine="708"/>
        <w:rPr>
          <w:rFonts w:ascii="Arial" w:eastAsia="Times New Roman" w:hAnsi="Arial" w:cs="Arial"/>
          <w:sz w:val="24"/>
          <w:szCs w:val="24"/>
          <w:lang w:eastAsia="pl-PL"/>
        </w:rPr>
      </w:pPr>
    </w:p>
    <w:p w14:paraId="5FDE4507" w14:textId="77777777" w:rsidR="00A0155C" w:rsidRPr="0054066F" w:rsidRDefault="00A0155C">
      <w:pPr>
        <w:rPr>
          <w:rFonts w:ascii="Arial" w:eastAsia="Times New Roman" w:hAnsi="Arial" w:cs="Arial"/>
          <w:b/>
          <w:bCs/>
          <w:sz w:val="24"/>
          <w:szCs w:val="24"/>
        </w:rPr>
      </w:pPr>
      <w:bookmarkStart w:id="658" w:name="_Toc97815445"/>
      <w:r w:rsidRPr="0054066F">
        <w:br w:type="page"/>
      </w:r>
    </w:p>
    <w:p w14:paraId="589CD4A7" w14:textId="3DC23E56" w:rsidR="00DC6791" w:rsidRPr="0054066F" w:rsidRDefault="002D12EC" w:rsidP="002044BF">
      <w:pPr>
        <w:pStyle w:val="a20"/>
        <w:ind w:left="1276"/>
      </w:pPr>
      <w:r w:rsidRPr="0054066F">
        <w:lastRenderedPageBreak/>
        <w:t>Wnioskowanie czy ustalenia projektu FEP 2021-2027 nie spowodują działań wymienionych w art. 33, ust 1 ustawy z dnia 16</w:t>
      </w:r>
      <w:r w:rsidR="00E044C8" w:rsidRPr="0054066F">
        <w:t> </w:t>
      </w:r>
      <w:r w:rsidRPr="0054066F">
        <w:t>kwietnia 2004 roku o ochronie przyrody oraz czy nie zachodzą przesłanki zawarte w art. 34 ww. ustawy</w:t>
      </w:r>
      <w:bookmarkEnd w:id="658"/>
      <w:r w:rsidRPr="0054066F">
        <w:t xml:space="preserve"> </w:t>
      </w:r>
    </w:p>
    <w:p w14:paraId="5BAF7A85" w14:textId="77777777" w:rsidR="00A0155C" w:rsidRPr="0054066F" w:rsidRDefault="00A0155C" w:rsidP="00F84745">
      <w:pPr>
        <w:spacing w:before="240" w:after="0" w:line="360" w:lineRule="auto"/>
        <w:ind w:firstLine="708"/>
        <w:rPr>
          <w:rFonts w:ascii="Arial" w:eastAsia="Times New Roman" w:hAnsi="Arial" w:cs="Arial"/>
          <w:sz w:val="24"/>
          <w:szCs w:val="24"/>
          <w:lang w:eastAsia="pl-PL"/>
        </w:rPr>
      </w:pPr>
    </w:p>
    <w:p w14:paraId="2A2EFF34" w14:textId="6D0B0AF0" w:rsidR="003021AC" w:rsidRPr="0054066F" w:rsidRDefault="003021AC" w:rsidP="00F84745">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Art. 33 ustawy z dnia 16 kwietnia 2004 roku o ochronie przyrody mówi, że: „1. zabrania się, z zastrzeżeniem art. 34, podejmowania działań mogących, osobno lub w połączeniu z innymi działaniami, znacząco negatywnie oddziaływać na cele ochrony obszaru Natura 2000, w tym w szczególności:</w:t>
      </w:r>
    </w:p>
    <w:p w14:paraId="51D13491" w14:textId="77777777" w:rsidR="00621C3F" w:rsidRPr="0054066F" w:rsidRDefault="003021AC" w:rsidP="004C2EC9">
      <w:pPr>
        <w:pStyle w:val="Akapitzlist"/>
        <w:numPr>
          <w:ilvl w:val="0"/>
          <w:numId w:val="122"/>
        </w:numPr>
        <w:spacing w:after="0" w:line="360" w:lineRule="auto"/>
        <w:ind w:left="1134" w:hanging="567"/>
        <w:rPr>
          <w:rFonts w:ascii="Arial" w:eastAsia="Times New Roman" w:hAnsi="Arial" w:cs="Arial"/>
          <w:sz w:val="24"/>
          <w:szCs w:val="24"/>
          <w:lang w:eastAsia="pl-PL"/>
        </w:rPr>
      </w:pPr>
      <w:r w:rsidRPr="0054066F">
        <w:rPr>
          <w:rFonts w:ascii="Arial" w:eastAsia="Times New Roman" w:hAnsi="Arial" w:cs="Arial"/>
          <w:sz w:val="24"/>
          <w:szCs w:val="24"/>
          <w:lang w:eastAsia="pl-PL"/>
        </w:rPr>
        <w:t>pogorszyć stan siedlisk przyrodniczych lub siedlisk gatunków roślin i</w:t>
      </w:r>
      <w:r w:rsidR="00A07D59"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zwierząt, dla ochrony których wyznaczono obszar Natura 2000 lub,</w:t>
      </w:r>
    </w:p>
    <w:p w14:paraId="735E482B" w14:textId="77777777" w:rsidR="00621C3F" w:rsidRPr="0054066F" w:rsidRDefault="003021AC" w:rsidP="004C2EC9">
      <w:pPr>
        <w:pStyle w:val="Akapitzlist"/>
        <w:numPr>
          <w:ilvl w:val="0"/>
          <w:numId w:val="122"/>
        </w:numPr>
        <w:spacing w:after="0" w:line="360" w:lineRule="auto"/>
        <w:ind w:left="1134" w:hanging="567"/>
        <w:rPr>
          <w:rFonts w:ascii="Arial" w:eastAsia="Times New Roman" w:hAnsi="Arial" w:cs="Arial"/>
          <w:sz w:val="24"/>
          <w:szCs w:val="24"/>
          <w:lang w:eastAsia="pl-PL"/>
        </w:rPr>
      </w:pPr>
      <w:r w:rsidRPr="0054066F">
        <w:rPr>
          <w:rFonts w:ascii="Arial" w:eastAsia="Times New Roman" w:hAnsi="Arial" w:cs="Arial"/>
          <w:sz w:val="24"/>
          <w:szCs w:val="24"/>
          <w:lang w:eastAsia="pl-PL"/>
        </w:rPr>
        <w:t>wpłynąć negatywnie na gatunki, dla ochrony których został wyznaczony obszar Natura 2000, lub,</w:t>
      </w:r>
    </w:p>
    <w:p w14:paraId="6F98875F" w14:textId="45FF6F51" w:rsidR="003021AC" w:rsidRPr="0054066F" w:rsidRDefault="003021AC" w:rsidP="004C2EC9">
      <w:pPr>
        <w:pStyle w:val="Akapitzlist"/>
        <w:numPr>
          <w:ilvl w:val="0"/>
          <w:numId w:val="122"/>
        </w:numPr>
        <w:spacing w:after="0" w:line="360" w:lineRule="auto"/>
        <w:ind w:left="1134" w:hanging="567"/>
        <w:rPr>
          <w:rFonts w:ascii="Arial" w:eastAsia="Times New Roman" w:hAnsi="Arial" w:cs="Arial"/>
          <w:sz w:val="24"/>
          <w:szCs w:val="24"/>
          <w:lang w:eastAsia="pl-PL"/>
        </w:rPr>
      </w:pPr>
      <w:r w:rsidRPr="0054066F">
        <w:rPr>
          <w:rFonts w:ascii="Arial" w:eastAsia="Times New Roman" w:hAnsi="Arial" w:cs="Arial"/>
          <w:sz w:val="24"/>
          <w:szCs w:val="24"/>
          <w:lang w:eastAsia="pl-PL"/>
        </w:rPr>
        <w:t>pogorszyć integralność obszaru Natura 2000 lub jego powiązania z innymi obszarami.</w:t>
      </w:r>
    </w:p>
    <w:p w14:paraId="498E3BCD" w14:textId="77777777" w:rsidR="003021AC" w:rsidRPr="0054066F" w:rsidRDefault="003021AC" w:rsidP="003021AC">
      <w:p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2. Przepis ust. 1 stosuje się odpowiednio do proponowanych obszarów mających znaczenie dla Wspólnoty, znajdujących się na liście, o której mowa w art. 27 ust. 3 pkt 1, do czasu zatwierdzenia przez Komisję Europejską jako obszary mające znaczenie dla Wspólnoty i wyznaczenia ich jako specjalne obszary ochrony siedlisk.</w:t>
      </w:r>
    </w:p>
    <w:p w14:paraId="384A31F1" w14:textId="17604D86" w:rsidR="003021AC" w:rsidRPr="0054066F" w:rsidRDefault="003021AC" w:rsidP="005011FD">
      <w:pPr>
        <w:spacing w:after="0" w:line="360" w:lineRule="auto"/>
        <w:rPr>
          <w:rFonts w:ascii="Arial" w:eastAsia="Times New Roman" w:hAnsi="Arial" w:cs="Arial"/>
          <w:sz w:val="24"/>
          <w:szCs w:val="24"/>
          <w:lang w:eastAsia="pl-PL"/>
        </w:rPr>
      </w:pPr>
      <w:r w:rsidRPr="0054066F">
        <w:rPr>
          <w:rFonts w:ascii="Arial" w:eastAsia="Times New Roman" w:hAnsi="Arial" w:cs="Arial"/>
          <w:sz w:val="24"/>
          <w:szCs w:val="24"/>
          <w:lang w:eastAsia="pl-PL"/>
        </w:rPr>
        <w:t>3. Projekty polityk, strategii, planów i programów oraz zmian do takich dokumentów a także planowane przedsięwzięcia, które mogą znacząco oddziaływać na obszar Natura 2000, a które nie są bezpośrednio związane z ochroną obszaru Natura 2000 lub obszarów, o których mowa w ust. 2, lub nie wynikają z tej ochrony, wymagają przeprowadzenia odpowiedniej oceny oddziaływania na zasadach określonych w ustawie z dnia 3 października 2008 r. o udostępnianiu informacji o środowisku i</w:t>
      </w:r>
      <w:r w:rsidR="006855F5"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jego ochronie, udziale społeczeństwa w ochronie środowiska oraz o ocenach oddziaływania na środowisko”.</w:t>
      </w:r>
      <w:r w:rsidR="005011FD" w:rsidRPr="0054066F">
        <w:rPr>
          <w:rFonts w:ascii="Arial" w:eastAsia="Times New Roman" w:hAnsi="Arial" w:cs="Arial"/>
          <w:sz w:val="24"/>
          <w:szCs w:val="24"/>
          <w:lang w:eastAsia="pl-PL"/>
        </w:rPr>
        <w:t xml:space="preserve"> </w:t>
      </w:r>
      <w:r w:rsidRPr="0054066F">
        <w:rPr>
          <w:rFonts w:ascii="Arial" w:eastAsia="Times New Roman" w:hAnsi="Arial" w:cs="Arial"/>
          <w:sz w:val="24"/>
          <w:szCs w:val="20"/>
          <w:lang w:eastAsia="pl-PL"/>
        </w:rPr>
        <w:t>Natomiast art. 34 tejże ustawy mówi: „1.</w:t>
      </w:r>
      <w:r w:rsidR="006855F5" w:rsidRPr="0054066F">
        <w:rPr>
          <w:rFonts w:ascii="Arial" w:eastAsia="Times New Roman" w:hAnsi="Arial" w:cs="Arial"/>
          <w:sz w:val="24"/>
          <w:szCs w:val="20"/>
          <w:lang w:eastAsia="pl-PL"/>
        </w:rPr>
        <w:t xml:space="preserve"> </w:t>
      </w:r>
      <w:r w:rsidRPr="0054066F">
        <w:rPr>
          <w:rFonts w:ascii="Arial" w:eastAsia="Times New Roman" w:hAnsi="Arial" w:cs="Arial"/>
          <w:sz w:val="24"/>
          <w:szCs w:val="20"/>
          <w:lang w:eastAsia="pl-PL"/>
        </w:rPr>
        <w:t xml:space="preserve">Jeżeli przemawiają za tym konieczne wymogi nadrzędnego interesu publicznego, w tym wymogi o charakterze społecznym lub gospodarczym, i wobec braku rozwiązań alternatywnych, właściwy miejscowo regionalny dyrektor ochrony środowiska, a na obszarach morskich – dyrektor właściwego urzędu morskiego, może zezwolić na realizację planu lub działań, mogących znacząco negatywnie oddziaływać na cele </w:t>
      </w:r>
      <w:r w:rsidRPr="0054066F">
        <w:rPr>
          <w:rFonts w:ascii="Arial" w:eastAsia="Times New Roman" w:hAnsi="Arial" w:cs="Arial"/>
          <w:sz w:val="24"/>
          <w:szCs w:val="20"/>
          <w:lang w:eastAsia="pl-PL"/>
        </w:rPr>
        <w:lastRenderedPageBreak/>
        <w:t>ochrony obszaru Natura 2000 lub obszary znajdujące się na liście, o której mowa w</w:t>
      </w:r>
      <w:r w:rsidR="005011FD" w:rsidRPr="0054066F">
        <w:rPr>
          <w:rFonts w:ascii="Arial" w:eastAsia="Times New Roman" w:hAnsi="Arial" w:cs="Arial"/>
          <w:sz w:val="24"/>
          <w:szCs w:val="20"/>
          <w:lang w:eastAsia="pl-PL"/>
        </w:rPr>
        <w:t> </w:t>
      </w:r>
      <w:r w:rsidRPr="0054066F">
        <w:rPr>
          <w:rFonts w:ascii="Arial" w:eastAsia="Times New Roman" w:hAnsi="Arial" w:cs="Arial"/>
          <w:sz w:val="24"/>
          <w:szCs w:val="20"/>
          <w:lang w:eastAsia="pl-PL"/>
        </w:rPr>
        <w:t>art. 27 ust. 3 pkt 1, zapewniając wykonanie kompensacji przyrodniczej niezbędnej do zapewnienia spójności i właściwego funkcjonowania sieci obszarów Natura 2000.</w:t>
      </w:r>
    </w:p>
    <w:p w14:paraId="116ACA16" w14:textId="77777777" w:rsidR="003021AC" w:rsidRPr="0054066F" w:rsidRDefault="003021AC" w:rsidP="003021AC">
      <w:pPr>
        <w:spacing w:after="0" w:line="360" w:lineRule="auto"/>
        <w:rPr>
          <w:rFonts w:ascii="Arial" w:eastAsia="Calibri" w:hAnsi="Arial" w:cs="Arial"/>
          <w:sz w:val="24"/>
          <w:szCs w:val="24"/>
        </w:rPr>
      </w:pPr>
      <w:r w:rsidRPr="0054066F">
        <w:rPr>
          <w:rFonts w:ascii="Arial" w:eastAsia="Calibri" w:hAnsi="Arial" w:cs="Arial"/>
          <w:sz w:val="24"/>
          <w:szCs w:val="24"/>
        </w:rPr>
        <w:t>2. W przypadku, gdy znaczące negatywne oddziaływanie dotyczy siedlisk i gatunków priorytetowych, zezwolenie, o którym mowa w ust. 1, może zostać udzielone wyłącznie w celu:</w:t>
      </w:r>
    </w:p>
    <w:p w14:paraId="0DA8A0A5" w14:textId="6904AA6E" w:rsidR="00621C3F" w:rsidRPr="0054066F" w:rsidRDefault="003021AC" w:rsidP="004C2EC9">
      <w:pPr>
        <w:pStyle w:val="Akapitzlist"/>
        <w:numPr>
          <w:ilvl w:val="0"/>
          <w:numId w:val="123"/>
        </w:numPr>
        <w:spacing w:after="0" w:line="360" w:lineRule="auto"/>
        <w:ind w:left="1134" w:hanging="567"/>
        <w:rPr>
          <w:rFonts w:ascii="Arial" w:eastAsia="Calibri" w:hAnsi="Arial" w:cs="Arial"/>
          <w:sz w:val="24"/>
          <w:szCs w:val="24"/>
        </w:rPr>
      </w:pPr>
      <w:r w:rsidRPr="0054066F">
        <w:rPr>
          <w:rFonts w:ascii="Arial" w:eastAsia="Calibri" w:hAnsi="Arial" w:cs="Arial"/>
          <w:sz w:val="24"/>
          <w:szCs w:val="24"/>
        </w:rPr>
        <w:t>ochrony zdrowia i życia ludzi</w:t>
      </w:r>
      <w:r w:rsidR="00621C3F" w:rsidRPr="0054066F">
        <w:rPr>
          <w:rFonts w:ascii="Arial" w:eastAsia="Calibri" w:hAnsi="Arial" w:cs="Arial"/>
          <w:sz w:val="24"/>
          <w:szCs w:val="24"/>
        </w:rPr>
        <w:t>;</w:t>
      </w:r>
    </w:p>
    <w:p w14:paraId="6BC0A883" w14:textId="77777777" w:rsidR="00621C3F" w:rsidRPr="0054066F" w:rsidRDefault="003021AC" w:rsidP="004C2EC9">
      <w:pPr>
        <w:pStyle w:val="Akapitzlist"/>
        <w:numPr>
          <w:ilvl w:val="0"/>
          <w:numId w:val="123"/>
        </w:numPr>
        <w:spacing w:after="0" w:line="360" w:lineRule="auto"/>
        <w:ind w:left="1134" w:hanging="567"/>
        <w:rPr>
          <w:rFonts w:ascii="Arial" w:eastAsia="Calibri" w:hAnsi="Arial" w:cs="Arial"/>
          <w:sz w:val="24"/>
          <w:szCs w:val="24"/>
        </w:rPr>
      </w:pPr>
      <w:r w:rsidRPr="0054066F">
        <w:rPr>
          <w:rFonts w:ascii="Arial" w:eastAsia="Calibri" w:hAnsi="Arial" w:cs="Arial"/>
          <w:sz w:val="24"/>
          <w:szCs w:val="24"/>
        </w:rPr>
        <w:t>zapewnienia bezpieczeństwa powszechnego</w:t>
      </w:r>
      <w:r w:rsidR="00621C3F" w:rsidRPr="0054066F">
        <w:rPr>
          <w:rFonts w:ascii="Arial" w:eastAsia="Calibri" w:hAnsi="Arial" w:cs="Arial"/>
          <w:sz w:val="24"/>
          <w:szCs w:val="24"/>
        </w:rPr>
        <w:t>;</w:t>
      </w:r>
    </w:p>
    <w:p w14:paraId="37677CA9" w14:textId="77777777" w:rsidR="00621C3F" w:rsidRPr="0054066F" w:rsidRDefault="003021AC" w:rsidP="004C2EC9">
      <w:pPr>
        <w:pStyle w:val="Akapitzlist"/>
        <w:numPr>
          <w:ilvl w:val="0"/>
          <w:numId w:val="123"/>
        </w:numPr>
        <w:spacing w:after="0" w:line="360" w:lineRule="auto"/>
        <w:ind w:left="1134" w:hanging="567"/>
        <w:rPr>
          <w:rFonts w:ascii="Arial" w:eastAsia="Calibri" w:hAnsi="Arial" w:cs="Arial"/>
          <w:sz w:val="24"/>
          <w:szCs w:val="24"/>
        </w:rPr>
      </w:pPr>
      <w:r w:rsidRPr="0054066F">
        <w:rPr>
          <w:rFonts w:ascii="Arial" w:eastAsia="Calibri" w:hAnsi="Arial" w:cs="Arial"/>
          <w:sz w:val="24"/>
          <w:szCs w:val="24"/>
        </w:rPr>
        <w:t>uzyskania korzystnych następstw o pierwszorzędnym znaczeniu dla środowiska przyrodniczego</w:t>
      </w:r>
      <w:r w:rsidR="00621C3F" w:rsidRPr="0054066F">
        <w:rPr>
          <w:rFonts w:ascii="Arial" w:eastAsia="Calibri" w:hAnsi="Arial" w:cs="Arial"/>
          <w:sz w:val="24"/>
          <w:szCs w:val="24"/>
        </w:rPr>
        <w:t>;</w:t>
      </w:r>
    </w:p>
    <w:p w14:paraId="43C11279" w14:textId="0982938C" w:rsidR="003021AC" w:rsidRPr="0054066F" w:rsidRDefault="003021AC" w:rsidP="004C2EC9">
      <w:pPr>
        <w:pStyle w:val="Akapitzlist"/>
        <w:numPr>
          <w:ilvl w:val="0"/>
          <w:numId w:val="123"/>
        </w:numPr>
        <w:spacing w:after="0" w:line="360" w:lineRule="auto"/>
        <w:ind w:left="1134" w:hanging="567"/>
        <w:rPr>
          <w:rFonts w:ascii="Arial" w:eastAsia="Calibri" w:hAnsi="Arial" w:cs="Arial"/>
          <w:sz w:val="24"/>
          <w:szCs w:val="24"/>
        </w:rPr>
      </w:pPr>
      <w:r w:rsidRPr="0054066F">
        <w:rPr>
          <w:rFonts w:ascii="Arial" w:eastAsia="Calibri" w:hAnsi="Arial" w:cs="Arial"/>
          <w:sz w:val="24"/>
          <w:szCs w:val="24"/>
        </w:rPr>
        <w:t>wynikającym z koniecznych wymogów nadrzędnego interesu publicznego, po uzyskaniu opinii Komisji Europejskiej”.</w:t>
      </w:r>
    </w:p>
    <w:p w14:paraId="38F47BC4" w14:textId="68F57B66" w:rsidR="003021AC" w:rsidRPr="0054066F" w:rsidRDefault="003021AC" w:rsidP="006855F5">
      <w:pPr>
        <w:spacing w:before="240" w:after="0" w:line="360" w:lineRule="auto"/>
        <w:ind w:firstLine="708"/>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Powyższy przepis stosuje się do wszystkich obszarów Natura 2000, zarówno </w:t>
      </w:r>
      <w:r w:rsidR="00A07D59" w:rsidRPr="0054066F">
        <w:rPr>
          <w:rFonts w:ascii="Arial" w:eastAsia="Times New Roman" w:hAnsi="Arial" w:cs="Arial"/>
          <w:sz w:val="24"/>
          <w:szCs w:val="20"/>
          <w:lang w:eastAsia="pl-PL"/>
        </w:rPr>
        <w:t xml:space="preserve">do </w:t>
      </w:r>
      <w:r w:rsidRPr="0054066F">
        <w:rPr>
          <w:rFonts w:ascii="Arial" w:eastAsia="Times New Roman" w:hAnsi="Arial" w:cs="Arial"/>
          <w:sz w:val="24"/>
          <w:szCs w:val="20"/>
          <w:lang w:eastAsia="pl-PL"/>
        </w:rPr>
        <w:t>obszarów specjalnej ochrony ptaków jak i specjalnych obszarów ochrony siedlisk.</w:t>
      </w:r>
    </w:p>
    <w:p w14:paraId="163CDFF4" w14:textId="54C10C75" w:rsidR="003021AC" w:rsidRPr="0054066F" w:rsidRDefault="003021AC" w:rsidP="006855F5">
      <w:pPr>
        <w:spacing w:before="240" w:after="0" w:line="360" w:lineRule="auto"/>
        <w:ind w:firstLine="709"/>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Prognozuje się, że oddziaływania na obszary Natura 2000 będą nasilone na etapie realizacji konkretnych przedsięwzięć inwestycyjnych, ich oddziaływanie będzie bezpośrednie w przypadku, gdy przedsięwzięcie będzie realizowane na terenie obszaru Natura 2000. Na tym etapie nie można określić, jakie będą to oddziaływania, ponieważ nie są znane </w:t>
      </w:r>
      <w:r w:rsidR="006855F5" w:rsidRPr="0054066F">
        <w:rPr>
          <w:rFonts w:ascii="Arial" w:eastAsia="Times New Roman" w:hAnsi="Arial" w:cs="Arial"/>
          <w:sz w:val="24"/>
          <w:szCs w:val="20"/>
          <w:lang w:eastAsia="pl-PL"/>
        </w:rPr>
        <w:t xml:space="preserve">ani </w:t>
      </w:r>
      <w:r w:rsidRPr="0054066F">
        <w:rPr>
          <w:rFonts w:ascii="Arial" w:eastAsia="Times New Roman" w:hAnsi="Arial" w:cs="Arial"/>
          <w:sz w:val="24"/>
          <w:szCs w:val="20"/>
          <w:lang w:eastAsia="pl-PL"/>
        </w:rPr>
        <w:t xml:space="preserve">przedsięwzięcia ani ich dokładne lokalizacje. </w:t>
      </w:r>
    </w:p>
    <w:p w14:paraId="4A720AD3" w14:textId="61583DA8" w:rsidR="003021AC" w:rsidRPr="0054066F" w:rsidRDefault="006855F5" w:rsidP="005011FD">
      <w:pPr>
        <w:spacing w:before="240" w:after="0" w:line="360" w:lineRule="auto"/>
        <w:ind w:firstLine="708"/>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W projekcie FEP 2021-2027 zostały przedstawione priorytety, </w:t>
      </w:r>
      <w:r w:rsidR="003021AC" w:rsidRPr="0054066F">
        <w:rPr>
          <w:rFonts w:ascii="Arial" w:eastAsia="Times New Roman" w:hAnsi="Arial" w:cs="Arial"/>
          <w:sz w:val="24"/>
          <w:szCs w:val="20"/>
          <w:lang w:eastAsia="pl-PL"/>
        </w:rPr>
        <w:t xml:space="preserve">w ramach każdego </w:t>
      </w:r>
      <w:r w:rsidR="00A07D59" w:rsidRPr="0054066F">
        <w:rPr>
          <w:rFonts w:ascii="Arial" w:eastAsia="Times New Roman" w:hAnsi="Arial" w:cs="Arial"/>
          <w:sz w:val="24"/>
          <w:szCs w:val="20"/>
          <w:lang w:eastAsia="pl-PL"/>
        </w:rPr>
        <w:t xml:space="preserve">z priorytetów </w:t>
      </w:r>
      <w:r w:rsidR="003021AC" w:rsidRPr="0054066F">
        <w:rPr>
          <w:rFonts w:ascii="Arial" w:eastAsia="Times New Roman" w:hAnsi="Arial" w:cs="Arial"/>
          <w:sz w:val="24"/>
          <w:szCs w:val="20"/>
          <w:lang w:eastAsia="pl-PL"/>
        </w:rPr>
        <w:t>wskazan</w:t>
      </w:r>
      <w:r w:rsidRPr="0054066F">
        <w:rPr>
          <w:rFonts w:ascii="Arial" w:eastAsia="Times New Roman" w:hAnsi="Arial" w:cs="Arial"/>
          <w:sz w:val="24"/>
          <w:szCs w:val="20"/>
          <w:lang w:eastAsia="pl-PL"/>
        </w:rPr>
        <w:t>e zostały</w:t>
      </w:r>
      <w:r w:rsidR="003021AC" w:rsidRPr="0054066F">
        <w:rPr>
          <w:rFonts w:ascii="Arial" w:eastAsia="Times New Roman" w:hAnsi="Arial" w:cs="Arial"/>
          <w:sz w:val="24"/>
          <w:szCs w:val="20"/>
          <w:lang w:eastAsia="pl-PL"/>
        </w:rPr>
        <w:t xml:space="preserve"> cele szczegółowe. Osiągnięcie celów będzie </w:t>
      </w:r>
      <w:r w:rsidR="00A07D59" w:rsidRPr="0054066F">
        <w:rPr>
          <w:rFonts w:ascii="Arial" w:eastAsia="Times New Roman" w:hAnsi="Arial" w:cs="Arial"/>
          <w:sz w:val="24"/>
          <w:szCs w:val="20"/>
          <w:lang w:eastAsia="pl-PL"/>
        </w:rPr>
        <w:t xml:space="preserve">możliwe </w:t>
      </w:r>
      <w:r w:rsidRPr="0054066F">
        <w:rPr>
          <w:rFonts w:ascii="Arial" w:eastAsia="Times New Roman" w:hAnsi="Arial" w:cs="Arial"/>
          <w:sz w:val="24"/>
          <w:szCs w:val="20"/>
          <w:lang w:eastAsia="pl-PL"/>
        </w:rPr>
        <w:t xml:space="preserve">będzie </w:t>
      </w:r>
      <w:r w:rsidR="00A07D59" w:rsidRPr="0054066F">
        <w:rPr>
          <w:rFonts w:ascii="Arial" w:eastAsia="Times New Roman" w:hAnsi="Arial" w:cs="Arial"/>
          <w:sz w:val="24"/>
          <w:szCs w:val="20"/>
          <w:lang w:eastAsia="pl-PL"/>
        </w:rPr>
        <w:t xml:space="preserve">poprzez </w:t>
      </w:r>
      <w:r w:rsidR="003021AC" w:rsidRPr="0054066F">
        <w:rPr>
          <w:rFonts w:ascii="Arial" w:eastAsia="Times New Roman" w:hAnsi="Arial" w:cs="Arial"/>
          <w:sz w:val="24"/>
          <w:szCs w:val="20"/>
          <w:lang w:eastAsia="pl-PL"/>
        </w:rPr>
        <w:t xml:space="preserve">realizację szeregu nowych </w:t>
      </w:r>
      <w:r w:rsidRPr="0054066F">
        <w:rPr>
          <w:rFonts w:ascii="Arial" w:eastAsia="Times New Roman" w:hAnsi="Arial" w:cs="Arial"/>
          <w:sz w:val="24"/>
          <w:szCs w:val="20"/>
          <w:lang w:eastAsia="pl-PL"/>
        </w:rPr>
        <w:t>działań</w:t>
      </w:r>
      <w:r w:rsidR="00A07D59" w:rsidRPr="0054066F">
        <w:rPr>
          <w:rFonts w:ascii="Arial" w:eastAsia="Times New Roman" w:hAnsi="Arial" w:cs="Arial"/>
          <w:sz w:val="24"/>
          <w:szCs w:val="20"/>
          <w:lang w:eastAsia="pl-PL"/>
        </w:rPr>
        <w:t>/przedsięwzięć, do których należy</w:t>
      </w:r>
      <w:r w:rsidR="003021AC" w:rsidRPr="0054066F">
        <w:rPr>
          <w:rFonts w:ascii="Arial" w:eastAsia="Times New Roman" w:hAnsi="Arial" w:cs="Arial"/>
          <w:sz w:val="24"/>
          <w:szCs w:val="20"/>
          <w:lang w:eastAsia="pl-PL"/>
        </w:rPr>
        <w:t xml:space="preserve"> m.in. budowa, przebudowa lub remont urządzeń wodnych i</w:t>
      </w:r>
      <w:r w:rsidR="00A07D59" w:rsidRPr="0054066F">
        <w:rPr>
          <w:rFonts w:ascii="Arial" w:eastAsia="Times New Roman" w:hAnsi="Arial" w:cs="Arial"/>
          <w:sz w:val="24"/>
          <w:szCs w:val="20"/>
          <w:lang w:eastAsia="pl-PL"/>
        </w:rPr>
        <w:t> </w:t>
      </w:r>
      <w:r w:rsidR="003021AC" w:rsidRPr="0054066F">
        <w:rPr>
          <w:rFonts w:ascii="Arial" w:eastAsia="Times New Roman" w:hAnsi="Arial" w:cs="Arial"/>
          <w:sz w:val="24"/>
          <w:szCs w:val="20"/>
          <w:lang w:eastAsia="pl-PL"/>
        </w:rPr>
        <w:t>infrastruktury towarzyszącej, rozwój i modernizacja infrastruktury kanalizacyjnej oraz oczyszczania ścieków komunalnych,</w:t>
      </w:r>
      <w:r w:rsidR="003021AC" w:rsidRPr="0054066F">
        <w:rPr>
          <w:rFonts w:ascii="Arial" w:eastAsia="Calibri" w:hAnsi="Arial" w:cs="Arial"/>
        </w:rPr>
        <w:t xml:space="preserve"> </w:t>
      </w:r>
      <w:r w:rsidR="003021AC" w:rsidRPr="0054066F">
        <w:rPr>
          <w:rFonts w:ascii="Arial" w:eastAsia="Times New Roman" w:hAnsi="Arial" w:cs="Arial"/>
          <w:sz w:val="24"/>
          <w:szCs w:val="20"/>
          <w:lang w:eastAsia="pl-PL"/>
        </w:rPr>
        <w:t>inwestycje dotyczące dróg wojewódzkich, inwestycje kolejowe, a więc wiązać się będą z pewną ingerencją w środowisko.</w:t>
      </w:r>
    </w:p>
    <w:p w14:paraId="11773BC9" w14:textId="266A9FFB" w:rsidR="003021AC" w:rsidRPr="0054066F" w:rsidRDefault="003021AC" w:rsidP="005011FD">
      <w:pPr>
        <w:spacing w:before="240" w:after="0" w:line="360" w:lineRule="auto"/>
        <w:ind w:firstLine="708"/>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Projekt </w:t>
      </w:r>
      <w:r w:rsidR="00A07D59" w:rsidRPr="0054066F">
        <w:rPr>
          <w:rFonts w:ascii="Arial" w:eastAsia="Times New Roman" w:hAnsi="Arial" w:cs="Arial"/>
          <w:sz w:val="24"/>
          <w:szCs w:val="20"/>
          <w:lang w:eastAsia="pl-PL"/>
        </w:rPr>
        <w:t>FEP 2021-2027</w:t>
      </w:r>
      <w:r w:rsidRPr="0054066F">
        <w:rPr>
          <w:rFonts w:ascii="Arial" w:eastAsia="Times New Roman" w:hAnsi="Arial" w:cs="Arial"/>
          <w:sz w:val="24"/>
          <w:szCs w:val="20"/>
          <w:lang w:eastAsia="pl-PL"/>
        </w:rPr>
        <w:t xml:space="preserve"> nie wyznacza konkretnych przedsięwzięć,</w:t>
      </w:r>
      <w:r w:rsidR="00A07D59" w:rsidRPr="0054066F">
        <w:rPr>
          <w:rFonts w:ascii="Arial" w:eastAsia="Times New Roman" w:hAnsi="Arial" w:cs="Arial"/>
          <w:sz w:val="24"/>
          <w:szCs w:val="20"/>
          <w:lang w:eastAsia="pl-PL"/>
        </w:rPr>
        <w:t xml:space="preserve"> jest dokumentem ogólnym, deklaratywnym i wskazuje na rodzaje działań, które mogą </w:t>
      </w:r>
      <w:r w:rsidR="0078634C" w:rsidRPr="0054066F">
        <w:rPr>
          <w:rFonts w:ascii="Arial" w:eastAsia="Times New Roman" w:hAnsi="Arial" w:cs="Arial"/>
          <w:sz w:val="24"/>
          <w:szCs w:val="20"/>
          <w:lang w:eastAsia="pl-PL"/>
        </w:rPr>
        <w:t>uzyskać wsparcie z funduszy UE</w:t>
      </w:r>
      <w:r w:rsidRPr="0054066F">
        <w:rPr>
          <w:rFonts w:ascii="Arial" w:eastAsia="Times New Roman" w:hAnsi="Arial" w:cs="Arial"/>
          <w:sz w:val="24"/>
          <w:szCs w:val="20"/>
          <w:lang w:eastAsia="pl-PL"/>
        </w:rPr>
        <w:t>.</w:t>
      </w:r>
      <w:r w:rsidRPr="0054066F">
        <w:t xml:space="preserve"> </w:t>
      </w:r>
      <w:r w:rsidRPr="0054066F">
        <w:rPr>
          <w:rFonts w:ascii="Arial" w:eastAsia="Times New Roman" w:hAnsi="Arial" w:cs="Arial"/>
          <w:sz w:val="24"/>
          <w:szCs w:val="20"/>
          <w:lang w:eastAsia="pl-PL"/>
        </w:rPr>
        <w:t xml:space="preserve">Dla dokumentu o takim charakterze </w:t>
      </w:r>
      <w:r w:rsidR="000B6559" w:rsidRPr="0054066F">
        <w:rPr>
          <w:rFonts w:ascii="Arial" w:eastAsia="Times New Roman" w:hAnsi="Arial" w:cs="Arial"/>
          <w:sz w:val="24"/>
          <w:szCs w:val="20"/>
          <w:lang w:eastAsia="pl-PL"/>
        </w:rPr>
        <w:t xml:space="preserve">ogólności </w:t>
      </w:r>
      <w:r w:rsidRPr="0054066F">
        <w:rPr>
          <w:rFonts w:ascii="Arial" w:eastAsia="Times New Roman" w:hAnsi="Arial" w:cs="Arial"/>
          <w:sz w:val="24"/>
          <w:szCs w:val="20"/>
          <w:lang w:eastAsia="pl-PL"/>
        </w:rPr>
        <w:t xml:space="preserve">nie ma możliwości przeprowadzenia jednoznacznej </w:t>
      </w:r>
      <w:r w:rsidR="007317A1" w:rsidRPr="0054066F">
        <w:rPr>
          <w:rFonts w:ascii="Arial" w:eastAsia="Times New Roman" w:hAnsi="Arial" w:cs="Arial"/>
          <w:sz w:val="24"/>
          <w:szCs w:val="20"/>
          <w:lang w:eastAsia="pl-PL"/>
        </w:rPr>
        <w:t xml:space="preserve">i ilościowej </w:t>
      </w:r>
      <w:r w:rsidRPr="0054066F">
        <w:rPr>
          <w:rFonts w:ascii="Arial" w:eastAsia="Times New Roman" w:hAnsi="Arial" w:cs="Arial"/>
          <w:sz w:val="24"/>
          <w:szCs w:val="20"/>
          <w:lang w:eastAsia="pl-PL"/>
        </w:rPr>
        <w:t>oceny wpływu na obszary Natura 2000</w:t>
      </w:r>
      <w:r w:rsidR="007317A1" w:rsidRPr="0054066F">
        <w:rPr>
          <w:rFonts w:ascii="Arial" w:eastAsia="Times New Roman" w:hAnsi="Arial" w:cs="Arial"/>
          <w:sz w:val="24"/>
          <w:szCs w:val="20"/>
          <w:lang w:eastAsia="pl-PL"/>
        </w:rPr>
        <w:t xml:space="preserve"> ze wskazaniem oddziaływania na chronione siedliska czy gatunki</w:t>
      </w:r>
      <w:r w:rsidRPr="0054066F">
        <w:rPr>
          <w:rFonts w:ascii="Arial" w:eastAsia="Times New Roman" w:hAnsi="Arial" w:cs="Arial"/>
          <w:sz w:val="24"/>
          <w:szCs w:val="20"/>
          <w:lang w:eastAsia="pl-PL"/>
        </w:rPr>
        <w:t xml:space="preserve">, </w:t>
      </w:r>
      <w:r w:rsidR="007317A1" w:rsidRPr="0054066F">
        <w:rPr>
          <w:rFonts w:ascii="Arial" w:eastAsia="Times New Roman" w:hAnsi="Arial" w:cs="Arial"/>
          <w:sz w:val="24"/>
          <w:szCs w:val="20"/>
          <w:lang w:eastAsia="pl-PL"/>
        </w:rPr>
        <w:lastRenderedPageBreak/>
        <w:t xml:space="preserve">niemniej </w:t>
      </w:r>
      <w:r w:rsidRPr="0054066F">
        <w:rPr>
          <w:rFonts w:ascii="Arial" w:eastAsia="Times New Roman" w:hAnsi="Arial" w:cs="Arial"/>
          <w:sz w:val="24"/>
          <w:szCs w:val="20"/>
          <w:lang w:eastAsia="pl-PL"/>
        </w:rPr>
        <w:t xml:space="preserve">nieuniknione </w:t>
      </w:r>
      <w:r w:rsidR="007317A1" w:rsidRPr="0054066F">
        <w:rPr>
          <w:rFonts w:ascii="Arial" w:eastAsia="Times New Roman" w:hAnsi="Arial" w:cs="Arial"/>
          <w:sz w:val="24"/>
          <w:szCs w:val="20"/>
          <w:lang w:eastAsia="pl-PL"/>
        </w:rPr>
        <w:t xml:space="preserve">mogą być </w:t>
      </w:r>
      <w:r w:rsidRPr="0054066F">
        <w:rPr>
          <w:rFonts w:ascii="Arial" w:eastAsia="Times New Roman" w:hAnsi="Arial" w:cs="Arial"/>
          <w:sz w:val="24"/>
          <w:szCs w:val="20"/>
          <w:lang w:eastAsia="pl-PL"/>
        </w:rPr>
        <w:t xml:space="preserve">kolizje </w:t>
      </w:r>
      <w:r w:rsidR="007317A1" w:rsidRPr="0054066F">
        <w:rPr>
          <w:rFonts w:ascii="Arial" w:eastAsia="Times New Roman" w:hAnsi="Arial" w:cs="Arial"/>
          <w:sz w:val="24"/>
          <w:szCs w:val="20"/>
          <w:lang w:eastAsia="pl-PL"/>
        </w:rPr>
        <w:t xml:space="preserve">przestrzenne </w:t>
      </w:r>
      <w:r w:rsidRPr="0054066F">
        <w:rPr>
          <w:rFonts w:ascii="Arial" w:eastAsia="Times New Roman" w:hAnsi="Arial" w:cs="Arial"/>
          <w:sz w:val="24"/>
          <w:szCs w:val="20"/>
          <w:lang w:eastAsia="pl-PL"/>
        </w:rPr>
        <w:t>z obszarami Natura 2000. W</w:t>
      </w:r>
      <w:r w:rsidR="007317A1" w:rsidRPr="0054066F">
        <w:rPr>
          <w:rFonts w:ascii="Arial" w:eastAsia="Times New Roman" w:hAnsi="Arial" w:cs="Arial"/>
          <w:sz w:val="24"/>
          <w:szCs w:val="20"/>
          <w:lang w:eastAsia="pl-PL"/>
        </w:rPr>
        <w:t> </w:t>
      </w:r>
      <w:r w:rsidRPr="0054066F">
        <w:rPr>
          <w:rFonts w:ascii="Arial" w:eastAsia="Times New Roman" w:hAnsi="Arial" w:cs="Arial"/>
          <w:sz w:val="24"/>
          <w:szCs w:val="20"/>
          <w:lang w:eastAsia="pl-PL"/>
        </w:rPr>
        <w:t xml:space="preserve">przypadkach przebiegu nowych inwestycji przez obszary Natura 2000 lub w ich sąsiedztwie, </w:t>
      </w:r>
      <w:r w:rsidR="007317A1" w:rsidRPr="0054066F">
        <w:rPr>
          <w:rFonts w:ascii="Arial" w:eastAsia="Times New Roman" w:hAnsi="Arial" w:cs="Arial"/>
          <w:sz w:val="24"/>
          <w:szCs w:val="20"/>
          <w:lang w:eastAsia="pl-PL"/>
        </w:rPr>
        <w:t xml:space="preserve">czy ich lokalizowania w obrębie obszaru </w:t>
      </w:r>
      <w:r w:rsidRPr="0054066F">
        <w:rPr>
          <w:rFonts w:ascii="Arial" w:eastAsia="Times New Roman" w:hAnsi="Arial" w:cs="Arial"/>
          <w:sz w:val="24"/>
          <w:szCs w:val="20"/>
          <w:lang w:eastAsia="pl-PL"/>
        </w:rPr>
        <w:t xml:space="preserve">dochodzić może do oddziaływań negatywnych, a skala tych oddziaływań zależna będzie od skali </w:t>
      </w:r>
      <w:r w:rsidR="007317A1" w:rsidRPr="0054066F">
        <w:rPr>
          <w:rFonts w:ascii="Arial" w:eastAsia="Times New Roman" w:hAnsi="Arial" w:cs="Arial"/>
          <w:sz w:val="24"/>
          <w:szCs w:val="20"/>
          <w:lang w:eastAsia="pl-PL"/>
        </w:rPr>
        <w:t xml:space="preserve">realizowanego </w:t>
      </w:r>
      <w:r w:rsidRPr="0054066F">
        <w:rPr>
          <w:rFonts w:ascii="Arial" w:eastAsia="Times New Roman" w:hAnsi="Arial" w:cs="Arial"/>
          <w:sz w:val="24"/>
          <w:szCs w:val="20"/>
          <w:lang w:eastAsia="pl-PL"/>
        </w:rPr>
        <w:t xml:space="preserve">przedsięwzięcia. Realizacja </w:t>
      </w:r>
      <w:r w:rsidR="007317A1" w:rsidRPr="0054066F">
        <w:rPr>
          <w:rFonts w:ascii="Arial" w:eastAsia="Times New Roman" w:hAnsi="Arial" w:cs="Arial"/>
          <w:sz w:val="24"/>
          <w:szCs w:val="20"/>
          <w:lang w:eastAsia="pl-PL"/>
        </w:rPr>
        <w:t xml:space="preserve">przedsięwzięć </w:t>
      </w:r>
      <w:r w:rsidRPr="0054066F">
        <w:rPr>
          <w:rFonts w:ascii="Arial" w:eastAsia="Times New Roman" w:hAnsi="Arial" w:cs="Arial"/>
          <w:sz w:val="24"/>
          <w:szCs w:val="20"/>
          <w:lang w:eastAsia="pl-PL"/>
        </w:rPr>
        <w:t>dotyczących m.in.</w:t>
      </w:r>
      <w:r w:rsidR="007317A1" w:rsidRPr="0054066F">
        <w:rPr>
          <w:rFonts w:ascii="Arial" w:eastAsia="Times New Roman" w:hAnsi="Arial" w:cs="Arial"/>
          <w:sz w:val="24"/>
          <w:szCs w:val="20"/>
          <w:lang w:eastAsia="pl-PL"/>
        </w:rPr>
        <w:t xml:space="preserve"> </w:t>
      </w:r>
      <w:r w:rsidRPr="0054066F">
        <w:rPr>
          <w:rFonts w:ascii="Arial" w:eastAsia="Times New Roman" w:hAnsi="Arial" w:cs="Arial"/>
          <w:sz w:val="24"/>
          <w:szCs w:val="20"/>
          <w:lang w:eastAsia="pl-PL"/>
        </w:rPr>
        <w:t xml:space="preserve">budowy urządzeń wodnych, inwestycji dróg wojewódzkich oraz inwestycji kolejowych wiąże się z zajęciem terenu, niszczeniem siedlisk przyrodniczych na trasie </w:t>
      </w:r>
      <w:r w:rsidR="007317A1" w:rsidRPr="0054066F">
        <w:rPr>
          <w:rFonts w:ascii="Arial" w:eastAsia="Times New Roman" w:hAnsi="Arial" w:cs="Arial"/>
          <w:sz w:val="24"/>
          <w:szCs w:val="20"/>
          <w:lang w:eastAsia="pl-PL"/>
        </w:rPr>
        <w:t xml:space="preserve">ich </w:t>
      </w:r>
      <w:r w:rsidRPr="0054066F">
        <w:rPr>
          <w:rFonts w:ascii="Arial" w:eastAsia="Times New Roman" w:hAnsi="Arial" w:cs="Arial"/>
          <w:sz w:val="24"/>
          <w:szCs w:val="20"/>
          <w:lang w:eastAsia="pl-PL"/>
        </w:rPr>
        <w:t xml:space="preserve">przebiegu, czasowym zajęciem terenu </w:t>
      </w:r>
      <w:r w:rsidR="007317A1" w:rsidRPr="0054066F">
        <w:rPr>
          <w:rFonts w:ascii="Arial" w:eastAsia="Times New Roman" w:hAnsi="Arial" w:cs="Arial"/>
          <w:sz w:val="24"/>
          <w:szCs w:val="20"/>
          <w:lang w:eastAsia="pl-PL"/>
        </w:rPr>
        <w:t>czy</w:t>
      </w:r>
      <w:r w:rsidRPr="0054066F">
        <w:rPr>
          <w:rFonts w:ascii="Arial" w:eastAsia="Times New Roman" w:hAnsi="Arial" w:cs="Arial"/>
          <w:sz w:val="24"/>
          <w:szCs w:val="20"/>
          <w:lang w:eastAsia="pl-PL"/>
        </w:rPr>
        <w:t xml:space="preserve"> czasowym zniszczeniem siedlisk</w:t>
      </w:r>
      <w:r w:rsidR="007317A1" w:rsidRPr="0054066F">
        <w:rPr>
          <w:rFonts w:ascii="Arial" w:eastAsia="Times New Roman" w:hAnsi="Arial" w:cs="Arial"/>
          <w:sz w:val="24"/>
          <w:szCs w:val="20"/>
          <w:lang w:eastAsia="pl-PL"/>
        </w:rPr>
        <w:t xml:space="preserve"> w ich najbliższym sąsiedztwie</w:t>
      </w:r>
      <w:r w:rsidRPr="0054066F">
        <w:rPr>
          <w:rFonts w:ascii="Arial" w:eastAsia="Times New Roman" w:hAnsi="Arial" w:cs="Arial"/>
          <w:sz w:val="24"/>
          <w:szCs w:val="20"/>
          <w:lang w:eastAsia="pl-PL"/>
        </w:rPr>
        <w:t xml:space="preserve">. </w:t>
      </w:r>
    </w:p>
    <w:p w14:paraId="263D374F" w14:textId="34974910" w:rsidR="003021AC" w:rsidRPr="0054066F" w:rsidRDefault="003021AC" w:rsidP="005011FD">
      <w:pPr>
        <w:spacing w:before="240" w:after="0" w:line="360" w:lineRule="auto"/>
        <w:ind w:firstLine="708"/>
        <w:rPr>
          <w:rFonts w:ascii="Arial" w:eastAsia="Times New Roman" w:hAnsi="Arial" w:cs="Arial"/>
          <w:sz w:val="24"/>
          <w:szCs w:val="20"/>
          <w:lang w:eastAsia="pl-PL"/>
        </w:rPr>
      </w:pPr>
      <w:r w:rsidRPr="0054066F">
        <w:rPr>
          <w:rFonts w:ascii="Arial" w:eastAsia="Times New Roman" w:hAnsi="Arial" w:cs="Arial"/>
          <w:sz w:val="24"/>
          <w:szCs w:val="20"/>
          <w:lang w:eastAsia="pl-PL"/>
        </w:rPr>
        <w:t>Prawdopodobne negatywn</w:t>
      </w:r>
      <w:r w:rsidR="007317A1" w:rsidRPr="0054066F">
        <w:rPr>
          <w:rFonts w:ascii="Arial" w:eastAsia="Times New Roman" w:hAnsi="Arial" w:cs="Arial"/>
          <w:sz w:val="24"/>
          <w:szCs w:val="20"/>
          <w:lang w:eastAsia="pl-PL"/>
        </w:rPr>
        <w:t>e</w:t>
      </w:r>
      <w:r w:rsidRPr="0054066F">
        <w:rPr>
          <w:rFonts w:ascii="Arial" w:eastAsia="Times New Roman" w:hAnsi="Arial" w:cs="Arial"/>
          <w:sz w:val="24"/>
          <w:szCs w:val="20"/>
          <w:lang w:eastAsia="pl-PL"/>
        </w:rPr>
        <w:t xml:space="preserve"> oddziaływanie nie oznacza jednoznacznie stwierdzonych znaczących oddziaływań na obszary Natura 2000</w:t>
      </w:r>
      <w:r w:rsidR="00727D14" w:rsidRPr="0054066F">
        <w:rPr>
          <w:rFonts w:ascii="Arial" w:eastAsia="Times New Roman" w:hAnsi="Arial" w:cs="Arial"/>
          <w:sz w:val="24"/>
          <w:szCs w:val="20"/>
          <w:lang w:eastAsia="pl-PL"/>
        </w:rPr>
        <w:t>, n</w:t>
      </w:r>
      <w:r w:rsidRPr="0054066F">
        <w:rPr>
          <w:rFonts w:ascii="Arial" w:eastAsia="Times New Roman" w:hAnsi="Arial" w:cs="Arial"/>
          <w:sz w:val="24"/>
          <w:szCs w:val="20"/>
          <w:lang w:eastAsia="pl-PL"/>
        </w:rPr>
        <w:t xml:space="preserve">iemniej w przypadku realizacji przedsięwzięć inwestycyjnych w obrębie obszarów Natura 2000 lub w ich bezpośrednim sąsiedztwie może dochodzić m.in. do: </w:t>
      </w:r>
    </w:p>
    <w:p w14:paraId="4F9E4280" w14:textId="5582CAC7" w:rsidR="000B6559" w:rsidRPr="0054066F" w:rsidRDefault="00343E64" w:rsidP="004C2EC9">
      <w:pPr>
        <w:pStyle w:val="Akapitzlist"/>
        <w:numPr>
          <w:ilvl w:val="0"/>
          <w:numId w:val="146"/>
        </w:numPr>
        <w:spacing w:after="0" w:line="360" w:lineRule="auto"/>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Zajęcia </w:t>
      </w:r>
      <w:r w:rsidR="003021AC" w:rsidRPr="0054066F">
        <w:rPr>
          <w:rFonts w:ascii="Arial" w:eastAsia="Times New Roman" w:hAnsi="Arial" w:cs="Arial"/>
          <w:sz w:val="24"/>
          <w:szCs w:val="20"/>
          <w:lang w:eastAsia="pl-PL"/>
        </w:rPr>
        <w:t>i zniszczenia siedlisk przyrodniczych i siedlisk cennych gatunków flory i</w:t>
      </w:r>
      <w:r w:rsidR="005011FD" w:rsidRPr="0054066F">
        <w:rPr>
          <w:rFonts w:ascii="Arial" w:eastAsia="Times New Roman" w:hAnsi="Arial" w:cs="Arial"/>
          <w:sz w:val="24"/>
          <w:szCs w:val="20"/>
          <w:lang w:eastAsia="pl-PL"/>
        </w:rPr>
        <w:t> </w:t>
      </w:r>
      <w:r w:rsidR="003021AC" w:rsidRPr="0054066F">
        <w:rPr>
          <w:rFonts w:ascii="Arial" w:eastAsia="Times New Roman" w:hAnsi="Arial" w:cs="Arial"/>
          <w:sz w:val="24"/>
          <w:szCs w:val="20"/>
          <w:lang w:eastAsia="pl-PL"/>
        </w:rPr>
        <w:t>fauny w wyniku realizacji przedsięwzięć z zakresu infrastruktury przeciwpowodziowej;</w:t>
      </w:r>
    </w:p>
    <w:p w14:paraId="214F3BEE" w14:textId="39572FBB" w:rsidR="000B6559" w:rsidRPr="0054066F" w:rsidRDefault="00343E64" w:rsidP="004C2EC9">
      <w:pPr>
        <w:pStyle w:val="Akapitzlist"/>
        <w:numPr>
          <w:ilvl w:val="0"/>
          <w:numId w:val="146"/>
        </w:numPr>
        <w:spacing w:after="0" w:line="360" w:lineRule="auto"/>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Fragmentacji </w:t>
      </w:r>
      <w:r w:rsidR="003021AC" w:rsidRPr="0054066F">
        <w:rPr>
          <w:rFonts w:ascii="Arial" w:eastAsia="Times New Roman" w:hAnsi="Arial" w:cs="Arial"/>
          <w:sz w:val="24"/>
          <w:szCs w:val="20"/>
          <w:lang w:eastAsia="pl-PL"/>
        </w:rPr>
        <w:t>siedlisk przyrodniczych i niszczenia cennych gatunków flory;</w:t>
      </w:r>
    </w:p>
    <w:p w14:paraId="2BC53D88" w14:textId="7B1F8BCF" w:rsidR="00EB34F0" w:rsidRPr="0054066F" w:rsidRDefault="00343E64" w:rsidP="004C2EC9">
      <w:pPr>
        <w:pStyle w:val="Akapitzlist"/>
        <w:numPr>
          <w:ilvl w:val="0"/>
          <w:numId w:val="146"/>
        </w:numPr>
        <w:spacing w:after="0" w:line="360" w:lineRule="auto"/>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Niszczenia </w:t>
      </w:r>
      <w:r w:rsidR="003021AC" w:rsidRPr="0054066F">
        <w:rPr>
          <w:rFonts w:ascii="Arial" w:eastAsia="Times New Roman" w:hAnsi="Arial" w:cs="Arial"/>
          <w:sz w:val="24"/>
          <w:szCs w:val="20"/>
          <w:lang w:eastAsia="pl-PL"/>
        </w:rPr>
        <w:t>i uszkadzania siedlisk flory i fauny przy realizacji nowych i</w:t>
      </w:r>
      <w:r w:rsidR="00EB34F0" w:rsidRPr="0054066F">
        <w:rPr>
          <w:rFonts w:ascii="Arial" w:eastAsia="Times New Roman" w:hAnsi="Arial" w:cs="Arial"/>
          <w:sz w:val="24"/>
          <w:szCs w:val="20"/>
          <w:lang w:eastAsia="pl-PL"/>
        </w:rPr>
        <w:t> </w:t>
      </w:r>
      <w:r w:rsidR="003021AC" w:rsidRPr="0054066F">
        <w:rPr>
          <w:rFonts w:ascii="Arial" w:eastAsia="Times New Roman" w:hAnsi="Arial" w:cs="Arial"/>
          <w:sz w:val="24"/>
          <w:szCs w:val="20"/>
          <w:lang w:eastAsia="pl-PL"/>
        </w:rPr>
        <w:t>modernizacji istniejących wałów przeciwpowodziowych;</w:t>
      </w:r>
    </w:p>
    <w:p w14:paraId="51295EF3" w14:textId="2D9CF0C5" w:rsidR="00EB34F0" w:rsidRPr="0054066F" w:rsidRDefault="00343E64" w:rsidP="004C2EC9">
      <w:pPr>
        <w:pStyle w:val="Akapitzlist"/>
        <w:numPr>
          <w:ilvl w:val="0"/>
          <w:numId w:val="146"/>
        </w:numPr>
        <w:spacing w:after="0" w:line="360" w:lineRule="auto"/>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Zmniejszenia </w:t>
      </w:r>
      <w:r w:rsidR="003021AC" w:rsidRPr="0054066F">
        <w:rPr>
          <w:rFonts w:ascii="Arial" w:eastAsia="Times New Roman" w:hAnsi="Arial" w:cs="Arial"/>
          <w:sz w:val="24"/>
          <w:szCs w:val="20"/>
          <w:lang w:eastAsia="pl-PL"/>
        </w:rPr>
        <w:t>powierzchni siedlisk przyrodniczych i siedlisk gatunków chronionych;</w:t>
      </w:r>
    </w:p>
    <w:p w14:paraId="109D3A06" w14:textId="7E3D5A65" w:rsidR="00EB34F0" w:rsidRPr="0054066F" w:rsidRDefault="00343E64" w:rsidP="004C2EC9">
      <w:pPr>
        <w:pStyle w:val="Akapitzlist"/>
        <w:numPr>
          <w:ilvl w:val="0"/>
          <w:numId w:val="146"/>
        </w:numPr>
        <w:spacing w:after="0" w:line="360" w:lineRule="auto"/>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Jakościowych </w:t>
      </w:r>
      <w:r w:rsidR="003021AC" w:rsidRPr="0054066F">
        <w:rPr>
          <w:rFonts w:ascii="Arial" w:eastAsia="Times New Roman" w:hAnsi="Arial" w:cs="Arial"/>
          <w:sz w:val="24"/>
          <w:szCs w:val="20"/>
          <w:lang w:eastAsia="pl-PL"/>
        </w:rPr>
        <w:t xml:space="preserve">zmian siedlisk zwłaszcza </w:t>
      </w:r>
      <w:proofErr w:type="spellStart"/>
      <w:r w:rsidR="003021AC" w:rsidRPr="0054066F">
        <w:rPr>
          <w:rFonts w:ascii="Arial" w:eastAsia="Times New Roman" w:hAnsi="Arial" w:cs="Arial"/>
          <w:sz w:val="24"/>
          <w:szCs w:val="20"/>
          <w:lang w:eastAsia="pl-PL"/>
        </w:rPr>
        <w:t>hydrogenicznych</w:t>
      </w:r>
      <w:proofErr w:type="spellEnd"/>
      <w:r w:rsidR="003021AC" w:rsidRPr="0054066F">
        <w:rPr>
          <w:rFonts w:ascii="Arial" w:eastAsia="Times New Roman" w:hAnsi="Arial" w:cs="Arial"/>
          <w:sz w:val="24"/>
          <w:szCs w:val="20"/>
          <w:lang w:eastAsia="pl-PL"/>
        </w:rPr>
        <w:t>, w wyniku zmian warunków hydrogeologicznych – osuszanie i odwadnianie terenu, spływy i</w:t>
      </w:r>
      <w:r w:rsidR="00EB34F0" w:rsidRPr="0054066F">
        <w:rPr>
          <w:rFonts w:ascii="Arial" w:eastAsia="Times New Roman" w:hAnsi="Arial" w:cs="Arial"/>
          <w:sz w:val="24"/>
          <w:szCs w:val="20"/>
          <w:lang w:eastAsia="pl-PL"/>
        </w:rPr>
        <w:t> </w:t>
      </w:r>
      <w:r w:rsidR="003021AC" w:rsidRPr="0054066F">
        <w:rPr>
          <w:rFonts w:ascii="Arial" w:eastAsia="Times New Roman" w:hAnsi="Arial" w:cs="Arial"/>
          <w:sz w:val="24"/>
          <w:szCs w:val="20"/>
          <w:lang w:eastAsia="pl-PL"/>
        </w:rPr>
        <w:t xml:space="preserve">przenikanie zanieczyszczonych wód z pasów drogowych; </w:t>
      </w:r>
    </w:p>
    <w:p w14:paraId="74BA542C" w14:textId="2E53C67F" w:rsidR="00EB34F0" w:rsidRPr="0054066F" w:rsidRDefault="00343E64" w:rsidP="004C2EC9">
      <w:pPr>
        <w:pStyle w:val="Akapitzlist"/>
        <w:numPr>
          <w:ilvl w:val="0"/>
          <w:numId w:val="146"/>
        </w:numPr>
        <w:spacing w:after="0" w:line="360" w:lineRule="auto"/>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Powstawania </w:t>
      </w:r>
      <w:r w:rsidR="003021AC" w:rsidRPr="0054066F">
        <w:rPr>
          <w:rFonts w:ascii="Arial" w:eastAsia="Times New Roman" w:hAnsi="Arial" w:cs="Arial"/>
          <w:sz w:val="24"/>
          <w:szCs w:val="20"/>
          <w:lang w:eastAsia="pl-PL"/>
        </w:rPr>
        <w:t>nowych barier dla funkcjonowania układów przyrodniczych;</w:t>
      </w:r>
    </w:p>
    <w:p w14:paraId="0CADC51F" w14:textId="2092447E" w:rsidR="00EB34F0" w:rsidRPr="0054066F" w:rsidRDefault="00343E64" w:rsidP="004C2EC9">
      <w:pPr>
        <w:pStyle w:val="Akapitzlist"/>
        <w:numPr>
          <w:ilvl w:val="0"/>
          <w:numId w:val="146"/>
        </w:numPr>
        <w:spacing w:after="0" w:line="360" w:lineRule="auto"/>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Jakościowych </w:t>
      </w:r>
      <w:r w:rsidR="003021AC" w:rsidRPr="0054066F">
        <w:rPr>
          <w:rFonts w:ascii="Arial" w:eastAsia="Times New Roman" w:hAnsi="Arial" w:cs="Arial"/>
          <w:sz w:val="24"/>
          <w:szCs w:val="20"/>
          <w:lang w:eastAsia="pl-PL"/>
        </w:rPr>
        <w:t>zmian siedlisk w wyniku emisji zanieczyszczeń komunikacyjnych;</w:t>
      </w:r>
    </w:p>
    <w:p w14:paraId="708060CE" w14:textId="70F54B34" w:rsidR="00EB34F0" w:rsidRPr="0054066F" w:rsidRDefault="00343E64" w:rsidP="004C2EC9">
      <w:pPr>
        <w:pStyle w:val="Akapitzlist"/>
        <w:numPr>
          <w:ilvl w:val="0"/>
          <w:numId w:val="146"/>
        </w:numPr>
        <w:spacing w:after="0" w:line="360" w:lineRule="auto"/>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Płoszenia </w:t>
      </w:r>
      <w:r w:rsidR="003021AC" w:rsidRPr="0054066F">
        <w:rPr>
          <w:rFonts w:ascii="Arial" w:eastAsia="Times New Roman" w:hAnsi="Arial" w:cs="Arial"/>
          <w:sz w:val="24"/>
          <w:szCs w:val="20"/>
          <w:lang w:eastAsia="pl-PL"/>
        </w:rPr>
        <w:t>się niektórych gatunków fauny, co może prowadzić do opuszczania lęgowisk np. w wyniku nadmiernej emisji hałasu komunikacyjnego;</w:t>
      </w:r>
    </w:p>
    <w:p w14:paraId="3AB0C512" w14:textId="032D1613" w:rsidR="00EB34F0" w:rsidRPr="0054066F" w:rsidRDefault="00343E64" w:rsidP="004C2EC9">
      <w:pPr>
        <w:pStyle w:val="Akapitzlist"/>
        <w:numPr>
          <w:ilvl w:val="0"/>
          <w:numId w:val="146"/>
        </w:numPr>
        <w:spacing w:after="0" w:line="360" w:lineRule="auto"/>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Zakłócenia </w:t>
      </w:r>
      <w:r w:rsidR="003021AC" w:rsidRPr="0054066F">
        <w:rPr>
          <w:rFonts w:ascii="Arial" w:eastAsia="Times New Roman" w:hAnsi="Arial" w:cs="Arial"/>
          <w:sz w:val="24"/>
          <w:szCs w:val="20"/>
          <w:lang w:eastAsia="pl-PL"/>
        </w:rPr>
        <w:t>funkcjonowania korytarzy ekologicznych na odcinkach przejść komunikacyjnych inwestycji liniowych przez kompleksy leśne i doliny cieków, które są trasami migracji zwierząt;</w:t>
      </w:r>
    </w:p>
    <w:p w14:paraId="052552C5" w14:textId="717DCDC7" w:rsidR="00EB34F0" w:rsidRPr="0054066F" w:rsidRDefault="00343E64" w:rsidP="004C2EC9">
      <w:pPr>
        <w:pStyle w:val="Akapitzlist"/>
        <w:numPr>
          <w:ilvl w:val="0"/>
          <w:numId w:val="146"/>
        </w:numPr>
        <w:spacing w:after="0" w:line="360" w:lineRule="auto"/>
        <w:rPr>
          <w:rFonts w:ascii="Arial" w:eastAsia="Times New Roman" w:hAnsi="Arial" w:cs="Arial"/>
          <w:sz w:val="24"/>
          <w:szCs w:val="20"/>
          <w:lang w:eastAsia="pl-PL"/>
        </w:rPr>
      </w:pPr>
      <w:r w:rsidRPr="0054066F">
        <w:rPr>
          <w:rFonts w:ascii="Arial" w:eastAsia="Times New Roman" w:hAnsi="Arial" w:cs="Arial"/>
          <w:sz w:val="24"/>
          <w:szCs w:val="20"/>
          <w:lang w:eastAsia="pl-PL"/>
        </w:rPr>
        <w:lastRenderedPageBreak/>
        <w:t xml:space="preserve">Ograniczenia </w:t>
      </w:r>
      <w:r w:rsidR="003021AC" w:rsidRPr="0054066F">
        <w:rPr>
          <w:rFonts w:ascii="Arial" w:eastAsia="Times New Roman" w:hAnsi="Arial" w:cs="Arial"/>
          <w:sz w:val="24"/>
          <w:szCs w:val="20"/>
          <w:lang w:eastAsia="pl-PL"/>
        </w:rPr>
        <w:t>zasięgu występowania gatunków chronionych oraz braku zapewnienia wystarczająco dużej powierzchni siedlisk dla ich bytowania;</w:t>
      </w:r>
    </w:p>
    <w:p w14:paraId="0CB29490" w14:textId="4415D797" w:rsidR="003021AC" w:rsidRPr="0054066F" w:rsidRDefault="00343E64" w:rsidP="004C2EC9">
      <w:pPr>
        <w:pStyle w:val="Akapitzlist"/>
        <w:numPr>
          <w:ilvl w:val="0"/>
          <w:numId w:val="146"/>
        </w:numPr>
        <w:spacing w:after="0" w:line="360" w:lineRule="auto"/>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Negatywnego </w:t>
      </w:r>
      <w:r w:rsidR="003021AC" w:rsidRPr="0054066F">
        <w:rPr>
          <w:rFonts w:ascii="Arial" w:eastAsia="Times New Roman" w:hAnsi="Arial" w:cs="Arial"/>
          <w:sz w:val="24"/>
          <w:szCs w:val="20"/>
          <w:lang w:eastAsia="pl-PL"/>
        </w:rPr>
        <w:t xml:space="preserve">oddziaływania powodowanego bezpośrednią śmiertelnością gatunków ptaków i nietoperzy w przypadku realizacji OZE </w:t>
      </w:r>
      <w:r w:rsidR="00EB34F0" w:rsidRPr="0054066F">
        <w:rPr>
          <w:rFonts w:ascii="Arial" w:eastAsia="Times New Roman" w:hAnsi="Arial" w:cs="Arial"/>
          <w:sz w:val="24"/>
          <w:szCs w:val="20"/>
          <w:lang w:eastAsia="pl-PL"/>
        </w:rPr>
        <w:t>(elektrownie wiatrowe).</w:t>
      </w:r>
    </w:p>
    <w:p w14:paraId="473EA617" w14:textId="493748C6" w:rsidR="003021AC" w:rsidRPr="0054066F" w:rsidRDefault="003021AC" w:rsidP="00A52644">
      <w:pPr>
        <w:spacing w:before="240" w:after="0" w:line="360" w:lineRule="auto"/>
        <w:ind w:firstLine="709"/>
        <w:rPr>
          <w:rFonts w:ascii="Arial" w:eastAsia="Times New Roman" w:hAnsi="Arial" w:cs="Arial"/>
          <w:sz w:val="24"/>
          <w:szCs w:val="20"/>
          <w:lang w:eastAsia="pl-PL"/>
        </w:rPr>
      </w:pPr>
      <w:r w:rsidRPr="0054066F">
        <w:rPr>
          <w:rFonts w:ascii="Arial" w:eastAsia="Times New Roman" w:hAnsi="Arial" w:cs="Arial"/>
          <w:sz w:val="24"/>
          <w:szCs w:val="20"/>
          <w:lang w:eastAsia="pl-PL"/>
        </w:rPr>
        <w:t>Wymienione oddziaływania mogą mieć charakter oddziaływań bezpośrednich, pośrednich, długoterminowych, w przewadze potencjalnie negatywnych</w:t>
      </w:r>
      <w:r w:rsidR="00BC0699" w:rsidRPr="0054066F">
        <w:rPr>
          <w:rFonts w:ascii="Arial" w:eastAsia="Times New Roman" w:hAnsi="Arial" w:cs="Arial"/>
          <w:sz w:val="24"/>
          <w:szCs w:val="20"/>
          <w:lang w:eastAsia="pl-PL"/>
        </w:rPr>
        <w:t>, przy czym należy podkreślić, że przedsięwzięci</w:t>
      </w:r>
      <w:r w:rsidR="00716714" w:rsidRPr="0054066F">
        <w:rPr>
          <w:rFonts w:ascii="Arial" w:eastAsia="Times New Roman" w:hAnsi="Arial" w:cs="Arial"/>
          <w:sz w:val="24"/>
          <w:szCs w:val="20"/>
          <w:lang w:eastAsia="pl-PL"/>
        </w:rPr>
        <w:t>a budowlane</w:t>
      </w:r>
      <w:r w:rsidR="00BC0699" w:rsidRPr="0054066F">
        <w:rPr>
          <w:rFonts w:ascii="Arial" w:eastAsia="Times New Roman" w:hAnsi="Arial" w:cs="Arial"/>
          <w:sz w:val="24"/>
          <w:szCs w:val="20"/>
          <w:lang w:eastAsia="pl-PL"/>
        </w:rPr>
        <w:t xml:space="preserve"> </w:t>
      </w:r>
      <w:r w:rsidR="0066393B" w:rsidRPr="0054066F">
        <w:rPr>
          <w:rFonts w:ascii="Arial" w:eastAsia="Times New Roman" w:hAnsi="Arial" w:cs="Arial"/>
          <w:sz w:val="24"/>
          <w:szCs w:val="20"/>
          <w:lang w:eastAsia="pl-PL"/>
        </w:rPr>
        <w:t>będ</w:t>
      </w:r>
      <w:r w:rsidR="00716714" w:rsidRPr="0054066F">
        <w:rPr>
          <w:rFonts w:ascii="Arial" w:eastAsia="Times New Roman" w:hAnsi="Arial" w:cs="Arial"/>
          <w:sz w:val="24"/>
          <w:szCs w:val="20"/>
          <w:lang w:eastAsia="pl-PL"/>
        </w:rPr>
        <w:t>ą</w:t>
      </w:r>
      <w:r w:rsidR="0066393B" w:rsidRPr="0054066F">
        <w:rPr>
          <w:rFonts w:ascii="Arial" w:eastAsia="Times New Roman" w:hAnsi="Arial" w:cs="Arial"/>
          <w:sz w:val="24"/>
          <w:szCs w:val="20"/>
          <w:lang w:eastAsia="pl-PL"/>
        </w:rPr>
        <w:t xml:space="preserve"> poddane </w:t>
      </w:r>
      <w:r w:rsidR="00716714" w:rsidRPr="0054066F">
        <w:rPr>
          <w:rFonts w:ascii="Arial" w:eastAsia="Times New Roman" w:hAnsi="Arial" w:cs="Arial"/>
          <w:sz w:val="24"/>
          <w:szCs w:val="20"/>
          <w:lang w:eastAsia="pl-PL"/>
        </w:rPr>
        <w:t>ocenie</w:t>
      </w:r>
      <w:r w:rsidR="0066393B" w:rsidRPr="0054066F">
        <w:rPr>
          <w:rFonts w:ascii="Arial" w:eastAsia="Times New Roman" w:hAnsi="Arial" w:cs="Arial"/>
          <w:sz w:val="24"/>
          <w:szCs w:val="20"/>
          <w:lang w:eastAsia="pl-PL"/>
        </w:rPr>
        <w:t xml:space="preserve"> oddziaływania przedsięwzięcia </w:t>
      </w:r>
      <w:r w:rsidR="00716714" w:rsidRPr="0054066F">
        <w:rPr>
          <w:rFonts w:ascii="Arial" w:eastAsia="Times New Roman" w:hAnsi="Arial" w:cs="Arial"/>
          <w:sz w:val="24"/>
          <w:szCs w:val="20"/>
          <w:lang w:eastAsia="pl-PL"/>
        </w:rPr>
        <w:t xml:space="preserve">na środowisko oraz </w:t>
      </w:r>
      <w:r w:rsidR="0066393B" w:rsidRPr="0054066F">
        <w:rPr>
          <w:rFonts w:ascii="Arial" w:eastAsia="Times New Roman" w:hAnsi="Arial" w:cs="Arial"/>
          <w:sz w:val="24"/>
          <w:szCs w:val="20"/>
          <w:lang w:eastAsia="pl-PL"/>
        </w:rPr>
        <w:t>na obszar Natura 2000</w:t>
      </w:r>
      <w:r w:rsidR="00716714" w:rsidRPr="0054066F">
        <w:rPr>
          <w:rFonts w:ascii="Arial" w:eastAsia="Times New Roman" w:hAnsi="Arial" w:cs="Arial"/>
          <w:sz w:val="24"/>
          <w:szCs w:val="20"/>
          <w:lang w:eastAsia="pl-PL"/>
        </w:rPr>
        <w:t>.</w:t>
      </w:r>
      <w:r w:rsidR="00BE36BD" w:rsidRPr="0054066F">
        <w:rPr>
          <w:rFonts w:ascii="Arial" w:eastAsia="Times New Roman" w:hAnsi="Arial" w:cs="Arial"/>
          <w:sz w:val="24"/>
          <w:szCs w:val="20"/>
          <w:lang w:eastAsia="pl-PL"/>
        </w:rPr>
        <w:t xml:space="preserve"> Wtedy też będą przeprowadzane inwentaryzacje przyrodnicze, co umożliwi sprecyzowanie jednoznacznej oceny oddziaływania na siedliska i gatunki chronione w obszarach Natura 2000.</w:t>
      </w:r>
    </w:p>
    <w:p w14:paraId="4976A608" w14:textId="1CA959B8" w:rsidR="003021AC" w:rsidRPr="0054066F" w:rsidRDefault="00EB34F0" w:rsidP="00A52644">
      <w:pPr>
        <w:spacing w:before="240" w:after="0" w:line="360" w:lineRule="auto"/>
        <w:ind w:firstLine="708"/>
        <w:rPr>
          <w:rFonts w:ascii="Arial" w:eastAsia="Times New Roman" w:hAnsi="Arial" w:cs="Arial"/>
          <w:sz w:val="24"/>
          <w:szCs w:val="20"/>
          <w:lang w:eastAsia="pl-PL"/>
        </w:rPr>
      </w:pPr>
      <w:r w:rsidRPr="0054066F">
        <w:rPr>
          <w:rFonts w:ascii="Arial" w:eastAsia="Times New Roman" w:hAnsi="Arial" w:cs="Arial"/>
          <w:sz w:val="24"/>
          <w:szCs w:val="20"/>
          <w:lang w:eastAsia="pl-PL"/>
        </w:rPr>
        <w:t>Potencjalnie negatywne</w:t>
      </w:r>
      <w:r w:rsidR="003021AC" w:rsidRPr="0054066F">
        <w:rPr>
          <w:rFonts w:ascii="Arial" w:eastAsia="Times New Roman" w:hAnsi="Arial" w:cs="Arial"/>
          <w:sz w:val="24"/>
          <w:szCs w:val="20"/>
          <w:lang w:eastAsia="pl-PL"/>
        </w:rPr>
        <w:t xml:space="preserve"> oddziaływania na obszary Natura 2000 mogą </w:t>
      </w:r>
      <w:r w:rsidRPr="0054066F">
        <w:rPr>
          <w:rFonts w:ascii="Arial" w:eastAsia="Times New Roman" w:hAnsi="Arial" w:cs="Arial"/>
          <w:sz w:val="24"/>
          <w:szCs w:val="20"/>
          <w:lang w:eastAsia="pl-PL"/>
        </w:rPr>
        <w:t>ewentualnie</w:t>
      </w:r>
      <w:r w:rsidR="003021AC" w:rsidRPr="0054066F">
        <w:rPr>
          <w:rFonts w:ascii="Arial" w:eastAsia="Times New Roman" w:hAnsi="Arial" w:cs="Arial"/>
          <w:sz w:val="24"/>
          <w:szCs w:val="20"/>
          <w:lang w:eastAsia="pl-PL"/>
        </w:rPr>
        <w:t xml:space="preserve"> wystąpić w częściach województwa cechujących się wysokimi wartościami przyrodniczymi, gdzie występuje ich koncentracja</w:t>
      </w:r>
      <w:r w:rsidR="00A52644" w:rsidRPr="0054066F">
        <w:rPr>
          <w:rFonts w:ascii="Arial" w:eastAsia="Times New Roman" w:hAnsi="Arial" w:cs="Arial"/>
          <w:sz w:val="24"/>
          <w:szCs w:val="20"/>
          <w:lang w:eastAsia="pl-PL"/>
        </w:rPr>
        <w:t>, szczególnie na południu województwa</w:t>
      </w:r>
      <w:r w:rsidR="003021AC" w:rsidRPr="0054066F">
        <w:rPr>
          <w:rFonts w:ascii="Arial" w:eastAsia="Times New Roman" w:hAnsi="Arial" w:cs="Arial"/>
          <w:sz w:val="24"/>
          <w:szCs w:val="20"/>
          <w:lang w:eastAsia="pl-PL"/>
        </w:rPr>
        <w:t xml:space="preserve">. </w:t>
      </w:r>
    </w:p>
    <w:p w14:paraId="288DE2DC" w14:textId="071F7B9B" w:rsidR="003021AC" w:rsidRPr="0054066F" w:rsidRDefault="003021AC" w:rsidP="00B37D42">
      <w:pPr>
        <w:spacing w:before="240" w:after="0" w:line="360" w:lineRule="auto"/>
        <w:ind w:firstLine="709"/>
        <w:rPr>
          <w:rFonts w:ascii="Arial" w:eastAsia="Times New Roman" w:hAnsi="Arial" w:cs="Arial"/>
          <w:sz w:val="24"/>
          <w:szCs w:val="20"/>
          <w:lang w:eastAsia="pl-PL"/>
        </w:rPr>
      </w:pPr>
      <w:r w:rsidRPr="0054066F">
        <w:rPr>
          <w:rFonts w:ascii="Arial" w:eastAsia="Times New Roman" w:hAnsi="Arial" w:cs="Arial"/>
          <w:sz w:val="24"/>
          <w:szCs w:val="20"/>
          <w:lang w:eastAsia="pl-PL"/>
        </w:rPr>
        <w:t xml:space="preserve">Projekt </w:t>
      </w:r>
      <w:r w:rsidR="00A52644" w:rsidRPr="0054066F">
        <w:rPr>
          <w:rFonts w:ascii="Arial" w:eastAsia="Times New Roman" w:hAnsi="Arial" w:cs="Arial"/>
          <w:sz w:val="24"/>
          <w:szCs w:val="20"/>
          <w:lang w:eastAsia="pl-PL"/>
        </w:rPr>
        <w:t>FEP 2021-2027</w:t>
      </w:r>
      <w:r w:rsidRPr="0054066F">
        <w:rPr>
          <w:rFonts w:ascii="Arial" w:eastAsia="Times New Roman" w:hAnsi="Arial" w:cs="Arial"/>
          <w:sz w:val="24"/>
          <w:szCs w:val="20"/>
          <w:lang w:eastAsia="pl-PL"/>
        </w:rPr>
        <w:t xml:space="preserve"> nie wprowadza takich działań, </w:t>
      </w:r>
      <w:r w:rsidR="00A52644" w:rsidRPr="0054066F">
        <w:rPr>
          <w:rFonts w:ascii="Arial" w:eastAsia="Times New Roman" w:hAnsi="Arial" w:cs="Arial"/>
          <w:sz w:val="24"/>
          <w:szCs w:val="20"/>
          <w:lang w:eastAsia="pl-PL"/>
        </w:rPr>
        <w:t>dla których w sposób jednoznaczny można wykazać, że</w:t>
      </w:r>
      <w:r w:rsidRPr="0054066F">
        <w:rPr>
          <w:rFonts w:ascii="Arial" w:eastAsia="Times New Roman" w:hAnsi="Arial" w:cs="Arial"/>
          <w:sz w:val="24"/>
          <w:szCs w:val="20"/>
          <w:lang w:eastAsia="pl-PL"/>
        </w:rPr>
        <w:t xml:space="preserve"> znacząc</w:t>
      </w:r>
      <w:r w:rsidR="00B37D42" w:rsidRPr="0054066F">
        <w:rPr>
          <w:rFonts w:ascii="Arial" w:eastAsia="Times New Roman" w:hAnsi="Arial" w:cs="Arial"/>
          <w:sz w:val="24"/>
          <w:szCs w:val="20"/>
          <w:lang w:eastAsia="pl-PL"/>
        </w:rPr>
        <w:t>o</w:t>
      </w:r>
      <w:r w:rsidRPr="0054066F">
        <w:rPr>
          <w:rFonts w:ascii="Arial" w:eastAsia="Times New Roman" w:hAnsi="Arial" w:cs="Arial"/>
          <w:sz w:val="24"/>
          <w:szCs w:val="20"/>
          <w:lang w:eastAsia="pl-PL"/>
        </w:rPr>
        <w:t xml:space="preserve"> mogą pogorszyć stan siedlisk przyrodniczych oraz siedlisk gatunków roślin i zwierząt, a także w znaczący sposób wpłynąć negatywnie na obszary Natura 2000</w:t>
      </w:r>
      <w:r w:rsidR="00B37D42" w:rsidRPr="0054066F">
        <w:rPr>
          <w:rFonts w:ascii="Arial" w:eastAsia="Times New Roman" w:hAnsi="Arial" w:cs="Arial"/>
          <w:sz w:val="24"/>
          <w:szCs w:val="20"/>
          <w:lang w:eastAsia="pl-PL"/>
        </w:rPr>
        <w:t xml:space="preserve">. </w:t>
      </w:r>
    </w:p>
    <w:p w14:paraId="6955E36E" w14:textId="7410D56C" w:rsidR="002A7758" w:rsidRPr="0054066F" w:rsidRDefault="003021AC" w:rsidP="00437BE7">
      <w:pPr>
        <w:spacing w:before="240" w:after="0" w:line="360" w:lineRule="auto"/>
        <w:ind w:firstLine="709"/>
        <w:rPr>
          <w:rFonts w:ascii="Arial" w:eastAsia="Times New Roman" w:hAnsi="Arial" w:cs="Arial"/>
          <w:sz w:val="24"/>
          <w:szCs w:val="20"/>
          <w:lang w:eastAsia="pl-PL"/>
        </w:rPr>
      </w:pPr>
      <w:r w:rsidRPr="0054066F">
        <w:rPr>
          <w:rFonts w:ascii="Arial" w:eastAsia="Times New Roman" w:hAnsi="Arial" w:cs="Arial"/>
          <w:sz w:val="24"/>
          <w:szCs w:val="20"/>
          <w:lang w:eastAsia="pl-PL"/>
        </w:rPr>
        <w:t>Reasumując, należy stwierdzić, iż na etapie niniejszej, strategicznej oceny oddziaływania na środowisko</w:t>
      </w:r>
      <w:r w:rsidR="00BC0699" w:rsidRPr="0054066F">
        <w:rPr>
          <w:rFonts w:ascii="Arial" w:eastAsia="Times New Roman" w:hAnsi="Arial" w:cs="Arial"/>
          <w:sz w:val="24"/>
          <w:szCs w:val="20"/>
          <w:lang w:eastAsia="pl-PL"/>
        </w:rPr>
        <w:t xml:space="preserve"> projekt FEP 2021-2027 nie formułuje takich celów i rodzajów działań, które kwalifikowałyby się do działań wymienionych w art. 33 ust. 1 ustawy z dnia 16 kwietnia 2004 o ochronie przyrody oraz nie </w:t>
      </w:r>
      <w:r w:rsidR="00B37D42" w:rsidRPr="0054066F">
        <w:rPr>
          <w:rFonts w:ascii="Arial" w:eastAsia="Times New Roman" w:hAnsi="Arial" w:cs="Arial"/>
          <w:sz w:val="24"/>
          <w:szCs w:val="20"/>
          <w:lang w:eastAsia="pl-PL"/>
        </w:rPr>
        <w:t>zachodz</w:t>
      </w:r>
      <w:r w:rsidR="00BC0699" w:rsidRPr="0054066F">
        <w:rPr>
          <w:rFonts w:ascii="Arial" w:eastAsia="Times New Roman" w:hAnsi="Arial" w:cs="Arial"/>
          <w:sz w:val="24"/>
          <w:szCs w:val="20"/>
          <w:lang w:eastAsia="pl-PL"/>
        </w:rPr>
        <w:t>ą</w:t>
      </w:r>
      <w:r w:rsidR="00B37D42" w:rsidRPr="0054066F">
        <w:rPr>
          <w:rFonts w:ascii="Arial" w:eastAsia="Times New Roman" w:hAnsi="Arial" w:cs="Arial"/>
          <w:sz w:val="24"/>
          <w:szCs w:val="20"/>
          <w:lang w:eastAsia="pl-PL"/>
        </w:rPr>
        <w:t xml:space="preserve"> przesłanki</w:t>
      </w:r>
      <w:r w:rsidR="00437BE7" w:rsidRPr="0054066F">
        <w:rPr>
          <w:rFonts w:ascii="Arial" w:eastAsia="Times New Roman" w:hAnsi="Arial" w:cs="Arial"/>
          <w:sz w:val="24"/>
          <w:szCs w:val="20"/>
          <w:lang w:eastAsia="pl-PL"/>
        </w:rPr>
        <w:t xml:space="preserve"> zawarte w art. </w:t>
      </w:r>
      <w:r w:rsidRPr="0054066F">
        <w:rPr>
          <w:rFonts w:ascii="Arial" w:eastAsia="Times New Roman" w:hAnsi="Arial" w:cs="Arial"/>
          <w:sz w:val="24"/>
          <w:szCs w:val="20"/>
          <w:lang w:eastAsia="pl-PL"/>
        </w:rPr>
        <w:t>3</w:t>
      </w:r>
      <w:r w:rsidR="00A52644" w:rsidRPr="0054066F">
        <w:rPr>
          <w:rFonts w:ascii="Arial" w:eastAsia="Times New Roman" w:hAnsi="Arial" w:cs="Arial"/>
          <w:sz w:val="24"/>
          <w:szCs w:val="20"/>
          <w:lang w:eastAsia="pl-PL"/>
        </w:rPr>
        <w:t>4</w:t>
      </w:r>
      <w:r w:rsidR="00BC0699" w:rsidRPr="0054066F">
        <w:rPr>
          <w:rFonts w:ascii="Arial" w:eastAsia="Times New Roman" w:hAnsi="Arial" w:cs="Arial"/>
          <w:sz w:val="24"/>
          <w:szCs w:val="20"/>
          <w:lang w:eastAsia="pl-PL"/>
        </w:rPr>
        <w:t xml:space="preserve"> ww. ustawy</w:t>
      </w:r>
      <w:r w:rsidRPr="0054066F">
        <w:rPr>
          <w:rFonts w:ascii="Arial" w:eastAsia="Times New Roman" w:hAnsi="Arial" w:cs="Arial"/>
          <w:sz w:val="24"/>
          <w:szCs w:val="20"/>
          <w:lang w:eastAsia="pl-PL"/>
        </w:rPr>
        <w:t>.</w:t>
      </w:r>
    </w:p>
    <w:p w14:paraId="44D881AD" w14:textId="77777777" w:rsidR="0026182A" w:rsidRPr="0054066F" w:rsidRDefault="0026182A" w:rsidP="00437BE7">
      <w:pPr>
        <w:spacing w:before="240" w:after="0" w:line="360" w:lineRule="auto"/>
        <w:ind w:firstLine="709"/>
        <w:rPr>
          <w:rFonts w:ascii="Arial" w:eastAsia="Times New Roman" w:hAnsi="Arial" w:cs="Arial"/>
          <w:sz w:val="24"/>
          <w:szCs w:val="20"/>
          <w:lang w:eastAsia="pl-PL"/>
        </w:rPr>
      </w:pPr>
    </w:p>
    <w:p w14:paraId="633F454E" w14:textId="77777777" w:rsidR="00A0155C" w:rsidRPr="0054066F" w:rsidRDefault="00A0155C">
      <w:pPr>
        <w:rPr>
          <w:rFonts w:ascii="Arial" w:eastAsia="Times New Roman" w:hAnsi="Arial" w:cs="Arial"/>
          <w:b/>
          <w:sz w:val="24"/>
          <w:szCs w:val="24"/>
          <w:lang w:eastAsia="pl-PL"/>
        </w:rPr>
      </w:pPr>
      <w:bookmarkStart w:id="659" w:name="_Toc97815446"/>
      <w:r w:rsidRPr="0054066F">
        <w:br w:type="page"/>
      </w:r>
    </w:p>
    <w:p w14:paraId="09230CB7" w14:textId="75FC185B" w:rsidR="00DC6791" w:rsidRPr="0054066F" w:rsidRDefault="002044BF" w:rsidP="00C91C5F">
      <w:pPr>
        <w:pStyle w:val="a1"/>
        <w:numPr>
          <w:ilvl w:val="0"/>
          <w:numId w:val="0"/>
        </w:numPr>
        <w:spacing w:line="360" w:lineRule="auto"/>
        <w:ind w:left="1134" w:hanging="708"/>
        <w:jc w:val="left"/>
      </w:pPr>
      <w:r w:rsidRPr="0054066F">
        <w:lastRenderedPageBreak/>
        <w:t>X.</w:t>
      </w:r>
      <w:r w:rsidRPr="0054066F">
        <w:tab/>
      </w:r>
      <w:r w:rsidR="00CA2399" w:rsidRPr="0054066F">
        <w:t xml:space="preserve">Analiza, czy i w jaki sposób wskazane założenia projektu </w:t>
      </w:r>
      <w:r w:rsidR="0026182A" w:rsidRPr="0054066F">
        <w:br/>
      </w:r>
      <w:r w:rsidR="003107A1" w:rsidRPr="0054066F">
        <w:t xml:space="preserve">FEP 2021-2027 </w:t>
      </w:r>
      <w:r w:rsidR="00CA2399" w:rsidRPr="0054066F">
        <w:t>wpłyną na dotrzymanie norm akustycznych</w:t>
      </w:r>
      <w:bookmarkEnd w:id="659"/>
    </w:p>
    <w:p w14:paraId="385F3942" w14:textId="77777777" w:rsidR="00A0155C" w:rsidRPr="0054066F" w:rsidRDefault="00A0155C" w:rsidP="00E77D28">
      <w:pPr>
        <w:spacing w:before="240" w:after="0" w:line="360" w:lineRule="auto"/>
        <w:ind w:firstLine="708"/>
        <w:rPr>
          <w:rFonts w:ascii="Arial" w:eastAsia="Times New Roman" w:hAnsi="Arial" w:cs="Arial"/>
          <w:sz w:val="24"/>
          <w:szCs w:val="24"/>
          <w:lang w:eastAsia="pl-PL"/>
        </w:rPr>
      </w:pPr>
    </w:p>
    <w:p w14:paraId="7A649163" w14:textId="0D52B10F" w:rsidR="007A72D4" w:rsidRPr="0054066F" w:rsidRDefault="007A72D4" w:rsidP="00E77D28">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Ochrona przed hałasem polega na zapewnieniu jak najlepszego stanu akustycznego środowiska, w szczególności poprzez utrzymanie poziomu hałasu poniżej </w:t>
      </w:r>
      <w:r w:rsidR="00894696" w:rsidRPr="0054066F">
        <w:rPr>
          <w:rFonts w:ascii="Arial" w:eastAsia="Times New Roman" w:hAnsi="Arial" w:cs="Arial"/>
          <w:sz w:val="24"/>
          <w:szCs w:val="24"/>
          <w:lang w:eastAsia="pl-PL"/>
        </w:rPr>
        <w:t xml:space="preserve">poziomu </w:t>
      </w:r>
      <w:r w:rsidRPr="0054066F">
        <w:rPr>
          <w:rFonts w:ascii="Arial" w:eastAsia="Times New Roman" w:hAnsi="Arial" w:cs="Arial"/>
          <w:sz w:val="24"/>
          <w:szCs w:val="24"/>
          <w:lang w:eastAsia="pl-PL"/>
        </w:rPr>
        <w:t>dopuszczalnego lub co najmniej na tym poziomie oraz na zmniejszaniu poziomu hałasu, co</w:t>
      </w:r>
      <w:r w:rsidR="00894696"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t>najmniej do poziomu dopuszczalnego, gdy nie jest on dotrzymany (art. 112 ustawy Prawo ochrony środowiska).</w:t>
      </w:r>
    </w:p>
    <w:p w14:paraId="7F2A7DEB" w14:textId="10E3B908" w:rsidR="007A72D4" w:rsidRPr="0054066F" w:rsidRDefault="007A72D4" w:rsidP="002E2D63">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W projekcie </w:t>
      </w:r>
      <w:r w:rsidR="002E2D63" w:rsidRPr="0054066F">
        <w:rPr>
          <w:rFonts w:ascii="Arial" w:eastAsia="Times New Roman" w:hAnsi="Arial" w:cs="Arial"/>
          <w:sz w:val="24"/>
          <w:szCs w:val="24"/>
          <w:lang w:eastAsia="pl-PL"/>
        </w:rPr>
        <w:t>FEP 2021-2027</w:t>
      </w:r>
      <w:r w:rsidRPr="0054066F">
        <w:rPr>
          <w:rFonts w:ascii="Arial" w:eastAsia="Times New Roman" w:hAnsi="Arial" w:cs="Arial"/>
          <w:sz w:val="24"/>
          <w:szCs w:val="24"/>
          <w:lang w:eastAsia="pl-PL"/>
        </w:rPr>
        <w:t xml:space="preserve"> </w:t>
      </w:r>
      <w:r w:rsidR="002E2D63" w:rsidRPr="0054066F">
        <w:rPr>
          <w:rFonts w:ascii="Arial" w:eastAsia="Times New Roman" w:hAnsi="Arial" w:cs="Arial"/>
          <w:sz w:val="24"/>
          <w:szCs w:val="24"/>
          <w:lang w:eastAsia="pl-PL"/>
        </w:rPr>
        <w:t>wskazano</w:t>
      </w:r>
      <w:r w:rsidRPr="0054066F">
        <w:rPr>
          <w:rFonts w:ascii="Arial" w:eastAsia="Times New Roman" w:hAnsi="Arial" w:cs="Arial"/>
          <w:sz w:val="24"/>
          <w:szCs w:val="24"/>
          <w:lang w:eastAsia="pl-PL"/>
        </w:rPr>
        <w:t xml:space="preserve"> działania, których realizacja ma na celu poprawę klimatu akustycznego w województwie. Działania te realizowane będą głównie w ramach następujących celów szczegółowych:</w:t>
      </w:r>
    </w:p>
    <w:p w14:paraId="2A4A81C5" w14:textId="4B6B7268" w:rsidR="00677CC6" w:rsidRPr="0054066F" w:rsidRDefault="007A72D4" w:rsidP="00677CC6">
      <w:pPr>
        <w:pStyle w:val="Listapunktowana5"/>
        <w:numPr>
          <w:ilvl w:val="0"/>
          <w:numId w:val="168"/>
        </w:numPr>
        <w:rPr>
          <w:lang w:eastAsia="pl-PL"/>
        </w:rPr>
      </w:pPr>
      <w:bookmarkStart w:id="660" w:name="_Toc91653749"/>
      <w:r w:rsidRPr="0054066F">
        <w:rPr>
          <w:rFonts w:eastAsia="Calibri"/>
        </w:rPr>
        <w:t>Wspieranie zrównoważonej multimodalnej mobilności miejskiej jako elementu transformacji w kierunku gospodarki zeroemisyjnej</w:t>
      </w:r>
      <w:bookmarkEnd w:id="660"/>
      <w:r w:rsidR="0026182A" w:rsidRPr="0054066F">
        <w:rPr>
          <w:rFonts w:eastAsia="Calibri"/>
        </w:rPr>
        <w:t xml:space="preserve"> w priorytecie 3 Mobilność Miejska</w:t>
      </w:r>
      <w:r w:rsidRPr="0054066F">
        <w:rPr>
          <w:rFonts w:eastAsia="Calibri"/>
        </w:rPr>
        <w:t>;</w:t>
      </w:r>
    </w:p>
    <w:p w14:paraId="3057BF02" w14:textId="30A1AC6B" w:rsidR="007A72D4" w:rsidRPr="0054066F" w:rsidRDefault="007A72D4" w:rsidP="00677CC6">
      <w:pPr>
        <w:pStyle w:val="Listapunktowana5"/>
        <w:numPr>
          <w:ilvl w:val="0"/>
          <w:numId w:val="168"/>
        </w:numPr>
        <w:rPr>
          <w:lang w:eastAsia="pl-PL"/>
        </w:rPr>
      </w:pPr>
      <w:r w:rsidRPr="0054066F">
        <w:rPr>
          <w:rFonts w:eastAsia="Calibri"/>
        </w:rPr>
        <w:t>Rozwój i udoskonalenie zrównoważonej, inteligentnej i intermodalnej mobilności odpornej na zmianę klimatu na szczeblu krajowym, regionalnym i</w:t>
      </w:r>
      <w:r w:rsidR="002E2D63" w:rsidRPr="0054066F">
        <w:rPr>
          <w:rFonts w:eastAsia="Calibri"/>
        </w:rPr>
        <w:t> </w:t>
      </w:r>
      <w:r w:rsidRPr="0054066F">
        <w:rPr>
          <w:rFonts w:eastAsia="Calibri"/>
        </w:rPr>
        <w:t>lokalnym, w tym poprawa dostępu do sieci TEN-T i mobilności transgranicznej</w:t>
      </w:r>
      <w:r w:rsidR="00677CC6" w:rsidRPr="0054066F">
        <w:rPr>
          <w:rFonts w:eastAsia="Calibri"/>
        </w:rPr>
        <w:t xml:space="preserve"> w priorytecie 4 Mobilność i Łączność</w:t>
      </w:r>
      <w:r w:rsidR="0026182A" w:rsidRPr="0054066F">
        <w:rPr>
          <w:rFonts w:eastAsia="Calibri"/>
        </w:rPr>
        <w:t>.</w:t>
      </w:r>
    </w:p>
    <w:p w14:paraId="31478811" w14:textId="3E8ACA23" w:rsidR="007A72D4" w:rsidRPr="0054066F" w:rsidRDefault="007A72D4" w:rsidP="002E2D63">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Ograniczenie emisji hałasu nastąpi </w:t>
      </w:r>
      <w:r w:rsidR="009F373D" w:rsidRPr="0054066F">
        <w:rPr>
          <w:rFonts w:ascii="Arial" w:eastAsia="Times New Roman" w:hAnsi="Arial" w:cs="Arial"/>
          <w:sz w:val="24"/>
          <w:szCs w:val="24"/>
          <w:lang w:eastAsia="pl-PL"/>
        </w:rPr>
        <w:t xml:space="preserve">również </w:t>
      </w:r>
      <w:r w:rsidRPr="0054066F">
        <w:rPr>
          <w:rFonts w:ascii="Arial" w:eastAsia="Times New Roman" w:hAnsi="Arial" w:cs="Arial"/>
          <w:sz w:val="24"/>
          <w:szCs w:val="24"/>
          <w:lang w:eastAsia="pl-PL"/>
        </w:rPr>
        <w:t xml:space="preserve">poprzez </w:t>
      </w:r>
      <w:r w:rsidR="009F373D" w:rsidRPr="0054066F">
        <w:rPr>
          <w:rFonts w:ascii="Arial" w:eastAsia="Times New Roman" w:hAnsi="Arial" w:cs="Arial"/>
          <w:sz w:val="24"/>
          <w:szCs w:val="24"/>
          <w:lang w:eastAsia="pl-PL"/>
        </w:rPr>
        <w:t>w</w:t>
      </w:r>
      <w:r w:rsidRPr="0054066F">
        <w:rPr>
          <w:rFonts w:ascii="Arial" w:eastAsia="Times New Roman" w:hAnsi="Arial" w:cs="Arial"/>
          <w:sz w:val="24"/>
          <w:szCs w:val="24"/>
          <w:lang w:eastAsia="pl-PL"/>
        </w:rPr>
        <w:t>spieranie inwestycji ograniczających emisję komunikacyjną, w tym niskoemisyjnego taboru oraz infrastruktury transportu publicznego</w:t>
      </w:r>
      <w:r w:rsidR="009F373D" w:rsidRPr="0054066F">
        <w:rPr>
          <w:rFonts w:ascii="Arial" w:eastAsia="Times New Roman" w:hAnsi="Arial" w:cs="Arial"/>
          <w:sz w:val="24"/>
          <w:szCs w:val="24"/>
          <w:lang w:eastAsia="pl-PL"/>
        </w:rPr>
        <w:t xml:space="preserve">. Ograniczeniu emisji hałasu sprzyjać będzie </w:t>
      </w:r>
      <w:bookmarkStart w:id="661" w:name="_Hlk97623142"/>
      <w:r w:rsidR="009F373D" w:rsidRPr="0054066F">
        <w:rPr>
          <w:rFonts w:ascii="Arial" w:eastAsia="Times New Roman" w:hAnsi="Arial" w:cs="Arial"/>
          <w:sz w:val="24"/>
          <w:szCs w:val="24"/>
          <w:lang w:eastAsia="pl-PL"/>
        </w:rPr>
        <w:t xml:space="preserve">zwiększanie wykorzystania </w:t>
      </w:r>
      <w:r w:rsidRPr="0054066F">
        <w:rPr>
          <w:rFonts w:ascii="Arial" w:eastAsia="Times New Roman" w:hAnsi="Arial" w:cs="Arial"/>
          <w:sz w:val="24"/>
          <w:szCs w:val="24"/>
          <w:lang w:eastAsia="pl-PL"/>
        </w:rPr>
        <w:t>transportu zbiorowego</w:t>
      </w:r>
      <w:bookmarkEnd w:id="661"/>
      <w:r w:rsidRPr="0054066F">
        <w:rPr>
          <w:rFonts w:ascii="Arial" w:eastAsia="Times New Roman" w:hAnsi="Arial" w:cs="Arial"/>
          <w:sz w:val="24"/>
          <w:szCs w:val="24"/>
          <w:lang w:eastAsia="pl-PL"/>
        </w:rPr>
        <w:t>,</w:t>
      </w:r>
      <w:r w:rsidRPr="0054066F">
        <w:rPr>
          <w:rFonts w:ascii="Arial" w:eastAsia="Calibri" w:hAnsi="Arial" w:cs="Arial"/>
        </w:rPr>
        <w:t xml:space="preserve"> </w:t>
      </w:r>
      <w:r w:rsidRPr="0054066F">
        <w:rPr>
          <w:rFonts w:ascii="Arial" w:eastAsia="Times New Roman" w:hAnsi="Arial" w:cs="Arial"/>
          <w:sz w:val="24"/>
          <w:szCs w:val="24"/>
          <w:lang w:eastAsia="pl-PL"/>
        </w:rPr>
        <w:t>taryfow</w:t>
      </w:r>
      <w:r w:rsidR="00A577C5" w:rsidRPr="0054066F">
        <w:rPr>
          <w:rFonts w:ascii="Arial" w:eastAsia="Times New Roman" w:hAnsi="Arial" w:cs="Arial"/>
          <w:sz w:val="24"/>
          <w:szCs w:val="24"/>
          <w:lang w:eastAsia="pl-PL"/>
        </w:rPr>
        <w:t>a</w:t>
      </w:r>
      <w:r w:rsidRPr="0054066F">
        <w:rPr>
          <w:rFonts w:ascii="Arial" w:eastAsia="Times New Roman" w:hAnsi="Arial" w:cs="Arial"/>
          <w:sz w:val="24"/>
          <w:szCs w:val="24"/>
          <w:lang w:eastAsia="pl-PL"/>
        </w:rPr>
        <w:t xml:space="preserve"> integracj</w:t>
      </w:r>
      <w:r w:rsidR="00A577C5" w:rsidRPr="0054066F">
        <w:rPr>
          <w:rFonts w:ascii="Arial" w:eastAsia="Times New Roman" w:hAnsi="Arial" w:cs="Arial"/>
          <w:sz w:val="24"/>
          <w:szCs w:val="24"/>
          <w:lang w:eastAsia="pl-PL"/>
        </w:rPr>
        <w:t>a</w:t>
      </w:r>
      <w:r w:rsidRPr="0054066F">
        <w:rPr>
          <w:rFonts w:ascii="Arial" w:eastAsia="Times New Roman" w:hAnsi="Arial" w:cs="Arial"/>
          <w:sz w:val="24"/>
          <w:szCs w:val="24"/>
          <w:lang w:eastAsia="pl-PL"/>
        </w:rPr>
        <w:t xml:space="preserve"> transportu zbiorowego (np. systemy typu „wspólny bilet”),</w:t>
      </w:r>
      <w:r w:rsidRPr="0054066F">
        <w:rPr>
          <w:rFonts w:ascii="Arial" w:eastAsia="Calibri" w:hAnsi="Arial" w:cs="Arial"/>
        </w:rPr>
        <w:t xml:space="preserve"> </w:t>
      </w:r>
      <w:proofErr w:type="spellStart"/>
      <w:r w:rsidRPr="0054066F">
        <w:rPr>
          <w:rFonts w:ascii="Arial" w:eastAsia="Times New Roman" w:hAnsi="Arial" w:cs="Arial"/>
          <w:sz w:val="24"/>
          <w:szCs w:val="24"/>
          <w:lang w:eastAsia="pl-PL"/>
        </w:rPr>
        <w:t>mikromobilność</w:t>
      </w:r>
      <w:proofErr w:type="spellEnd"/>
      <w:r w:rsidRPr="0054066F">
        <w:rPr>
          <w:rFonts w:ascii="Arial" w:eastAsia="Times New Roman" w:hAnsi="Arial" w:cs="Arial"/>
          <w:sz w:val="24"/>
          <w:szCs w:val="24"/>
          <w:lang w:eastAsia="pl-PL"/>
        </w:rPr>
        <w:t xml:space="preserve"> i aktywne formy mobilności, infrastruktura dla ruchu niezmotoryzowanego.</w:t>
      </w:r>
    </w:p>
    <w:p w14:paraId="203BD3F0" w14:textId="6AAF46CE" w:rsidR="007A72D4" w:rsidRPr="0054066F" w:rsidRDefault="007A72D4" w:rsidP="00A577C5">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Realizacja </w:t>
      </w:r>
      <w:r w:rsidR="00A577C5" w:rsidRPr="0054066F">
        <w:rPr>
          <w:rFonts w:ascii="Arial" w:eastAsia="Times New Roman" w:hAnsi="Arial" w:cs="Arial"/>
          <w:sz w:val="24"/>
          <w:szCs w:val="24"/>
          <w:lang w:eastAsia="pl-PL"/>
        </w:rPr>
        <w:t>działań</w:t>
      </w:r>
      <w:r w:rsidRPr="0054066F">
        <w:rPr>
          <w:rFonts w:ascii="Arial" w:eastAsia="Times New Roman" w:hAnsi="Arial" w:cs="Arial"/>
          <w:sz w:val="24"/>
          <w:szCs w:val="24"/>
          <w:lang w:eastAsia="pl-PL"/>
        </w:rPr>
        <w:t xml:space="preserve"> związanych z infrastruktur</w:t>
      </w:r>
      <w:r w:rsidR="00A577C5" w:rsidRPr="0054066F">
        <w:rPr>
          <w:rFonts w:ascii="Arial" w:eastAsia="Times New Roman" w:hAnsi="Arial" w:cs="Arial"/>
          <w:sz w:val="24"/>
          <w:szCs w:val="24"/>
          <w:lang w:eastAsia="pl-PL"/>
        </w:rPr>
        <w:t>ą</w:t>
      </w:r>
      <w:r w:rsidRPr="0054066F">
        <w:rPr>
          <w:rFonts w:ascii="Arial" w:eastAsia="Times New Roman" w:hAnsi="Arial" w:cs="Arial"/>
          <w:sz w:val="24"/>
          <w:szCs w:val="24"/>
          <w:lang w:eastAsia="pl-PL"/>
        </w:rPr>
        <w:t xml:space="preserve"> drogow</w:t>
      </w:r>
      <w:r w:rsidR="00A577C5" w:rsidRPr="0054066F">
        <w:rPr>
          <w:rFonts w:ascii="Arial" w:eastAsia="Times New Roman" w:hAnsi="Arial" w:cs="Arial"/>
          <w:sz w:val="24"/>
          <w:szCs w:val="24"/>
          <w:lang w:eastAsia="pl-PL"/>
        </w:rPr>
        <w:t>ą</w:t>
      </w:r>
      <w:r w:rsidRPr="0054066F">
        <w:rPr>
          <w:rFonts w:ascii="Arial" w:eastAsia="Times New Roman" w:hAnsi="Arial" w:cs="Arial"/>
          <w:sz w:val="24"/>
          <w:szCs w:val="24"/>
          <w:lang w:eastAsia="pl-PL"/>
        </w:rPr>
        <w:t xml:space="preserve"> (np.</w:t>
      </w:r>
      <w:r w:rsidRPr="0054066F">
        <w:rPr>
          <w:rFonts w:ascii="Times New Roman" w:eastAsia="Calibri" w:hAnsi="Times New Roman" w:cs="Times New Roman"/>
          <w:sz w:val="24"/>
          <w:szCs w:val="24"/>
        </w:rPr>
        <w:t xml:space="preserve"> </w:t>
      </w:r>
      <w:r w:rsidRPr="0054066F">
        <w:rPr>
          <w:rFonts w:ascii="Arial" w:eastAsia="Times New Roman" w:hAnsi="Arial" w:cs="Arial"/>
          <w:sz w:val="24"/>
          <w:szCs w:val="24"/>
          <w:lang w:eastAsia="pl-PL"/>
        </w:rPr>
        <w:t>bezpośrednie połączenia do dróg krajowych, przejść granicznych, portów lotniczych, inwestycje drogowe służące poprawie bezpieczeństwa poprzez likwidację miejsc niebezpiecznych lub zmniejszeni</w:t>
      </w:r>
      <w:r w:rsidR="00A577C5" w:rsidRPr="0054066F">
        <w:rPr>
          <w:rFonts w:ascii="Arial" w:eastAsia="Times New Roman" w:hAnsi="Arial" w:cs="Arial"/>
          <w:sz w:val="24"/>
          <w:szCs w:val="24"/>
          <w:lang w:eastAsia="pl-PL"/>
        </w:rPr>
        <w:t>e</w:t>
      </w:r>
      <w:r w:rsidRPr="0054066F">
        <w:rPr>
          <w:rFonts w:ascii="Arial" w:eastAsia="Times New Roman" w:hAnsi="Arial" w:cs="Arial"/>
          <w:sz w:val="24"/>
          <w:szCs w:val="24"/>
          <w:lang w:eastAsia="pl-PL"/>
        </w:rPr>
        <w:t xml:space="preserve"> ruchu samochodowego w centrach miast) </w:t>
      </w:r>
      <w:r w:rsidR="00A577C5" w:rsidRPr="0054066F">
        <w:rPr>
          <w:rFonts w:ascii="Arial" w:eastAsia="Times New Roman" w:hAnsi="Arial" w:cs="Arial"/>
          <w:sz w:val="24"/>
          <w:szCs w:val="24"/>
          <w:lang w:eastAsia="pl-PL"/>
        </w:rPr>
        <w:t xml:space="preserve">przyczyni się do </w:t>
      </w:r>
      <w:r w:rsidRPr="0054066F">
        <w:rPr>
          <w:rFonts w:ascii="Arial" w:eastAsia="Times New Roman" w:hAnsi="Arial" w:cs="Arial"/>
          <w:sz w:val="24"/>
          <w:szCs w:val="24"/>
          <w:lang w:eastAsia="pl-PL"/>
        </w:rPr>
        <w:t>ogranicz</w:t>
      </w:r>
      <w:r w:rsidR="00A577C5" w:rsidRPr="0054066F">
        <w:rPr>
          <w:rFonts w:ascii="Arial" w:eastAsia="Times New Roman" w:hAnsi="Arial" w:cs="Arial"/>
          <w:sz w:val="24"/>
          <w:szCs w:val="24"/>
          <w:lang w:eastAsia="pl-PL"/>
        </w:rPr>
        <w:t>a</w:t>
      </w:r>
      <w:r w:rsidRPr="0054066F">
        <w:rPr>
          <w:rFonts w:ascii="Arial" w:eastAsia="Times New Roman" w:hAnsi="Arial" w:cs="Arial"/>
          <w:sz w:val="24"/>
          <w:szCs w:val="24"/>
          <w:lang w:eastAsia="pl-PL"/>
        </w:rPr>
        <w:t>ni</w:t>
      </w:r>
      <w:r w:rsidR="00A577C5" w:rsidRPr="0054066F">
        <w:rPr>
          <w:rFonts w:ascii="Arial" w:eastAsia="Times New Roman" w:hAnsi="Arial" w:cs="Arial"/>
          <w:sz w:val="24"/>
          <w:szCs w:val="24"/>
          <w:lang w:eastAsia="pl-PL"/>
        </w:rPr>
        <w:t>a</w:t>
      </w:r>
      <w:r w:rsidRPr="0054066F">
        <w:rPr>
          <w:rFonts w:ascii="Arial" w:eastAsia="Times New Roman" w:hAnsi="Arial" w:cs="Arial"/>
          <w:sz w:val="24"/>
          <w:szCs w:val="24"/>
          <w:lang w:eastAsia="pl-PL"/>
        </w:rPr>
        <w:t xml:space="preserve"> emisji hałasu komunikacyjnego w miastach </w:t>
      </w:r>
      <w:r w:rsidRPr="0054066F">
        <w:rPr>
          <w:rFonts w:ascii="Arial" w:eastAsia="Times New Roman" w:hAnsi="Arial" w:cs="Arial"/>
          <w:sz w:val="24"/>
          <w:szCs w:val="24"/>
          <w:lang w:eastAsia="pl-PL"/>
        </w:rPr>
        <w:lastRenderedPageBreak/>
        <w:t>i</w:t>
      </w:r>
      <w:r w:rsidR="00A577C5"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w</w:t>
      </w:r>
      <w:r w:rsidR="00A577C5"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sąsiedztwie dróg lokalnych, a tym samym zmniejszy się liczba osób narażonych na </w:t>
      </w:r>
      <w:r w:rsidR="00A577C5" w:rsidRPr="0054066F">
        <w:rPr>
          <w:rFonts w:ascii="Arial" w:eastAsia="Times New Roman" w:hAnsi="Arial" w:cs="Arial"/>
          <w:sz w:val="24"/>
          <w:szCs w:val="24"/>
          <w:lang w:eastAsia="pl-PL"/>
        </w:rPr>
        <w:t xml:space="preserve">oddziaływanie </w:t>
      </w:r>
      <w:r w:rsidRPr="0054066F">
        <w:rPr>
          <w:rFonts w:ascii="Arial" w:eastAsia="Times New Roman" w:hAnsi="Arial" w:cs="Arial"/>
          <w:sz w:val="24"/>
          <w:szCs w:val="24"/>
          <w:lang w:eastAsia="pl-PL"/>
        </w:rPr>
        <w:t>hałas</w:t>
      </w:r>
      <w:r w:rsidR="00A577C5" w:rsidRPr="0054066F">
        <w:rPr>
          <w:rFonts w:ascii="Arial" w:eastAsia="Times New Roman" w:hAnsi="Arial" w:cs="Arial"/>
          <w:sz w:val="24"/>
          <w:szCs w:val="24"/>
          <w:lang w:eastAsia="pl-PL"/>
        </w:rPr>
        <w:t>u</w:t>
      </w:r>
      <w:r w:rsidRPr="0054066F">
        <w:rPr>
          <w:rFonts w:ascii="Arial" w:eastAsia="Times New Roman" w:hAnsi="Arial" w:cs="Arial"/>
          <w:sz w:val="24"/>
          <w:szCs w:val="24"/>
          <w:lang w:eastAsia="pl-PL"/>
        </w:rPr>
        <w:t>.</w:t>
      </w:r>
    </w:p>
    <w:p w14:paraId="323E56E9" w14:textId="77777777" w:rsidR="007A72D4" w:rsidRPr="0054066F" w:rsidRDefault="007A72D4" w:rsidP="00A577C5">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Prognozuje się, że dotrzymanie norm akustycznych będzie utrudnione na etapie budowy poszczególnych przedsięwzięć inwestycyjnych (oddziaływanie krótkoterminowe związane z wykorzystywaniem sprzętu budowlanego), a także na etapie eksploatacji inwestycji drogowych oraz kolejowych. Uciążliwość hałasu emitowanego przez pojazdy poruszające się po drogach można ograniczyć stosując np. ciche nawierzchnie, zieleń izolacyjną, ekrany akustyczne. W przypadku projektowania/realizacji nowych dróg należy rozpatrywać alternatywne trasy, a do realizacji wybrać taką, która w najmniejszym stopniu będzie oddziaływać na środowisko i ludzi, w tym pod względem akustycznym.</w:t>
      </w:r>
    </w:p>
    <w:p w14:paraId="4299E933" w14:textId="38246448" w:rsidR="007A72D4" w:rsidRPr="0054066F" w:rsidRDefault="007A72D4" w:rsidP="00343E64">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Biorąc powyższe pod uwagę, możemy stwierdzić, że </w:t>
      </w:r>
      <w:r w:rsidR="0083292D" w:rsidRPr="0054066F">
        <w:rPr>
          <w:rFonts w:ascii="Arial" w:eastAsia="Times New Roman" w:hAnsi="Arial" w:cs="Arial"/>
          <w:sz w:val="24"/>
          <w:szCs w:val="24"/>
          <w:lang w:eastAsia="pl-PL"/>
        </w:rPr>
        <w:t xml:space="preserve">realizacja </w:t>
      </w:r>
      <w:r w:rsidRPr="0054066F">
        <w:rPr>
          <w:rFonts w:ascii="Arial" w:eastAsia="Times New Roman" w:hAnsi="Arial" w:cs="Arial"/>
          <w:sz w:val="24"/>
          <w:szCs w:val="24"/>
          <w:lang w:eastAsia="pl-PL"/>
        </w:rPr>
        <w:t>wskazan</w:t>
      </w:r>
      <w:r w:rsidR="0083292D" w:rsidRPr="0054066F">
        <w:rPr>
          <w:rFonts w:ascii="Arial" w:eastAsia="Times New Roman" w:hAnsi="Arial" w:cs="Arial"/>
          <w:sz w:val="24"/>
          <w:szCs w:val="24"/>
          <w:lang w:eastAsia="pl-PL"/>
        </w:rPr>
        <w:t>ych</w:t>
      </w:r>
      <w:r w:rsidRPr="0054066F">
        <w:rPr>
          <w:rFonts w:ascii="Arial" w:eastAsia="Times New Roman" w:hAnsi="Arial" w:cs="Arial"/>
          <w:sz w:val="24"/>
          <w:szCs w:val="24"/>
          <w:lang w:eastAsia="pl-PL"/>
        </w:rPr>
        <w:t xml:space="preserve"> w</w:t>
      </w:r>
      <w:r w:rsidR="0083292D"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projekcie </w:t>
      </w:r>
      <w:r w:rsidR="0083292D" w:rsidRPr="0054066F">
        <w:rPr>
          <w:rFonts w:ascii="Arial" w:eastAsia="Times New Roman" w:hAnsi="Arial" w:cs="Arial"/>
          <w:sz w:val="24"/>
          <w:szCs w:val="24"/>
          <w:lang w:eastAsia="pl-PL"/>
        </w:rPr>
        <w:t>FEP 2021-2027 działań</w:t>
      </w:r>
      <w:r w:rsidRPr="0054066F">
        <w:rPr>
          <w:rFonts w:ascii="Arial" w:eastAsia="Times New Roman" w:hAnsi="Arial" w:cs="Arial"/>
          <w:sz w:val="24"/>
          <w:szCs w:val="24"/>
          <w:lang w:eastAsia="pl-PL"/>
        </w:rPr>
        <w:t xml:space="preserve">, przyczyni się do poprawy stanu akustycznego województwa, a co za tym idzie, </w:t>
      </w:r>
      <w:r w:rsidR="0083292D" w:rsidRPr="0054066F">
        <w:rPr>
          <w:rFonts w:ascii="Arial" w:eastAsia="Times New Roman" w:hAnsi="Arial" w:cs="Arial"/>
          <w:sz w:val="24"/>
          <w:szCs w:val="24"/>
          <w:lang w:eastAsia="pl-PL"/>
        </w:rPr>
        <w:t xml:space="preserve">pozytywnie </w:t>
      </w:r>
      <w:r w:rsidRPr="0054066F">
        <w:rPr>
          <w:rFonts w:ascii="Arial" w:eastAsia="Times New Roman" w:hAnsi="Arial" w:cs="Arial"/>
          <w:sz w:val="24"/>
          <w:szCs w:val="24"/>
          <w:lang w:eastAsia="pl-PL"/>
        </w:rPr>
        <w:t>wpłyn</w:t>
      </w:r>
      <w:r w:rsidR="0083292D" w:rsidRPr="0054066F">
        <w:rPr>
          <w:rFonts w:ascii="Arial" w:eastAsia="Times New Roman" w:hAnsi="Arial" w:cs="Arial"/>
          <w:sz w:val="24"/>
          <w:szCs w:val="24"/>
          <w:lang w:eastAsia="pl-PL"/>
        </w:rPr>
        <w:t>ie</w:t>
      </w:r>
      <w:r w:rsidRPr="0054066F">
        <w:rPr>
          <w:rFonts w:ascii="Arial" w:eastAsia="Times New Roman" w:hAnsi="Arial" w:cs="Arial"/>
          <w:sz w:val="24"/>
          <w:szCs w:val="24"/>
          <w:lang w:eastAsia="pl-PL"/>
        </w:rPr>
        <w:t xml:space="preserve"> na dotrzymanie norm akustycznych w miastach, poprzez wyprowadzenie ruchu pojazdów poza tereny zamieszkane</w:t>
      </w:r>
      <w:r w:rsidR="00602BE0" w:rsidRPr="0054066F">
        <w:rPr>
          <w:rFonts w:ascii="Arial" w:eastAsia="Times New Roman" w:hAnsi="Arial" w:cs="Arial"/>
          <w:sz w:val="24"/>
          <w:szCs w:val="24"/>
          <w:lang w:eastAsia="pl-PL"/>
        </w:rPr>
        <w:t>, upłynnienie ruchu czy zwiększenie wykorzystania transportu zbiorowego</w:t>
      </w:r>
      <w:r w:rsidRPr="0054066F">
        <w:rPr>
          <w:rFonts w:ascii="Arial" w:eastAsia="Times New Roman" w:hAnsi="Arial" w:cs="Arial"/>
          <w:sz w:val="24"/>
          <w:szCs w:val="24"/>
          <w:lang w:eastAsia="pl-PL"/>
        </w:rPr>
        <w:t>.</w:t>
      </w:r>
    </w:p>
    <w:p w14:paraId="6727E6AF" w14:textId="77777777" w:rsidR="00A0155C" w:rsidRPr="0054066F" w:rsidRDefault="00A0155C" w:rsidP="00343E64">
      <w:pPr>
        <w:spacing w:before="240" w:after="0" w:line="360" w:lineRule="auto"/>
        <w:ind w:firstLine="708"/>
        <w:rPr>
          <w:rFonts w:ascii="Arial" w:eastAsia="Times New Roman" w:hAnsi="Arial" w:cs="Arial"/>
          <w:sz w:val="24"/>
          <w:szCs w:val="24"/>
          <w:lang w:eastAsia="pl-PL"/>
        </w:rPr>
      </w:pPr>
    </w:p>
    <w:p w14:paraId="6E63104D" w14:textId="169E27ED" w:rsidR="00DC6791" w:rsidRPr="0054066F" w:rsidRDefault="002044BF" w:rsidP="00C91C5F">
      <w:pPr>
        <w:pStyle w:val="a1"/>
        <w:numPr>
          <w:ilvl w:val="0"/>
          <w:numId w:val="0"/>
        </w:numPr>
        <w:spacing w:line="360" w:lineRule="auto"/>
        <w:ind w:left="1134" w:hanging="708"/>
        <w:jc w:val="left"/>
      </w:pPr>
      <w:bookmarkStart w:id="662" w:name="_Toc97815447"/>
      <w:bookmarkStart w:id="663" w:name="_Hlk97627434"/>
      <w:r w:rsidRPr="0054066F">
        <w:t>XI.</w:t>
      </w:r>
      <w:r w:rsidRPr="0054066F">
        <w:tab/>
      </w:r>
      <w:r w:rsidR="00CA2399" w:rsidRPr="0054066F">
        <w:t xml:space="preserve">Analiza, czy i jaki sposób wskazane założenia projektu </w:t>
      </w:r>
      <w:r w:rsidR="00C91C5F">
        <w:br/>
      </w:r>
      <w:r w:rsidR="003107A1" w:rsidRPr="0054066F">
        <w:t xml:space="preserve">FEP 2021-2027 </w:t>
      </w:r>
      <w:r w:rsidR="00CA2399" w:rsidRPr="0054066F">
        <w:t>będą wpływać na zmianę klimatu oraz strukturę krajobrazu</w:t>
      </w:r>
      <w:bookmarkEnd w:id="662"/>
      <w:r w:rsidR="00066438" w:rsidRPr="0054066F">
        <w:t xml:space="preserve"> </w:t>
      </w:r>
    </w:p>
    <w:p w14:paraId="58FB141B" w14:textId="77777777" w:rsidR="00A0155C" w:rsidRPr="0054066F" w:rsidRDefault="00A0155C" w:rsidP="00602BE0">
      <w:pPr>
        <w:spacing w:before="240" w:line="360" w:lineRule="auto"/>
        <w:ind w:firstLine="708"/>
        <w:rPr>
          <w:rFonts w:ascii="Arial" w:hAnsi="Arial" w:cs="Arial"/>
          <w:sz w:val="24"/>
          <w:szCs w:val="24"/>
        </w:rPr>
      </w:pPr>
    </w:p>
    <w:p w14:paraId="6B1EF15C" w14:textId="7504ECBD" w:rsidR="00066438" w:rsidRPr="0054066F" w:rsidRDefault="00066438" w:rsidP="00602BE0">
      <w:pPr>
        <w:spacing w:before="240" w:line="360" w:lineRule="auto"/>
        <w:ind w:firstLine="708"/>
        <w:rPr>
          <w:rFonts w:ascii="Arial" w:hAnsi="Arial" w:cs="Arial"/>
          <w:sz w:val="24"/>
          <w:szCs w:val="24"/>
        </w:rPr>
      </w:pPr>
      <w:r w:rsidRPr="0054066F">
        <w:rPr>
          <w:rFonts w:ascii="Arial" w:hAnsi="Arial" w:cs="Arial"/>
          <w:sz w:val="24"/>
          <w:szCs w:val="24"/>
        </w:rPr>
        <w:t xml:space="preserve">Projekt </w:t>
      </w:r>
      <w:bookmarkStart w:id="664" w:name="_Hlk97623643"/>
      <w:r w:rsidR="00602BE0" w:rsidRPr="0054066F">
        <w:rPr>
          <w:rFonts w:ascii="Arial" w:hAnsi="Arial" w:cs="Arial"/>
          <w:sz w:val="24"/>
          <w:szCs w:val="24"/>
        </w:rPr>
        <w:t xml:space="preserve">FEP 2021-2027 </w:t>
      </w:r>
      <w:bookmarkEnd w:id="664"/>
      <w:r w:rsidR="0000067C" w:rsidRPr="0054066F">
        <w:rPr>
          <w:rFonts w:ascii="Arial" w:hAnsi="Arial" w:cs="Arial"/>
          <w:sz w:val="24"/>
          <w:szCs w:val="24"/>
        </w:rPr>
        <w:t>wyszczególnia</w:t>
      </w:r>
      <w:r w:rsidRPr="0054066F">
        <w:rPr>
          <w:rFonts w:ascii="Arial" w:hAnsi="Arial" w:cs="Arial"/>
          <w:sz w:val="24"/>
          <w:szCs w:val="24"/>
        </w:rPr>
        <w:t xml:space="preserve"> szereg </w:t>
      </w:r>
      <w:r w:rsidR="0000067C" w:rsidRPr="0054066F">
        <w:rPr>
          <w:rFonts w:ascii="Arial" w:hAnsi="Arial" w:cs="Arial"/>
          <w:sz w:val="24"/>
          <w:szCs w:val="24"/>
        </w:rPr>
        <w:t xml:space="preserve">rodzajów działań, które mają charakter </w:t>
      </w:r>
      <w:r w:rsidRPr="0054066F">
        <w:rPr>
          <w:rFonts w:ascii="Arial" w:hAnsi="Arial" w:cs="Arial"/>
          <w:sz w:val="24"/>
          <w:szCs w:val="24"/>
        </w:rPr>
        <w:t>proekologiczny</w:t>
      </w:r>
      <w:r w:rsidR="0000067C" w:rsidRPr="0054066F">
        <w:rPr>
          <w:rFonts w:ascii="Arial" w:hAnsi="Arial" w:cs="Arial"/>
          <w:sz w:val="24"/>
          <w:szCs w:val="24"/>
        </w:rPr>
        <w:t xml:space="preserve"> i jest</w:t>
      </w:r>
      <w:r w:rsidRPr="0054066F">
        <w:rPr>
          <w:rFonts w:ascii="Arial" w:hAnsi="Arial" w:cs="Arial"/>
          <w:sz w:val="24"/>
          <w:szCs w:val="24"/>
        </w:rPr>
        <w:t xml:space="preserve"> ukierunkowany na zapobieganie negatywnym zmianom klimatycznym i środowiskowym, co wynika z polityki Unii Europejskiej (UE) kładącej nacisk na neutralność klimatyczną. Zgodnie z Europejskim Zielonym Ładem, efektywność energetyczna musi stać się priorytetem</w:t>
      </w:r>
      <w:r w:rsidR="0000067C" w:rsidRPr="0054066F">
        <w:rPr>
          <w:rFonts w:ascii="Arial" w:hAnsi="Arial" w:cs="Arial"/>
          <w:sz w:val="24"/>
          <w:szCs w:val="24"/>
        </w:rPr>
        <w:t>, a w</w:t>
      </w:r>
      <w:r w:rsidRPr="0054066F">
        <w:rPr>
          <w:rFonts w:ascii="Arial" w:hAnsi="Arial" w:cs="Arial"/>
          <w:sz w:val="24"/>
          <w:szCs w:val="24"/>
        </w:rPr>
        <w:t xml:space="preserve">yzwaniem jest stworzenie sektora energetycznego bazującego w dużej mierze na źródłach odnawialnych, jednocześnie </w:t>
      </w:r>
      <w:r w:rsidR="0000067C" w:rsidRPr="0054066F">
        <w:rPr>
          <w:rFonts w:ascii="Arial" w:hAnsi="Arial" w:cs="Arial"/>
          <w:sz w:val="24"/>
          <w:szCs w:val="24"/>
        </w:rPr>
        <w:t xml:space="preserve">rezygnując z </w:t>
      </w:r>
      <w:r w:rsidR="00AA1B6A" w:rsidRPr="0054066F">
        <w:rPr>
          <w:rFonts w:ascii="Arial" w:hAnsi="Arial" w:cs="Arial"/>
          <w:sz w:val="24"/>
          <w:szCs w:val="24"/>
        </w:rPr>
        <w:t xml:space="preserve">surowca energetycznego jakim jest </w:t>
      </w:r>
      <w:r w:rsidRPr="0054066F">
        <w:rPr>
          <w:rFonts w:ascii="Arial" w:hAnsi="Arial" w:cs="Arial"/>
          <w:sz w:val="24"/>
          <w:szCs w:val="24"/>
        </w:rPr>
        <w:t xml:space="preserve">węgiel. Powyższe wyzwania określone zostały jako wysoce priorytetowe </w:t>
      </w:r>
      <w:r w:rsidR="00AA1B6A" w:rsidRPr="0054066F">
        <w:rPr>
          <w:rFonts w:ascii="Arial" w:hAnsi="Arial" w:cs="Arial"/>
          <w:sz w:val="24"/>
          <w:szCs w:val="24"/>
        </w:rPr>
        <w:t>mające na</w:t>
      </w:r>
      <w:r w:rsidRPr="0054066F">
        <w:rPr>
          <w:rFonts w:ascii="Arial" w:hAnsi="Arial" w:cs="Arial"/>
          <w:sz w:val="24"/>
          <w:szCs w:val="24"/>
        </w:rPr>
        <w:t xml:space="preserve"> celu zwiększeni</w:t>
      </w:r>
      <w:r w:rsidR="00AA1B6A" w:rsidRPr="0054066F">
        <w:rPr>
          <w:rFonts w:ascii="Arial" w:hAnsi="Arial" w:cs="Arial"/>
          <w:sz w:val="24"/>
          <w:szCs w:val="24"/>
        </w:rPr>
        <w:t>e</w:t>
      </w:r>
      <w:r w:rsidRPr="0054066F">
        <w:rPr>
          <w:rFonts w:ascii="Arial" w:hAnsi="Arial" w:cs="Arial"/>
          <w:sz w:val="24"/>
          <w:szCs w:val="24"/>
        </w:rPr>
        <w:t xml:space="preserve"> </w:t>
      </w:r>
      <w:r w:rsidRPr="0054066F">
        <w:rPr>
          <w:rFonts w:ascii="Arial" w:hAnsi="Arial" w:cs="Arial"/>
          <w:sz w:val="24"/>
          <w:szCs w:val="24"/>
        </w:rPr>
        <w:lastRenderedPageBreak/>
        <w:t>udziału niskoemisyjnej i bardziej ekologicznej produkcji energii oraz zmniejszeni</w:t>
      </w:r>
      <w:r w:rsidR="00AA1B6A" w:rsidRPr="0054066F">
        <w:rPr>
          <w:rFonts w:ascii="Arial" w:hAnsi="Arial" w:cs="Arial"/>
          <w:sz w:val="24"/>
          <w:szCs w:val="24"/>
        </w:rPr>
        <w:t>e</w:t>
      </w:r>
      <w:r w:rsidRPr="0054066F">
        <w:rPr>
          <w:rFonts w:ascii="Arial" w:hAnsi="Arial" w:cs="Arial"/>
          <w:sz w:val="24"/>
          <w:szCs w:val="24"/>
        </w:rPr>
        <w:t xml:space="preserve"> jej zużycia.</w:t>
      </w:r>
    </w:p>
    <w:p w14:paraId="1D1E35A8" w14:textId="7A38754A" w:rsidR="00066438" w:rsidRPr="0054066F" w:rsidRDefault="00066438" w:rsidP="002B7096">
      <w:pPr>
        <w:spacing w:line="360" w:lineRule="auto"/>
        <w:ind w:firstLine="708"/>
        <w:rPr>
          <w:rFonts w:ascii="Arial" w:hAnsi="Arial" w:cs="Arial"/>
          <w:sz w:val="24"/>
          <w:szCs w:val="24"/>
        </w:rPr>
      </w:pPr>
      <w:r w:rsidRPr="0054066F">
        <w:rPr>
          <w:rFonts w:ascii="Arial" w:hAnsi="Arial" w:cs="Arial"/>
          <w:sz w:val="24"/>
          <w:szCs w:val="24"/>
        </w:rPr>
        <w:t xml:space="preserve">Zawarte w projekcie </w:t>
      </w:r>
      <w:r w:rsidR="00AA1B6A" w:rsidRPr="0054066F">
        <w:rPr>
          <w:rFonts w:ascii="Arial" w:hAnsi="Arial" w:cs="Arial"/>
          <w:sz w:val="24"/>
          <w:szCs w:val="24"/>
        </w:rPr>
        <w:t xml:space="preserve">FEP 2021-2027 </w:t>
      </w:r>
      <w:r w:rsidRPr="0054066F">
        <w:rPr>
          <w:rFonts w:ascii="Arial" w:hAnsi="Arial" w:cs="Arial"/>
          <w:sz w:val="24"/>
          <w:szCs w:val="24"/>
        </w:rPr>
        <w:t>priorytety i cele szczegółowe mają źródło w Umowie Partnerstwa dla realizacji Polityki Spójności 2021-2027 w Polsce i</w:t>
      </w:r>
      <w:r w:rsidR="00AA1B6A" w:rsidRPr="0054066F">
        <w:rPr>
          <w:rFonts w:ascii="Arial" w:hAnsi="Arial" w:cs="Arial"/>
          <w:sz w:val="24"/>
          <w:szCs w:val="24"/>
        </w:rPr>
        <w:t> </w:t>
      </w:r>
      <w:r w:rsidRPr="0054066F">
        <w:rPr>
          <w:rFonts w:ascii="Arial" w:hAnsi="Arial" w:cs="Arial"/>
          <w:sz w:val="24"/>
          <w:szCs w:val="24"/>
        </w:rPr>
        <w:t>powinny wpisywać się założenia polityki wspólnotowej UE</w:t>
      </w:r>
      <w:r w:rsidR="00AA1B6A" w:rsidRPr="0054066F">
        <w:rPr>
          <w:rFonts w:ascii="Arial" w:hAnsi="Arial" w:cs="Arial"/>
          <w:sz w:val="24"/>
          <w:szCs w:val="24"/>
        </w:rPr>
        <w:t>, w</w:t>
      </w:r>
      <w:r w:rsidRPr="0054066F">
        <w:rPr>
          <w:rFonts w:ascii="Arial" w:hAnsi="Arial" w:cs="Arial"/>
          <w:sz w:val="24"/>
          <w:szCs w:val="24"/>
        </w:rPr>
        <w:t xml:space="preserve"> związku z tym działania</w:t>
      </w:r>
      <w:r w:rsidR="00AA1B6A" w:rsidRPr="0054066F">
        <w:rPr>
          <w:rFonts w:ascii="Arial" w:hAnsi="Arial" w:cs="Arial"/>
          <w:sz w:val="24"/>
          <w:szCs w:val="24"/>
        </w:rPr>
        <w:t>,</w:t>
      </w:r>
      <w:r w:rsidRPr="0054066F">
        <w:rPr>
          <w:rFonts w:ascii="Arial" w:hAnsi="Arial" w:cs="Arial"/>
          <w:sz w:val="24"/>
          <w:szCs w:val="24"/>
        </w:rPr>
        <w:t xml:space="preserve"> które otrzymają </w:t>
      </w:r>
      <w:r w:rsidR="00AA1B6A" w:rsidRPr="0054066F">
        <w:rPr>
          <w:rFonts w:ascii="Arial" w:hAnsi="Arial" w:cs="Arial"/>
          <w:sz w:val="24"/>
          <w:szCs w:val="24"/>
        </w:rPr>
        <w:t>wsparcie finansowe,</w:t>
      </w:r>
      <w:r w:rsidRPr="0054066F">
        <w:rPr>
          <w:rFonts w:ascii="Arial" w:hAnsi="Arial" w:cs="Arial"/>
          <w:sz w:val="24"/>
          <w:szCs w:val="24"/>
        </w:rPr>
        <w:t xml:space="preserve"> będą wywierać korzystny bądź neutralny wpływ na klimat.</w:t>
      </w:r>
    </w:p>
    <w:p w14:paraId="2AFD42C7" w14:textId="611C058D" w:rsidR="00066438" w:rsidRPr="0054066F" w:rsidRDefault="00066438" w:rsidP="002B7096">
      <w:pPr>
        <w:spacing w:line="360" w:lineRule="auto"/>
        <w:ind w:firstLine="708"/>
        <w:rPr>
          <w:rFonts w:ascii="Arial" w:hAnsi="Arial" w:cs="Arial"/>
          <w:sz w:val="24"/>
          <w:szCs w:val="24"/>
        </w:rPr>
      </w:pPr>
      <w:r w:rsidRPr="0054066F">
        <w:rPr>
          <w:rFonts w:ascii="Arial" w:hAnsi="Arial" w:cs="Arial"/>
          <w:sz w:val="24"/>
          <w:szCs w:val="24"/>
        </w:rPr>
        <w:t>Pozytywne oddziaływanie na klimat w największy</w:t>
      </w:r>
      <w:r w:rsidR="00AA1B6A" w:rsidRPr="0054066F">
        <w:rPr>
          <w:rFonts w:ascii="Arial" w:hAnsi="Arial" w:cs="Arial"/>
          <w:sz w:val="24"/>
          <w:szCs w:val="24"/>
        </w:rPr>
        <w:t>m</w:t>
      </w:r>
      <w:r w:rsidRPr="0054066F">
        <w:rPr>
          <w:rFonts w:ascii="Arial" w:hAnsi="Arial" w:cs="Arial"/>
          <w:sz w:val="24"/>
          <w:szCs w:val="24"/>
        </w:rPr>
        <w:t xml:space="preserve"> stopniu będą </w:t>
      </w:r>
      <w:r w:rsidR="007C5D9A" w:rsidRPr="0054066F">
        <w:rPr>
          <w:rFonts w:ascii="Arial" w:hAnsi="Arial" w:cs="Arial"/>
          <w:sz w:val="24"/>
          <w:szCs w:val="24"/>
        </w:rPr>
        <w:t xml:space="preserve">związane z realizacją </w:t>
      </w:r>
      <w:r w:rsidRPr="0054066F">
        <w:rPr>
          <w:rFonts w:ascii="Arial" w:hAnsi="Arial" w:cs="Arial"/>
          <w:sz w:val="24"/>
          <w:szCs w:val="24"/>
        </w:rPr>
        <w:t>projekt</w:t>
      </w:r>
      <w:r w:rsidR="007C5D9A" w:rsidRPr="0054066F">
        <w:rPr>
          <w:rFonts w:ascii="Arial" w:hAnsi="Arial" w:cs="Arial"/>
          <w:sz w:val="24"/>
          <w:szCs w:val="24"/>
        </w:rPr>
        <w:t>ów</w:t>
      </w:r>
      <w:r w:rsidRPr="0054066F">
        <w:rPr>
          <w:rFonts w:ascii="Arial" w:hAnsi="Arial" w:cs="Arial"/>
          <w:sz w:val="24"/>
          <w:szCs w:val="24"/>
        </w:rPr>
        <w:t xml:space="preserve"> inwestycyjn</w:t>
      </w:r>
      <w:r w:rsidR="007C5D9A" w:rsidRPr="0054066F">
        <w:rPr>
          <w:rFonts w:ascii="Arial" w:hAnsi="Arial" w:cs="Arial"/>
          <w:sz w:val="24"/>
          <w:szCs w:val="24"/>
        </w:rPr>
        <w:t>ych</w:t>
      </w:r>
      <w:r w:rsidRPr="0054066F">
        <w:rPr>
          <w:rFonts w:ascii="Arial" w:hAnsi="Arial" w:cs="Arial"/>
          <w:sz w:val="24"/>
          <w:szCs w:val="24"/>
        </w:rPr>
        <w:t xml:space="preserve"> przedstawion</w:t>
      </w:r>
      <w:r w:rsidR="007C5D9A" w:rsidRPr="0054066F">
        <w:rPr>
          <w:rFonts w:ascii="Arial" w:hAnsi="Arial" w:cs="Arial"/>
          <w:sz w:val="24"/>
          <w:szCs w:val="24"/>
        </w:rPr>
        <w:t>ych</w:t>
      </w:r>
      <w:r w:rsidRPr="0054066F">
        <w:rPr>
          <w:rFonts w:ascii="Arial" w:hAnsi="Arial" w:cs="Arial"/>
          <w:sz w:val="24"/>
          <w:szCs w:val="24"/>
        </w:rPr>
        <w:t xml:space="preserve"> głównie w ramach: priorytetu 2 – Energia i Środowisko, priorytetu 3 – Mobilność Miejska oraz priorytetu 4 – Mobilność i Łączność.</w:t>
      </w:r>
    </w:p>
    <w:p w14:paraId="50F7907A" w14:textId="61B16729" w:rsidR="00066438" w:rsidRPr="0054066F" w:rsidRDefault="00066438" w:rsidP="002B7096">
      <w:pPr>
        <w:spacing w:line="360" w:lineRule="auto"/>
        <w:ind w:firstLine="708"/>
        <w:rPr>
          <w:rFonts w:ascii="Arial" w:hAnsi="Arial" w:cs="Arial"/>
          <w:sz w:val="24"/>
          <w:szCs w:val="24"/>
        </w:rPr>
      </w:pPr>
      <w:r w:rsidRPr="0054066F">
        <w:rPr>
          <w:rFonts w:ascii="Arial" w:hAnsi="Arial" w:cs="Arial"/>
          <w:sz w:val="24"/>
          <w:szCs w:val="24"/>
        </w:rPr>
        <w:t>Realizacja celów priorytetu 2 – Energia i Środowisko znacząco przyczyni się do ograniczania niskiej emisji. Kompleksowa modernizacja budynków</w:t>
      </w:r>
      <w:r w:rsidR="007C5D9A" w:rsidRPr="0054066F">
        <w:rPr>
          <w:rFonts w:ascii="Arial" w:hAnsi="Arial" w:cs="Arial"/>
          <w:sz w:val="24"/>
          <w:szCs w:val="24"/>
        </w:rPr>
        <w:t>,</w:t>
      </w:r>
      <w:r w:rsidRPr="0054066F">
        <w:rPr>
          <w:rFonts w:ascii="Arial" w:hAnsi="Arial" w:cs="Arial"/>
          <w:sz w:val="24"/>
          <w:szCs w:val="24"/>
        </w:rPr>
        <w:t xml:space="preserve"> zarówno użyteczności publicznej jak i mieszkalnych</w:t>
      </w:r>
      <w:r w:rsidR="007C5D9A" w:rsidRPr="0054066F">
        <w:rPr>
          <w:rFonts w:ascii="Arial" w:hAnsi="Arial" w:cs="Arial"/>
          <w:sz w:val="24"/>
          <w:szCs w:val="24"/>
        </w:rPr>
        <w:t>,</w:t>
      </w:r>
      <w:r w:rsidRPr="0054066F">
        <w:rPr>
          <w:rFonts w:ascii="Arial" w:hAnsi="Arial" w:cs="Arial"/>
          <w:sz w:val="24"/>
          <w:szCs w:val="24"/>
        </w:rPr>
        <w:t xml:space="preserve"> w kierunku budownictwa energooszczędnego z jednoczesnym ograniczeniem niskiej emisji, pozwoli zredukowań ilość zanieczyszczeń emitowanych do atmosfery</w:t>
      </w:r>
      <w:r w:rsidR="007C5D9A" w:rsidRPr="0054066F">
        <w:rPr>
          <w:rFonts w:ascii="Arial" w:hAnsi="Arial" w:cs="Arial"/>
          <w:sz w:val="24"/>
          <w:szCs w:val="24"/>
        </w:rPr>
        <w:t>,</w:t>
      </w:r>
      <w:r w:rsidRPr="0054066F">
        <w:rPr>
          <w:rFonts w:ascii="Arial" w:hAnsi="Arial" w:cs="Arial"/>
          <w:sz w:val="24"/>
          <w:szCs w:val="24"/>
        </w:rPr>
        <w:t xml:space="preserve"> jak również w sposób efektywny wykorzystywać energię. Podobn</w:t>
      </w:r>
      <w:r w:rsidR="007C5D9A" w:rsidRPr="0054066F">
        <w:rPr>
          <w:rFonts w:ascii="Arial" w:hAnsi="Arial" w:cs="Arial"/>
          <w:sz w:val="24"/>
          <w:szCs w:val="24"/>
        </w:rPr>
        <w:t>e, pozytywne oddziaływanie</w:t>
      </w:r>
      <w:r w:rsidRPr="0054066F">
        <w:rPr>
          <w:rFonts w:ascii="Arial" w:hAnsi="Arial" w:cs="Arial"/>
          <w:sz w:val="24"/>
          <w:szCs w:val="24"/>
        </w:rPr>
        <w:t xml:space="preserve"> </w:t>
      </w:r>
      <w:r w:rsidR="007C5D9A" w:rsidRPr="0054066F">
        <w:rPr>
          <w:rFonts w:ascii="Arial" w:hAnsi="Arial" w:cs="Arial"/>
          <w:sz w:val="24"/>
          <w:szCs w:val="24"/>
        </w:rPr>
        <w:t xml:space="preserve">związane będzie z realizacją </w:t>
      </w:r>
      <w:r w:rsidRPr="0054066F">
        <w:rPr>
          <w:rFonts w:ascii="Arial" w:hAnsi="Arial" w:cs="Arial"/>
          <w:sz w:val="24"/>
          <w:szCs w:val="24"/>
        </w:rPr>
        <w:t>przebudow</w:t>
      </w:r>
      <w:r w:rsidR="007C5D9A" w:rsidRPr="0054066F">
        <w:rPr>
          <w:rFonts w:ascii="Arial" w:hAnsi="Arial" w:cs="Arial"/>
          <w:sz w:val="24"/>
          <w:szCs w:val="24"/>
        </w:rPr>
        <w:t>y</w:t>
      </w:r>
      <w:r w:rsidRPr="0054066F">
        <w:rPr>
          <w:rFonts w:ascii="Arial" w:hAnsi="Arial" w:cs="Arial"/>
          <w:sz w:val="24"/>
          <w:szCs w:val="24"/>
        </w:rPr>
        <w:t xml:space="preserve"> i modernizacj</w:t>
      </w:r>
      <w:r w:rsidR="007C5D9A" w:rsidRPr="0054066F">
        <w:rPr>
          <w:rFonts w:ascii="Arial" w:hAnsi="Arial" w:cs="Arial"/>
          <w:sz w:val="24"/>
          <w:szCs w:val="24"/>
        </w:rPr>
        <w:t>i</w:t>
      </w:r>
      <w:r w:rsidRPr="0054066F">
        <w:rPr>
          <w:rFonts w:ascii="Arial" w:hAnsi="Arial" w:cs="Arial"/>
          <w:sz w:val="24"/>
          <w:szCs w:val="24"/>
        </w:rPr>
        <w:t xml:space="preserve"> systemów ciepłowniczych, chłodniczych oraz zastępowanie źródeł konwencjonalnych Odnawialnymi Źródłami Energii (OZE). </w:t>
      </w:r>
    </w:p>
    <w:p w14:paraId="446E7D66" w14:textId="3ABB1BEE" w:rsidR="00066438" w:rsidRPr="0054066F" w:rsidRDefault="00066438" w:rsidP="002B7096">
      <w:pPr>
        <w:spacing w:line="360" w:lineRule="auto"/>
        <w:ind w:firstLine="708"/>
        <w:rPr>
          <w:rFonts w:ascii="Arial" w:hAnsi="Arial" w:cs="Arial"/>
          <w:sz w:val="24"/>
          <w:szCs w:val="24"/>
        </w:rPr>
      </w:pPr>
      <w:r w:rsidRPr="0054066F">
        <w:rPr>
          <w:rFonts w:ascii="Arial" w:hAnsi="Arial" w:cs="Arial"/>
          <w:sz w:val="24"/>
          <w:szCs w:val="24"/>
        </w:rPr>
        <w:t xml:space="preserve">Stan środowiska naturalnego jest nie bez znaczenia dla </w:t>
      </w:r>
      <w:r w:rsidR="00747F52" w:rsidRPr="0054066F">
        <w:rPr>
          <w:rFonts w:ascii="Arial" w:hAnsi="Arial" w:cs="Arial"/>
          <w:sz w:val="24"/>
          <w:szCs w:val="24"/>
        </w:rPr>
        <w:t xml:space="preserve">ograniczania </w:t>
      </w:r>
      <w:r w:rsidRPr="0054066F">
        <w:rPr>
          <w:rFonts w:ascii="Arial" w:hAnsi="Arial" w:cs="Arial"/>
          <w:sz w:val="24"/>
          <w:szCs w:val="24"/>
        </w:rPr>
        <w:t xml:space="preserve">zmian klimatycznych. </w:t>
      </w:r>
      <w:r w:rsidR="00747F52" w:rsidRPr="0054066F">
        <w:rPr>
          <w:rFonts w:ascii="Arial" w:hAnsi="Arial" w:cs="Arial"/>
          <w:sz w:val="24"/>
          <w:szCs w:val="24"/>
        </w:rPr>
        <w:t>Realizacja z</w:t>
      </w:r>
      <w:r w:rsidRPr="0054066F">
        <w:rPr>
          <w:rFonts w:ascii="Arial" w:hAnsi="Arial" w:cs="Arial"/>
          <w:sz w:val="24"/>
          <w:szCs w:val="24"/>
        </w:rPr>
        <w:t>aproponowan</w:t>
      </w:r>
      <w:r w:rsidR="00747F52" w:rsidRPr="0054066F">
        <w:rPr>
          <w:rFonts w:ascii="Arial" w:hAnsi="Arial" w:cs="Arial"/>
          <w:sz w:val="24"/>
          <w:szCs w:val="24"/>
        </w:rPr>
        <w:t>ych</w:t>
      </w:r>
      <w:r w:rsidRPr="0054066F">
        <w:rPr>
          <w:rFonts w:ascii="Arial" w:hAnsi="Arial" w:cs="Arial"/>
          <w:sz w:val="24"/>
          <w:szCs w:val="24"/>
        </w:rPr>
        <w:t xml:space="preserve"> w priorytecie 2 – Energia i Środowisko działa</w:t>
      </w:r>
      <w:r w:rsidR="00747F52" w:rsidRPr="0054066F">
        <w:rPr>
          <w:rFonts w:ascii="Arial" w:hAnsi="Arial" w:cs="Arial"/>
          <w:sz w:val="24"/>
          <w:szCs w:val="24"/>
        </w:rPr>
        <w:t>ń</w:t>
      </w:r>
      <w:r w:rsidRPr="0054066F">
        <w:rPr>
          <w:rFonts w:ascii="Arial" w:hAnsi="Arial" w:cs="Arial"/>
          <w:sz w:val="24"/>
          <w:szCs w:val="24"/>
        </w:rPr>
        <w:t xml:space="preserve"> będ</w:t>
      </w:r>
      <w:r w:rsidR="00747F52" w:rsidRPr="0054066F">
        <w:rPr>
          <w:rFonts w:ascii="Arial" w:hAnsi="Arial" w:cs="Arial"/>
          <w:sz w:val="24"/>
          <w:szCs w:val="24"/>
        </w:rPr>
        <w:t>zie</w:t>
      </w:r>
      <w:r w:rsidRPr="0054066F">
        <w:rPr>
          <w:rFonts w:ascii="Arial" w:hAnsi="Arial" w:cs="Arial"/>
          <w:sz w:val="24"/>
          <w:szCs w:val="24"/>
        </w:rPr>
        <w:t xml:space="preserve"> skutkowa</w:t>
      </w:r>
      <w:r w:rsidR="00747F52" w:rsidRPr="0054066F">
        <w:rPr>
          <w:rFonts w:ascii="Arial" w:hAnsi="Arial" w:cs="Arial"/>
          <w:sz w:val="24"/>
          <w:szCs w:val="24"/>
        </w:rPr>
        <w:t>ć</w:t>
      </w:r>
      <w:r w:rsidRPr="0054066F">
        <w:rPr>
          <w:rFonts w:ascii="Arial" w:hAnsi="Arial" w:cs="Arial"/>
          <w:sz w:val="24"/>
          <w:szCs w:val="24"/>
        </w:rPr>
        <w:t xml:space="preserve"> polepszeniem jakości środowiska poprzez minimalizację zanieczyszczeń wynikając</w:t>
      </w:r>
      <w:r w:rsidR="00747F52" w:rsidRPr="0054066F">
        <w:rPr>
          <w:rFonts w:ascii="Arial" w:hAnsi="Arial" w:cs="Arial"/>
          <w:sz w:val="24"/>
          <w:szCs w:val="24"/>
        </w:rPr>
        <w:t>ą</w:t>
      </w:r>
      <w:r w:rsidRPr="0054066F">
        <w:rPr>
          <w:rFonts w:ascii="Arial" w:hAnsi="Arial" w:cs="Arial"/>
          <w:sz w:val="24"/>
          <w:szCs w:val="24"/>
        </w:rPr>
        <w:t xml:space="preserve"> m.in. </w:t>
      </w:r>
      <w:r w:rsidR="00747F52" w:rsidRPr="0054066F">
        <w:rPr>
          <w:rFonts w:ascii="Arial" w:hAnsi="Arial" w:cs="Arial"/>
          <w:sz w:val="24"/>
          <w:szCs w:val="24"/>
        </w:rPr>
        <w:t xml:space="preserve">ze </w:t>
      </w:r>
      <w:r w:rsidRPr="0054066F">
        <w:rPr>
          <w:rFonts w:ascii="Arial" w:hAnsi="Arial" w:cs="Arial"/>
          <w:sz w:val="24"/>
          <w:szCs w:val="24"/>
        </w:rPr>
        <w:t xml:space="preserve">wspierania gospodarki odpadami i wodno-ściekowej oraz ich transformacji w gospodarkę o obiegu zamkniętym (GOZ). </w:t>
      </w:r>
      <w:r w:rsidR="003C6DB8" w:rsidRPr="0054066F">
        <w:rPr>
          <w:rFonts w:ascii="Arial" w:hAnsi="Arial" w:cs="Arial"/>
          <w:sz w:val="24"/>
          <w:szCs w:val="24"/>
        </w:rPr>
        <w:t xml:space="preserve">W priorytecie tym zawartych jest szereg działań, których realizacja będzie sprzyjać </w:t>
      </w:r>
      <w:r w:rsidRPr="0054066F">
        <w:rPr>
          <w:rFonts w:ascii="Arial" w:hAnsi="Arial" w:cs="Arial"/>
          <w:sz w:val="24"/>
          <w:szCs w:val="24"/>
        </w:rPr>
        <w:t>zachowani</w:t>
      </w:r>
      <w:r w:rsidR="003C6DB8" w:rsidRPr="0054066F">
        <w:rPr>
          <w:rFonts w:ascii="Arial" w:hAnsi="Arial" w:cs="Arial"/>
          <w:sz w:val="24"/>
          <w:szCs w:val="24"/>
        </w:rPr>
        <w:t>u i ochronie</w:t>
      </w:r>
      <w:r w:rsidRPr="0054066F">
        <w:rPr>
          <w:rFonts w:ascii="Arial" w:hAnsi="Arial" w:cs="Arial"/>
          <w:sz w:val="24"/>
          <w:szCs w:val="24"/>
        </w:rPr>
        <w:t xml:space="preserve"> różnorodności biologicznej. </w:t>
      </w:r>
    </w:p>
    <w:p w14:paraId="5DCD8D2A" w14:textId="335BB1DE" w:rsidR="00066438" w:rsidRPr="0054066F" w:rsidRDefault="00066438" w:rsidP="002B7096">
      <w:pPr>
        <w:spacing w:line="360" w:lineRule="auto"/>
        <w:ind w:firstLine="708"/>
        <w:rPr>
          <w:rFonts w:ascii="Arial" w:hAnsi="Arial" w:cs="Arial"/>
          <w:sz w:val="24"/>
          <w:szCs w:val="24"/>
        </w:rPr>
      </w:pPr>
      <w:r w:rsidRPr="0054066F">
        <w:rPr>
          <w:rFonts w:ascii="Arial" w:hAnsi="Arial" w:cs="Arial"/>
          <w:sz w:val="24"/>
          <w:szCs w:val="24"/>
        </w:rPr>
        <w:t xml:space="preserve">Działania na rzecz klimatu wymagają także zmian w dziedzinie mobilności. </w:t>
      </w:r>
      <w:r w:rsidR="003C6DB8" w:rsidRPr="0054066F">
        <w:rPr>
          <w:rFonts w:ascii="Arial" w:hAnsi="Arial" w:cs="Arial"/>
          <w:sz w:val="24"/>
          <w:szCs w:val="24"/>
        </w:rPr>
        <w:t>W p</w:t>
      </w:r>
      <w:r w:rsidRPr="0054066F">
        <w:rPr>
          <w:rFonts w:ascii="Arial" w:hAnsi="Arial" w:cs="Arial"/>
          <w:sz w:val="24"/>
          <w:szCs w:val="24"/>
        </w:rPr>
        <w:t>rojek</w:t>
      </w:r>
      <w:r w:rsidR="003C6DB8" w:rsidRPr="0054066F">
        <w:rPr>
          <w:rFonts w:ascii="Arial" w:hAnsi="Arial" w:cs="Arial"/>
          <w:sz w:val="24"/>
          <w:szCs w:val="24"/>
        </w:rPr>
        <w:t>cie</w:t>
      </w:r>
      <w:r w:rsidRPr="0054066F">
        <w:rPr>
          <w:rFonts w:ascii="Arial" w:hAnsi="Arial" w:cs="Arial"/>
          <w:sz w:val="24"/>
          <w:szCs w:val="24"/>
        </w:rPr>
        <w:t xml:space="preserve"> FEP 2021-2027 w priorytetach 3 – Mobilność Miejska oraz 4 – Mobilność i</w:t>
      </w:r>
      <w:r w:rsidR="003C6DB8" w:rsidRPr="0054066F">
        <w:rPr>
          <w:rFonts w:ascii="Arial" w:hAnsi="Arial" w:cs="Arial"/>
          <w:sz w:val="24"/>
          <w:szCs w:val="24"/>
        </w:rPr>
        <w:t> </w:t>
      </w:r>
      <w:r w:rsidRPr="0054066F">
        <w:rPr>
          <w:rFonts w:ascii="Arial" w:hAnsi="Arial" w:cs="Arial"/>
          <w:sz w:val="24"/>
          <w:szCs w:val="24"/>
        </w:rPr>
        <w:t>Łączność przedstawi</w:t>
      </w:r>
      <w:r w:rsidR="003C6DB8" w:rsidRPr="0054066F">
        <w:rPr>
          <w:rFonts w:ascii="Arial" w:hAnsi="Arial" w:cs="Arial"/>
          <w:sz w:val="24"/>
          <w:szCs w:val="24"/>
        </w:rPr>
        <w:t>one zostały</w:t>
      </w:r>
      <w:r w:rsidRPr="0054066F">
        <w:rPr>
          <w:rFonts w:ascii="Arial" w:hAnsi="Arial" w:cs="Arial"/>
          <w:sz w:val="24"/>
          <w:szCs w:val="24"/>
        </w:rPr>
        <w:t xml:space="preserve"> działania dotyczące </w:t>
      </w:r>
      <w:r w:rsidR="003C6DB8" w:rsidRPr="0054066F">
        <w:rPr>
          <w:rFonts w:ascii="Arial" w:hAnsi="Arial" w:cs="Arial"/>
          <w:sz w:val="24"/>
          <w:szCs w:val="24"/>
        </w:rPr>
        <w:t xml:space="preserve">rozwoju </w:t>
      </w:r>
      <w:r w:rsidRPr="0054066F">
        <w:rPr>
          <w:rFonts w:ascii="Arial" w:hAnsi="Arial" w:cs="Arial"/>
          <w:sz w:val="24"/>
          <w:szCs w:val="24"/>
        </w:rPr>
        <w:t xml:space="preserve">transportu. Dotyczą one m.in. redukcji zanieczyszczeń do powietrza poprzez minimalizację transportu </w:t>
      </w:r>
      <w:r w:rsidRPr="0054066F">
        <w:rPr>
          <w:rFonts w:ascii="Arial" w:hAnsi="Arial" w:cs="Arial"/>
          <w:sz w:val="24"/>
          <w:szCs w:val="24"/>
        </w:rPr>
        <w:lastRenderedPageBreak/>
        <w:t xml:space="preserve">indywidualnego osób i towarów na rzecz transportu </w:t>
      </w:r>
      <w:proofErr w:type="spellStart"/>
      <w:r w:rsidRPr="0054066F">
        <w:rPr>
          <w:rFonts w:ascii="Arial" w:hAnsi="Arial" w:cs="Arial"/>
          <w:sz w:val="24"/>
          <w:szCs w:val="24"/>
        </w:rPr>
        <w:t>multi</w:t>
      </w:r>
      <w:proofErr w:type="spellEnd"/>
      <w:r w:rsidRPr="0054066F">
        <w:rPr>
          <w:rFonts w:ascii="Arial" w:hAnsi="Arial" w:cs="Arial"/>
          <w:sz w:val="24"/>
          <w:szCs w:val="24"/>
        </w:rPr>
        <w:t xml:space="preserve">- i intermodalnego wykorzystującego tabor nisko- lub zeroemisyjny, alternatywnie zasilany paliwami gazowymi, </w:t>
      </w:r>
      <w:r w:rsidR="00263FF4" w:rsidRPr="0054066F">
        <w:rPr>
          <w:rFonts w:ascii="Arial" w:hAnsi="Arial" w:cs="Arial"/>
          <w:sz w:val="24"/>
          <w:szCs w:val="24"/>
        </w:rPr>
        <w:t xml:space="preserve">podejmowane będą również działania mające na celu </w:t>
      </w:r>
      <w:r w:rsidRPr="0054066F">
        <w:rPr>
          <w:rFonts w:ascii="Arial" w:hAnsi="Arial" w:cs="Arial"/>
          <w:sz w:val="24"/>
          <w:szCs w:val="24"/>
        </w:rPr>
        <w:t>przeciwdziałani</w:t>
      </w:r>
      <w:r w:rsidR="00263FF4" w:rsidRPr="0054066F">
        <w:rPr>
          <w:rFonts w:ascii="Arial" w:hAnsi="Arial" w:cs="Arial"/>
          <w:sz w:val="24"/>
          <w:szCs w:val="24"/>
        </w:rPr>
        <w:t>e</w:t>
      </w:r>
      <w:r w:rsidRPr="0054066F">
        <w:rPr>
          <w:rFonts w:ascii="Arial" w:hAnsi="Arial" w:cs="Arial"/>
          <w:sz w:val="24"/>
          <w:szCs w:val="24"/>
        </w:rPr>
        <w:t xml:space="preserve"> zagęszczeniu ruchu w obszarach zurbanizowanych poprzez rozbudowę infrastruktury drogowej np. obwodnice miast czy promowani</w:t>
      </w:r>
      <w:r w:rsidR="00263FF4" w:rsidRPr="0054066F">
        <w:rPr>
          <w:rFonts w:ascii="Arial" w:hAnsi="Arial" w:cs="Arial"/>
          <w:sz w:val="24"/>
          <w:szCs w:val="24"/>
        </w:rPr>
        <w:t>e</w:t>
      </w:r>
      <w:r w:rsidRPr="0054066F">
        <w:rPr>
          <w:rFonts w:ascii="Arial" w:hAnsi="Arial" w:cs="Arial"/>
          <w:sz w:val="24"/>
          <w:szCs w:val="24"/>
        </w:rPr>
        <w:t xml:space="preserve"> aktywnych form mobilności – komunikacja piesza i rowerowa. </w:t>
      </w:r>
    </w:p>
    <w:p w14:paraId="68077CD0" w14:textId="4F4A449C" w:rsidR="00066438" w:rsidRPr="0054066F" w:rsidRDefault="00263FF4" w:rsidP="00263FF4">
      <w:pPr>
        <w:spacing w:line="360" w:lineRule="auto"/>
        <w:ind w:firstLine="708"/>
        <w:rPr>
          <w:rFonts w:ascii="Arial" w:hAnsi="Arial" w:cs="Arial"/>
          <w:sz w:val="24"/>
          <w:szCs w:val="24"/>
        </w:rPr>
      </w:pPr>
      <w:r w:rsidRPr="0054066F">
        <w:rPr>
          <w:rFonts w:ascii="Arial" w:hAnsi="Arial" w:cs="Arial"/>
          <w:sz w:val="24"/>
          <w:szCs w:val="24"/>
        </w:rPr>
        <w:t xml:space="preserve">Realizacja powyższych </w:t>
      </w:r>
      <w:r w:rsidR="00066438" w:rsidRPr="0054066F">
        <w:rPr>
          <w:rFonts w:ascii="Arial" w:hAnsi="Arial" w:cs="Arial"/>
          <w:sz w:val="24"/>
          <w:szCs w:val="24"/>
        </w:rPr>
        <w:t>działa</w:t>
      </w:r>
      <w:r w:rsidRPr="0054066F">
        <w:rPr>
          <w:rFonts w:ascii="Arial" w:hAnsi="Arial" w:cs="Arial"/>
          <w:sz w:val="24"/>
          <w:szCs w:val="24"/>
        </w:rPr>
        <w:t>ń</w:t>
      </w:r>
      <w:r w:rsidR="00066438" w:rsidRPr="0054066F">
        <w:rPr>
          <w:rFonts w:ascii="Arial" w:hAnsi="Arial" w:cs="Arial"/>
          <w:sz w:val="24"/>
          <w:szCs w:val="24"/>
        </w:rPr>
        <w:t xml:space="preserve"> korzystnie wpłyn</w:t>
      </w:r>
      <w:r w:rsidRPr="0054066F">
        <w:rPr>
          <w:rFonts w:ascii="Arial" w:hAnsi="Arial" w:cs="Arial"/>
          <w:sz w:val="24"/>
          <w:szCs w:val="24"/>
        </w:rPr>
        <w:t>ie</w:t>
      </w:r>
      <w:r w:rsidR="00066438" w:rsidRPr="0054066F">
        <w:rPr>
          <w:rFonts w:ascii="Arial" w:hAnsi="Arial" w:cs="Arial"/>
          <w:sz w:val="24"/>
          <w:szCs w:val="24"/>
        </w:rPr>
        <w:t xml:space="preserve"> na klimat </w:t>
      </w:r>
      <w:r w:rsidRPr="0054066F">
        <w:rPr>
          <w:rFonts w:ascii="Arial" w:hAnsi="Arial" w:cs="Arial"/>
          <w:sz w:val="24"/>
          <w:szCs w:val="24"/>
        </w:rPr>
        <w:t xml:space="preserve">województwa </w:t>
      </w:r>
      <w:r w:rsidR="00066438" w:rsidRPr="0054066F">
        <w:rPr>
          <w:rFonts w:ascii="Arial" w:hAnsi="Arial" w:cs="Arial"/>
          <w:sz w:val="24"/>
          <w:szCs w:val="24"/>
        </w:rPr>
        <w:t>przy jednoczesnym wzroście jego bezpieczeństwa energetycznego. Zmniejszenie zanieczyszczeń powietrza pochodzących z transportu przyczyni się do obniżenia niskiej emisji i zahamowania negatywnych zmian klimatycznych. Wpływ zamierzonych inwestycji na stan klimatu nie zawsze będzie bezpośredni i</w:t>
      </w:r>
      <w:r w:rsidRPr="0054066F">
        <w:rPr>
          <w:rFonts w:ascii="Arial" w:hAnsi="Arial" w:cs="Arial"/>
          <w:sz w:val="24"/>
          <w:szCs w:val="24"/>
        </w:rPr>
        <w:t> </w:t>
      </w:r>
      <w:r w:rsidR="00066438" w:rsidRPr="0054066F">
        <w:rPr>
          <w:rFonts w:ascii="Arial" w:hAnsi="Arial" w:cs="Arial"/>
          <w:sz w:val="24"/>
          <w:szCs w:val="24"/>
        </w:rPr>
        <w:t xml:space="preserve">natychmiastowy, ale w dłuższym okresie czasu przyniesie pozytywne </w:t>
      </w:r>
      <w:r w:rsidRPr="0054066F">
        <w:rPr>
          <w:rFonts w:ascii="Arial" w:hAnsi="Arial" w:cs="Arial"/>
          <w:sz w:val="24"/>
          <w:szCs w:val="24"/>
        </w:rPr>
        <w:t>efekty</w:t>
      </w:r>
      <w:r w:rsidR="00066438" w:rsidRPr="0054066F">
        <w:rPr>
          <w:rFonts w:ascii="Arial" w:hAnsi="Arial" w:cs="Arial"/>
          <w:sz w:val="24"/>
          <w:szCs w:val="24"/>
        </w:rPr>
        <w:t xml:space="preserve">. </w:t>
      </w:r>
    </w:p>
    <w:p w14:paraId="024C3286" w14:textId="3242E8E2" w:rsidR="00066438" w:rsidRPr="0054066F" w:rsidRDefault="00066438" w:rsidP="002B7096">
      <w:pPr>
        <w:spacing w:line="360" w:lineRule="auto"/>
        <w:ind w:firstLine="708"/>
        <w:rPr>
          <w:rFonts w:ascii="Arial" w:hAnsi="Arial" w:cs="Arial"/>
          <w:sz w:val="24"/>
          <w:szCs w:val="24"/>
        </w:rPr>
      </w:pPr>
      <w:r w:rsidRPr="0054066F">
        <w:rPr>
          <w:rFonts w:ascii="Arial" w:hAnsi="Arial" w:cs="Arial"/>
          <w:sz w:val="24"/>
          <w:szCs w:val="24"/>
        </w:rPr>
        <w:t>Promowanie ochrony, gospodarki i zarządzania krajobrazem jest głównym celem Europejskiej Konwencji Krajobrazowej będącej międzynarodowym aktem w</w:t>
      </w:r>
      <w:r w:rsidR="00BD1448" w:rsidRPr="0054066F">
        <w:rPr>
          <w:rFonts w:ascii="Arial" w:hAnsi="Arial" w:cs="Arial"/>
          <w:sz w:val="24"/>
          <w:szCs w:val="24"/>
        </w:rPr>
        <w:t> </w:t>
      </w:r>
      <w:r w:rsidRPr="0054066F">
        <w:rPr>
          <w:rFonts w:ascii="Arial" w:hAnsi="Arial" w:cs="Arial"/>
          <w:sz w:val="24"/>
          <w:szCs w:val="24"/>
        </w:rPr>
        <w:t xml:space="preserve">całości odnoszącym się do tematyki krajobrazu. Zachodzące w krajobrazie zmiany mogą być zarówno negatywne, będące wynikiem ingerencji człowieka w krajobraz dotychczas nienaruszony, jak i pozytywne, czyli te które poprawiają jego estetykę. Realizacja niektórych </w:t>
      </w:r>
      <w:r w:rsidR="00BD1448" w:rsidRPr="0054066F">
        <w:rPr>
          <w:rFonts w:ascii="Arial" w:hAnsi="Arial" w:cs="Arial"/>
          <w:sz w:val="24"/>
          <w:szCs w:val="24"/>
        </w:rPr>
        <w:t>działań</w:t>
      </w:r>
      <w:r w:rsidRPr="0054066F">
        <w:rPr>
          <w:rFonts w:ascii="Arial" w:hAnsi="Arial" w:cs="Arial"/>
          <w:sz w:val="24"/>
          <w:szCs w:val="24"/>
        </w:rPr>
        <w:t xml:space="preserve"> zawartych w </w:t>
      </w:r>
      <w:r w:rsidR="00BD1448" w:rsidRPr="0054066F">
        <w:rPr>
          <w:rFonts w:ascii="Arial" w:hAnsi="Arial" w:cs="Arial"/>
          <w:sz w:val="24"/>
          <w:szCs w:val="24"/>
        </w:rPr>
        <w:t xml:space="preserve">ramach </w:t>
      </w:r>
      <w:r w:rsidRPr="0054066F">
        <w:rPr>
          <w:rFonts w:ascii="Arial" w:hAnsi="Arial" w:cs="Arial"/>
          <w:sz w:val="24"/>
          <w:szCs w:val="24"/>
        </w:rPr>
        <w:t xml:space="preserve">priorytetów i ich celów szczegółowych, może oddziaływać na krajobraz. </w:t>
      </w:r>
    </w:p>
    <w:p w14:paraId="403AF4EE" w14:textId="318D037A" w:rsidR="00066438" w:rsidRPr="0054066F" w:rsidRDefault="00BD1448" w:rsidP="002B7096">
      <w:pPr>
        <w:spacing w:line="360" w:lineRule="auto"/>
        <w:ind w:firstLine="708"/>
        <w:rPr>
          <w:rFonts w:ascii="Arial" w:hAnsi="Arial" w:cs="Arial"/>
          <w:sz w:val="24"/>
          <w:szCs w:val="24"/>
        </w:rPr>
      </w:pPr>
      <w:r w:rsidRPr="0054066F">
        <w:rPr>
          <w:rFonts w:ascii="Arial" w:hAnsi="Arial" w:cs="Arial"/>
          <w:sz w:val="24"/>
          <w:szCs w:val="24"/>
        </w:rPr>
        <w:t>Niektóre</w:t>
      </w:r>
      <w:r w:rsidR="00066438" w:rsidRPr="0054066F">
        <w:rPr>
          <w:rFonts w:ascii="Arial" w:hAnsi="Arial" w:cs="Arial"/>
          <w:sz w:val="24"/>
          <w:szCs w:val="24"/>
        </w:rPr>
        <w:t xml:space="preserve"> działania przewidziane w ramach priorytetu 1 – Konkurencyjna i</w:t>
      </w:r>
      <w:r w:rsidRPr="0054066F">
        <w:rPr>
          <w:rFonts w:ascii="Arial" w:hAnsi="Arial" w:cs="Arial"/>
          <w:sz w:val="24"/>
          <w:szCs w:val="24"/>
        </w:rPr>
        <w:t> </w:t>
      </w:r>
      <w:r w:rsidR="00066438" w:rsidRPr="0054066F">
        <w:rPr>
          <w:rFonts w:ascii="Arial" w:hAnsi="Arial" w:cs="Arial"/>
          <w:sz w:val="24"/>
          <w:szCs w:val="24"/>
        </w:rPr>
        <w:t xml:space="preserve">Cyfrowa Gospodarka oraz priorytetu 5 – Infrastruktura Bliżej Ludzi, będą </w:t>
      </w:r>
      <w:r w:rsidRPr="0054066F">
        <w:rPr>
          <w:rFonts w:ascii="Arial" w:hAnsi="Arial" w:cs="Arial"/>
          <w:sz w:val="24"/>
          <w:szCs w:val="24"/>
        </w:rPr>
        <w:t>związane z </w:t>
      </w:r>
      <w:r w:rsidR="00066438" w:rsidRPr="0054066F">
        <w:rPr>
          <w:rFonts w:ascii="Arial" w:hAnsi="Arial" w:cs="Arial"/>
          <w:sz w:val="24"/>
          <w:szCs w:val="24"/>
        </w:rPr>
        <w:t>realizację inwestycji wielkokubaturowych i wielkopowierzchniowych, które mogą zmienić ukształtowanie terenu i trwale przekształcić krajobraz.</w:t>
      </w:r>
      <w:r w:rsidRPr="0054066F">
        <w:rPr>
          <w:rFonts w:ascii="Arial" w:hAnsi="Arial" w:cs="Arial"/>
          <w:sz w:val="24"/>
          <w:szCs w:val="24"/>
        </w:rPr>
        <w:t xml:space="preserve"> W związku z tym, że jest to dokument ogólny, konkursowy nie jest znana lokalizacja takich obiektów, niemniej p</w:t>
      </w:r>
      <w:r w:rsidR="00B360C2" w:rsidRPr="0054066F">
        <w:rPr>
          <w:rFonts w:ascii="Arial" w:hAnsi="Arial" w:cs="Arial"/>
          <w:sz w:val="24"/>
          <w:szCs w:val="24"/>
        </w:rPr>
        <w:t>odczas prac planistycznych należy brać pod uwagę wpływ obiektu na krajobraz. Każdy realizowany obiekt wielkopowierzchniowy powinien być wkomponowany w krajobraz.</w:t>
      </w:r>
    </w:p>
    <w:p w14:paraId="30D3156C" w14:textId="487E1982" w:rsidR="00066438" w:rsidRPr="0054066F" w:rsidRDefault="00B360C2" w:rsidP="002B7096">
      <w:pPr>
        <w:spacing w:line="360" w:lineRule="auto"/>
        <w:ind w:firstLine="708"/>
        <w:rPr>
          <w:rFonts w:ascii="Arial" w:hAnsi="Arial" w:cs="Arial"/>
          <w:sz w:val="24"/>
          <w:szCs w:val="24"/>
        </w:rPr>
      </w:pPr>
      <w:r w:rsidRPr="0054066F">
        <w:rPr>
          <w:rFonts w:ascii="Arial" w:hAnsi="Arial" w:cs="Arial"/>
          <w:sz w:val="24"/>
          <w:szCs w:val="24"/>
        </w:rPr>
        <w:t>W p</w:t>
      </w:r>
      <w:r w:rsidR="00066438" w:rsidRPr="0054066F">
        <w:rPr>
          <w:rFonts w:ascii="Arial" w:hAnsi="Arial" w:cs="Arial"/>
          <w:sz w:val="24"/>
          <w:szCs w:val="24"/>
        </w:rPr>
        <w:t>rioryte</w:t>
      </w:r>
      <w:r w:rsidRPr="0054066F">
        <w:rPr>
          <w:rFonts w:ascii="Arial" w:hAnsi="Arial" w:cs="Arial"/>
          <w:sz w:val="24"/>
          <w:szCs w:val="24"/>
        </w:rPr>
        <w:t>cie</w:t>
      </w:r>
      <w:r w:rsidR="00066438" w:rsidRPr="0054066F">
        <w:rPr>
          <w:rFonts w:ascii="Arial" w:hAnsi="Arial" w:cs="Arial"/>
          <w:sz w:val="24"/>
          <w:szCs w:val="24"/>
        </w:rPr>
        <w:t xml:space="preserve"> 2 – Energia i Środowisko także </w:t>
      </w:r>
      <w:r w:rsidRPr="0054066F">
        <w:rPr>
          <w:rFonts w:ascii="Arial" w:hAnsi="Arial" w:cs="Arial"/>
          <w:sz w:val="24"/>
          <w:szCs w:val="24"/>
        </w:rPr>
        <w:t xml:space="preserve">zawarte są </w:t>
      </w:r>
      <w:r w:rsidR="00066438" w:rsidRPr="0054066F">
        <w:rPr>
          <w:rFonts w:ascii="Arial" w:hAnsi="Arial" w:cs="Arial"/>
          <w:sz w:val="24"/>
          <w:szCs w:val="24"/>
        </w:rPr>
        <w:t xml:space="preserve">cele, których zrealizowanie będzie się wiązało z ingerencją w krajobraz. Wprowadzanie do krajobrazu nowych obiektów z zakresu OZE nie przyczyni się do poprawy jego walorów, należy jednak rozróżnić, że negatywne oddziaływanie na krajobraz instalacji rozproszonych (np. </w:t>
      </w:r>
      <w:proofErr w:type="spellStart"/>
      <w:r w:rsidR="00066438" w:rsidRPr="0054066F">
        <w:rPr>
          <w:rFonts w:ascii="Arial" w:hAnsi="Arial" w:cs="Arial"/>
          <w:sz w:val="24"/>
          <w:szCs w:val="24"/>
        </w:rPr>
        <w:t>mikroinstalacje</w:t>
      </w:r>
      <w:proofErr w:type="spellEnd"/>
      <w:r w:rsidR="00066438" w:rsidRPr="0054066F">
        <w:rPr>
          <w:rFonts w:ascii="Arial" w:hAnsi="Arial" w:cs="Arial"/>
          <w:sz w:val="24"/>
          <w:szCs w:val="24"/>
        </w:rPr>
        <w:t xml:space="preserve"> OZE w budynkach mieszkalnych, </w:t>
      </w:r>
      <w:r w:rsidR="00066438" w:rsidRPr="0054066F">
        <w:rPr>
          <w:rFonts w:ascii="Arial" w:hAnsi="Arial" w:cs="Arial"/>
          <w:sz w:val="24"/>
          <w:szCs w:val="24"/>
        </w:rPr>
        <w:lastRenderedPageBreak/>
        <w:t xml:space="preserve">użyteczności publicznej czy przedsiębiorstwach), będzie mniejsze niż wielkopowierzchniowych farm fotowoltaicznych czy wiatrowych. </w:t>
      </w:r>
      <w:r w:rsidR="006F2B81" w:rsidRPr="0054066F">
        <w:rPr>
          <w:rFonts w:ascii="Arial" w:hAnsi="Arial" w:cs="Arial"/>
          <w:sz w:val="24"/>
          <w:szCs w:val="24"/>
        </w:rPr>
        <w:t>Realizacja i</w:t>
      </w:r>
      <w:r w:rsidR="00066438" w:rsidRPr="0054066F">
        <w:rPr>
          <w:rFonts w:ascii="Arial" w:hAnsi="Arial" w:cs="Arial"/>
          <w:sz w:val="24"/>
          <w:szCs w:val="24"/>
        </w:rPr>
        <w:t>nwestycj</w:t>
      </w:r>
      <w:r w:rsidR="006F2B81" w:rsidRPr="0054066F">
        <w:rPr>
          <w:rFonts w:ascii="Arial" w:hAnsi="Arial" w:cs="Arial"/>
          <w:sz w:val="24"/>
          <w:szCs w:val="24"/>
        </w:rPr>
        <w:t>i</w:t>
      </w:r>
      <w:r w:rsidR="00066438" w:rsidRPr="0054066F">
        <w:rPr>
          <w:rFonts w:ascii="Arial" w:hAnsi="Arial" w:cs="Arial"/>
          <w:sz w:val="24"/>
          <w:szCs w:val="24"/>
        </w:rPr>
        <w:t xml:space="preserve"> dotycząc</w:t>
      </w:r>
      <w:r w:rsidR="006F2B81" w:rsidRPr="0054066F">
        <w:rPr>
          <w:rFonts w:ascii="Arial" w:hAnsi="Arial" w:cs="Arial"/>
          <w:sz w:val="24"/>
          <w:szCs w:val="24"/>
        </w:rPr>
        <w:t>ych</w:t>
      </w:r>
      <w:r w:rsidR="00066438" w:rsidRPr="0054066F">
        <w:rPr>
          <w:rFonts w:ascii="Arial" w:hAnsi="Arial" w:cs="Arial"/>
          <w:sz w:val="24"/>
          <w:szCs w:val="24"/>
        </w:rPr>
        <w:t xml:space="preserve"> retencjonowania wód opadowych może </w:t>
      </w:r>
      <w:r w:rsidR="006F2B81" w:rsidRPr="0054066F">
        <w:rPr>
          <w:rFonts w:ascii="Arial" w:hAnsi="Arial" w:cs="Arial"/>
          <w:sz w:val="24"/>
          <w:szCs w:val="24"/>
        </w:rPr>
        <w:t xml:space="preserve">spowodować </w:t>
      </w:r>
      <w:r w:rsidR="00066438" w:rsidRPr="0054066F">
        <w:rPr>
          <w:rFonts w:ascii="Arial" w:hAnsi="Arial" w:cs="Arial"/>
          <w:sz w:val="24"/>
          <w:szCs w:val="24"/>
        </w:rPr>
        <w:t>rozw</w:t>
      </w:r>
      <w:r w:rsidR="006F2B81" w:rsidRPr="0054066F">
        <w:rPr>
          <w:rFonts w:ascii="Arial" w:hAnsi="Arial" w:cs="Arial"/>
          <w:sz w:val="24"/>
          <w:szCs w:val="24"/>
        </w:rPr>
        <w:t>ój</w:t>
      </w:r>
      <w:r w:rsidR="00066438" w:rsidRPr="0054066F">
        <w:rPr>
          <w:rFonts w:ascii="Arial" w:hAnsi="Arial" w:cs="Arial"/>
          <w:sz w:val="24"/>
          <w:szCs w:val="24"/>
        </w:rPr>
        <w:t xml:space="preserve"> terenów zielonych i korzystnie wpłynąć na stan przestrzeni miast. Racjonalnie prowadzona gospodarka odpadami ukierunkowana na GOZ, prowadzi do redukcji masy odpadów kierowanych do składowania, a przez to do zmniejszania powierzchni składowisk odpadów. Rekultywacja zamkniętych składowisk, przełoży się na wzrost walorów użytkowych i estetycznych terenu</w:t>
      </w:r>
      <w:r w:rsidR="00F45B6E" w:rsidRPr="0054066F">
        <w:rPr>
          <w:rFonts w:ascii="Arial" w:hAnsi="Arial" w:cs="Arial"/>
          <w:sz w:val="24"/>
          <w:szCs w:val="24"/>
        </w:rPr>
        <w:t>,</w:t>
      </w:r>
      <w:r w:rsidR="00066438" w:rsidRPr="0054066F">
        <w:rPr>
          <w:rFonts w:ascii="Arial" w:hAnsi="Arial" w:cs="Arial"/>
          <w:sz w:val="24"/>
          <w:szCs w:val="24"/>
        </w:rPr>
        <w:t xml:space="preserve"> na którym deponowano odpady. Działania z</w:t>
      </w:r>
      <w:r w:rsidR="006F2B81" w:rsidRPr="0054066F">
        <w:rPr>
          <w:rFonts w:ascii="Arial" w:hAnsi="Arial" w:cs="Arial"/>
          <w:sz w:val="24"/>
          <w:szCs w:val="24"/>
        </w:rPr>
        <w:t> </w:t>
      </w:r>
      <w:r w:rsidR="00066438" w:rsidRPr="0054066F">
        <w:rPr>
          <w:rFonts w:ascii="Arial" w:hAnsi="Arial" w:cs="Arial"/>
          <w:sz w:val="24"/>
          <w:szCs w:val="24"/>
        </w:rPr>
        <w:t xml:space="preserve">zakresu ochrony środowiska na obszarach cennych przyrodniczo, pomogą </w:t>
      </w:r>
      <w:r w:rsidR="006F2B81" w:rsidRPr="0054066F">
        <w:rPr>
          <w:rFonts w:ascii="Arial" w:hAnsi="Arial" w:cs="Arial"/>
          <w:sz w:val="24"/>
          <w:szCs w:val="24"/>
        </w:rPr>
        <w:t>chronić</w:t>
      </w:r>
      <w:r w:rsidR="00066438" w:rsidRPr="0054066F">
        <w:rPr>
          <w:rFonts w:ascii="Arial" w:hAnsi="Arial" w:cs="Arial"/>
          <w:sz w:val="24"/>
          <w:szCs w:val="24"/>
        </w:rPr>
        <w:t xml:space="preserve"> krajobraz przed niekorzystnymi zmianami.</w:t>
      </w:r>
    </w:p>
    <w:p w14:paraId="2CE99B3D" w14:textId="60B4829B" w:rsidR="00066438" w:rsidRPr="0054066F" w:rsidRDefault="00066438" w:rsidP="002B7096">
      <w:pPr>
        <w:spacing w:line="360" w:lineRule="auto"/>
        <w:ind w:firstLine="708"/>
        <w:rPr>
          <w:rFonts w:ascii="Arial" w:hAnsi="Arial" w:cs="Arial"/>
          <w:sz w:val="24"/>
          <w:szCs w:val="24"/>
        </w:rPr>
      </w:pPr>
      <w:r w:rsidRPr="0054066F">
        <w:rPr>
          <w:rFonts w:ascii="Arial" w:hAnsi="Arial" w:cs="Arial"/>
          <w:sz w:val="24"/>
          <w:szCs w:val="24"/>
        </w:rPr>
        <w:t>R</w:t>
      </w:r>
      <w:r w:rsidR="006F2B81" w:rsidRPr="0054066F">
        <w:rPr>
          <w:rFonts w:ascii="Arial" w:hAnsi="Arial" w:cs="Arial"/>
          <w:sz w:val="24"/>
          <w:szCs w:val="24"/>
        </w:rPr>
        <w:t>ealizacja</w:t>
      </w:r>
      <w:r w:rsidRPr="0054066F">
        <w:rPr>
          <w:rFonts w:ascii="Arial" w:hAnsi="Arial" w:cs="Arial"/>
          <w:sz w:val="24"/>
          <w:szCs w:val="24"/>
        </w:rPr>
        <w:t xml:space="preserve"> infrastruktury komunikacyjnej na obszarach zurbanizowanych i</w:t>
      </w:r>
      <w:r w:rsidR="006F2B81" w:rsidRPr="0054066F">
        <w:rPr>
          <w:rFonts w:ascii="Arial" w:hAnsi="Arial" w:cs="Arial"/>
          <w:sz w:val="24"/>
          <w:szCs w:val="24"/>
        </w:rPr>
        <w:t> </w:t>
      </w:r>
      <w:r w:rsidRPr="0054066F">
        <w:rPr>
          <w:rFonts w:ascii="Arial" w:hAnsi="Arial" w:cs="Arial"/>
          <w:sz w:val="24"/>
          <w:szCs w:val="24"/>
        </w:rPr>
        <w:t xml:space="preserve">poza nimi </w:t>
      </w:r>
      <w:r w:rsidR="008B5A4D" w:rsidRPr="0054066F">
        <w:rPr>
          <w:rFonts w:ascii="Arial" w:hAnsi="Arial" w:cs="Arial"/>
          <w:sz w:val="24"/>
          <w:szCs w:val="24"/>
        </w:rPr>
        <w:t xml:space="preserve">określona </w:t>
      </w:r>
      <w:r w:rsidR="006F2B81" w:rsidRPr="0054066F">
        <w:rPr>
          <w:rFonts w:ascii="Arial" w:hAnsi="Arial" w:cs="Arial"/>
          <w:sz w:val="24"/>
          <w:szCs w:val="24"/>
        </w:rPr>
        <w:t xml:space="preserve">w ramach </w:t>
      </w:r>
      <w:r w:rsidRPr="0054066F">
        <w:rPr>
          <w:rFonts w:ascii="Arial" w:hAnsi="Arial" w:cs="Arial"/>
          <w:sz w:val="24"/>
          <w:szCs w:val="24"/>
        </w:rPr>
        <w:t xml:space="preserve">priorytetów 3 – Mobilność Miejska oraz </w:t>
      </w:r>
      <w:r w:rsidR="006F2B81" w:rsidRPr="0054066F">
        <w:rPr>
          <w:rFonts w:ascii="Arial" w:hAnsi="Arial" w:cs="Arial"/>
          <w:sz w:val="24"/>
          <w:szCs w:val="24"/>
        </w:rPr>
        <w:br/>
      </w:r>
      <w:r w:rsidRPr="0054066F">
        <w:rPr>
          <w:rFonts w:ascii="Arial" w:hAnsi="Arial" w:cs="Arial"/>
          <w:sz w:val="24"/>
          <w:szCs w:val="24"/>
        </w:rPr>
        <w:t xml:space="preserve">4 – Mobilność i Łączność także </w:t>
      </w:r>
      <w:r w:rsidR="008B5A4D" w:rsidRPr="0054066F">
        <w:rPr>
          <w:rFonts w:ascii="Arial" w:hAnsi="Arial" w:cs="Arial"/>
          <w:sz w:val="24"/>
          <w:szCs w:val="24"/>
        </w:rPr>
        <w:t xml:space="preserve">będzie miała </w:t>
      </w:r>
      <w:r w:rsidRPr="0054066F">
        <w:rPr>
          <w:rFonts w:ascii="Arial" w:hAnsi="Arial" w:cs="Arial"/>
          <w:sz w:val="24"/>
          <w:szCs w:val="24"/>
        </w:rPr>
        <w:t>wpły</w:t>
      </w:r>
      <w:r w:rsidR="008B5A4D" w:rsidRPr="0054066F">
        <w:rPr>
          <w:rFonts w:ascii="Arial" w:hAnsi="Arial" w:cs="Arial"/>
          <w:sz w:val="24"/>
          <w:szCs w:val="24"/>
        </w:rPr>
        <w:t>w</w:t>
      </w:r>
      <w:r w:rsidRPr="0054066F">
        <w:rPr>
          <w:rFonts w:ascii="Arial" w:hAnsi="Arial" w:cs="Arial"/>
          <w:sz w:val="24"/>
          <w:szCs w:val="24"/>
        </w:rPr>
        <w:t xml:space="preserve"> na strukturę krajobrazu. </w:t>
      </w:r>
      <w:r w:rsidR="008B5A4D" w:rsidRPr="0054066F">
        <w:rPr>
          <w:rFonts w:ascii="Arial" w:hAnsi="Arial" w:cs="Arial"/>
          <w:sz w:val="24"/>
          <w:szCs w:val="24"/>
        </w:rPr>
        <w:t>Zrealizowane</w:t>
      </w:r>
      <w:r w:rsidRPr="0054066F">
        <w:rPr>
          <w:rFonts w:ascii="Arial" w:hAnsi="Arial" w:cs="Arial"/>
          <w:sz w:val="24"/>
          <w:szCs w:val="24"/>
        </w:rPr>
        <w:t xml:space="preserve"> m.in. obiekt</w:t>
      </w:r>
      <w:r w:rsidR="008B5A4D" w:rsidRPr="0054066F">
        <w:rPr>
          <w:rFonts w:ascii="Arial" w:hAnsi="Arial" w:cs="Arial"/>
          <w:sz w:val="24"/>
          <w:szCs w:val="24"/>
        </w:rPr>
        <w:t>y</w:t>
      </w:r>
      <w:r w:rsidRPr="0054066F">
        <w:rPr>
          <w:rFonts w:ascii="Arial" w:hAnsi="Arial" w:cs="Arial"/>
          <w:sz w:val="24"/>
          <w:szCs w:val="24"/>
        </w:rPr>
        <w:t xml:space="preserve"> inżynierski</w:t>
      </w:r>
      <w:r w:rsidR="008B5A4D" w:rsidRPr="0054066F">
        <w:rPr>
          <w:rFonts w:ascii="Arial" w:hAnsi="Arial" w:cs="Arial"/>
          <w:sz w:val="24"/>
          <w:szCs w:val="24"/>
        </w:rPr>
        <w:t>e</w:t>
      </w:r>
      <w:r w:rsidRPr="0054066F">
        <w:rPr>
          <w:rFonts w:ascii="Arial" w:hAnsi="Arial" w:cs="Arial"/>
          <w:sz w:val="24"/>
          <w:szCs w:val="24"/>
        </w:rPr>
        <w:t xml:space="preserve"> (np. most</w:t>
      </w:r>
      <w:r w:rsidR="008B5A4D" w:rsidRPr="0054066F">
        <w:rPr>
          <w:rFonts w:ascii="Arial" w:hAnsi="Arial" w:cs="Arial"/>
          <w:sz w:val="24"/>
          <w:szCs w:val="24"/>
        </w:rPr>
        <w:t>y</w:t>
      </w:r>
      <w:r w:rsidRPr="0054066F">
        <w:rPr>
          <w:rFonts w:ascii="Arial" w:hAnsi="Arial" w:cs="Arial"/>
          <w:sz w:val="24"/>
          <w:szCs w:val="24"/>
        </w:rPr>
        <w:t>, konstrukcj</w:t>
      </w:r>
      <w:r w:rsidR="008B5A4D" w:rsidRPr="0054066F">
        <w:rPr>
          <w:rFonts w:ascii="Arial" w:hAnsi="Arial" w:cs="Arial"/>
          <w:sz w:val="24"/>
          <w:szCs w:val="24"/>
        </w:rPr>
        <w:t>e</w:t>
      </w:r>
      <w:r w:rsidRPr="0054066F">
        <w:rPr>
          <w:rFonts w:ascii="Arial" w:hAnsi="Arial" w:cs="Arial"/>
          <w:sz w:val="24"/>
          <w:szCs w:val="24"/>
        </w:rPr>
        <w:t xml:space="preserve"> oporow</w:t>
      </w:r>
      <w:r w:rsidR="008B5A4D" w:rsidRPr="0054066F">
        <w:rPr>
          <w:rFonts w:ascii="Arial" w:hAnsi="Arial" w:cs="Arial"/>
          <w:sz w:val="24"/>
          <w:szCs w:val="24"/>
        </w:rPr>
        <w:t>e</w:t>
      </w:r>
      <w:r w:rsidRPr="0054066F">
        <w:rPr>
          <w:rFonts w:ascii="Arial" w:hAnsi="Arial" w:cs="Arial"/>
          <w:sz w:val="24"/>
          <w:szCs w:val="24"/>
        </w:rPr>
        <w:t>), nasyp</w:t>
      </w:r>
      <w:r w:rsidR="008B5A4D" w:rsidRPr="0054066F">
        <w:rPr>
          <w:rFonts w:ascii="Arial" w:hAnsi="Arial" w:cs="Arial"/>
          <w:sz w:val="24"/>
          <w:szCs w:val="24"/>
        </w:rPr>
        <w:t>y</w:t>
      </w:r>
      <w:r w:rsidRPr="0054066F">
        <w:rPr>
          <w:rFonts w:ascii="Arial" w:hAnsi="Arial" w:cs="Arial"/>
          <w:sz w:val="24"/>
          <w:szCs w:val="24"/>
        </w:rPr>
        <w:t>, ekran</w:t>
      </w:r>
      <w:r w:rsidR="008B5A4D" w:rsidRPr="0054066F">
        <w:rPr>
          <w:rFonts w:ascii="Arial" w:hAnsi="Arial" w:cs="Arial"/>
          <w:sz w:val="24"/>
          <w:szCs w:val="24"/>
        </w:rPr>
        <w:t>y</w:t>
      </w:r>
      <w:r w:rsidRPr="0054066F">
        <w:rPr>
          <w:rFonts w:ascii="Arial" w:hAnsi="Arial" w:cs="Arial"/>
          <w:sz w:val="24"/>
          <w:szCs w:val="24"/>
        </w:rPr>
        <w:t xml:space="preserve"> akustyczn</w:t>
      </w:r>
      <w:r w:rsidR="008B5A4D" w:rsidRPr="0054066F">
        <w:rPr>
          <w:rFonts w:ascii="Arial" w:hAnsi="Arial" w:cs="Arial"/>
          <w:sz w:val="24"/>
          <w:szCs w:val="24"/>
        </w:rPr>
        <w:t>e</w:t>
      </w:r>
      <w:r w:rsidRPr="0054066F">
        <w:rPr>
          <w:rFonts w:ascii="Arial" w:hAnsi="Arial" w:cs="Arial"/>
          <w:sz w:val="24"/>
          <w:szCs w:val="24"/>
        </w:rPr>
        <w:t xml:space="preserve"> będ</w:t>
      </w:r>
      <w:r w:rsidR="008B5A4D" w:rsidRPr="0054066F">
        <w:rPr>
          <w:rFonts w:ascii="Arial" w:hAnsi="Arial" w:cs="Arial"/>
          <w:sz w:val="24"/>
          <w:szCs w:val="24"/>
        </w:rPr>
        <w:t>ą</w:t>
      </w:r>
      <w:r w:rsidRPr="0054066F">
        <w:rPr>
          <w:rFonts w:ascii="Arial" w:hAnsi="Arial" w:cs="Arial"/>
          <w:sz w:val="24"/>
          <w:szCs w:val="24"/>
        </w:rPr>
        <w:t xml:space="preserve"> generowały długotrwałe niekorzystne zmiany w krajobrazie. Powyższe inwestycje drogowe </w:t>
      </w:r>
      <w:r w:rsidR="008B5A4D" w:rsidRPr="0054066F">
        <w:rPr>
          <w:rFonts w:ascii="Arial" w:hAnsi="Arial" w:cs="Arial"/>
          <w:sz w:val="24"/>
          <w:szCs w:val="24"/>
        </w:rPr>
        <w:t>jak również</w:t>
      </w:r>
      <w:r w:rsidRPr="0054066F">
        <w:rPr>
          <w:rFonts w:ascii="Arial" w:hAnsi="Arial" w:cs="Arial"/>
          <w:sz w:val="24"/>
          <w:szCs w:val="24"/>
        </w:rPr>
        <w:t xml:space="preserve"> kolejowe powinny być lokalizowane w</w:t>
      </w:r>
      <w:r w:rsidR="00B03157" w:rsidRPr="0054066F">
        <w:rPr>
          <w:rFonts w:ascii="Arial" w:hAnsi="Arial" w:cs="Arial"/>
          <w:sz w:val="24"/>
          <w:szCs w:val="24"/>
        </w:rPr>
        <w:t> </w:t>
      </w:r>
      <w:r w:rsidRPr="0054066F">
        <w:rPr>
          <w:rFonts w:ascii="Arial" w:hAnsi="Arial" w:cs="Arial"/>
          <w:sz w:val="24"/>
          <w:szCs w:val="24"/>
        </w:rPr>
        <w:t>odpowiedniej odległości od obszarów cennych przyrodniczo</w:t>
      </w:r>
      <w:r w:rsidR="00B03157" w:rsidRPr="0054066F">
        <w:rPr>
          <w:rFonts w:ascii="Arial" w:hAnsi="Arial" w:cs="Arial"/>
          <w:sz w:val="24"/>
          <w:szCs w:val="24"/>
        </w:rPr>
        <w:t xml:space="preserve"> i krajobrazowo</w:t>
      </w:r>
      <w:r w:rsidRPr="0054066F">
        <w:rPr>
          <w:rFonts w:ascii="Arial" w:hAnsi="Arial" w:cs="Arial"/>
          <w:sz w:val="24"/>
          <w:szCs w:val="24"/>
        </w:rPr>
        <w:t xml:space="preserve">. </w:t>
      </w:r>
      <w:r w:rsidR="00B03157" w:rsidRPr="0054066F">
        <w:rPr>
          <w:rFonts w:ascii="Arial" w:hAnsi="Arial" w:cs="Arial"/>
          <w:sz w:val="24"/>
          <w:szCs w:val="24"/>
        </w:rPr>
        <w:t>Realizacja p</w:t>
      </w:r>
      <w:r w:rsidRPr="0054066F">
        <w:rPr>
          <w:rFonts w:ascii="Arial" w:hAnsi="Arial" w:cs="Arial"/>
          <w:sz w:val="24"/>
          <w:szCs w:val="24"/>
        </w:rPr>
        <w:t>rzedsięwzię</w:t>
      </w:r>
      <w:r w:rsidR="00B03157" w:rsidRPr="0054066F">
        <w:rPr>
          <w:rFonts w:ascii="Arial" w:hAnsi="Arial" w:cs="Arial"/>
          <w:sz w:val="24"/>
          <w:szCs w:val="24"/>
        </w:rPr>
        <w:t>ć</w:t>
      </w:r>
      <w:r w:rsidRPr="0054066F">
        <w:rPr>
          <w:rFonts w:ascii="Arial" w:hAnsi="Arial" w:cs="Arial"/>
          <w:sz w:val="24"/>
          <w:szCs w:val="24"/>
        </w:rPr>
        <w:t xml:space="preserve"> kładąc</w:t>
      </w:r>
      <w:r w:rsidR="00B03157" w:rsidRPr="0054066F">
        <w:rPr>
          <w:rFonts w:ascii="Arial" w:hAnsi="Arial" w:cs="Arial"/>
          <w:sz w:val="24"/>
          <w:szCs w:val="24"/>
        </w:rPr>
        <w:t>ych</w:t>
      </w:r>
      <w:r w:rsidRPr="0054066F">
        <w:rPr>
          <w:rFonts w:ascii="Arial" w:hAnsi="Arial" w:cs="Arial"/>
          <w:sz w:val="24"/>
          <w:szCs w:val="24"/>
        </w:rPr>
        <w:t xml:space="preserve"> nacisk na rozwój niskoemisyjnych form transportu oraz promowanie aktywnych form mobilności</w:t>
      </w:r>
      <w:r w:rsidR="00B03157" w:rsidRPr="0054066F">
        <w:rPr>
          <w:rFonts w:ascii="Arial" w:hAnsi="Arial" w:cs="Arial"/>
          <w:sz w:val="24"/>
          <w:szCs w:val="24"/>
        </w:rPr>
        <w:t xml:space="preserve"> spowoduje </w:t>
      </w:r>
      <w:r w:rsidRPr="0054066F">
        <w:rPr>
          <w:rFonts w:ascii="Arial" w:hAnsi="Arial" w:cs="Arial"/>
          <w:sz w:val="24"/>
          <w:szCs w:val="24"/>
        </w:rPr>
        <w:t>ogranicz</w:t>
      </w:r>
      <w:r w:rsidR="00B03157" w:rsidRPr="0054066F">
        <w:rPr>
          <w:rFonts w:ascii="Arial" w:hAnsi="Arial" w:cs="Arial"/>
          <w:sz w:val="24"/>
          <w:szCs w:val="24"/>
        </w:rPr>
        <w:t>enie</w:t>
      </w:r>
      <w:r w:rsidRPr="0054066F">
        <w:rPr>
          <w:rFonts w:ascii="Arial" w:hAnsi="Arial" w:cs="Arial"/>
          <w:sz w:val="24"/>
          <w:szCs w:val="24"/>
        </w:rPr>
        <w:t xml:space="preserve"> ruch drogow</w:t>
      </w:r>
      <w:r w:rsidR="00B03157" w:rsidRPr="0054066F">
        <w:rPr>
          <w:rFonts w:ascii="Arial" w:hAnsi="Arial" w:cs="Arial"/>
          <w:sz w:val="24"/>
          <w:szCs w:val="24"/>
        </w:rPr>
        <w:t>ego</w:t>
      </w:r>
      <w:r w:rsidRPr="0054066F">
        <w:rPr>
          <w:rFonts w:ascii="Arial" w:hAnsi="Arial" w:cs="Arial"/>
          <w:sz w:val="24"/>
          <w:szCs w:val="24"/>
        </w:rPr>
        <w:t xml:space="preserve"> w centrach miejskich, zmniejszeniu może także ulec popyt na infrastrukturę drogową, parkingi itp., </w:t>
      </w:r>
      <w:r w:rsidR="00B03157" w:rsidRPr="0054066F">
        <w:rPr>
          <w:rFonts w:ascii="Arial" w:hAnsi="Arial" w:cs="Arial"/>
          <w:sz w:val="24"/>
          <w:szCs w:val="24"/>
        </w:rPr>
        <w:t xml:space="preserve">co korzystnie wpłynie na </w:t>
      </w:r>
      <w:r w:rsidRPr="0054066F">
        <w:rPr>
          <w:rFonts w:ascii="Arial" w:hAnsi="Arial" w:cs="Arial"/>
          <w:sz w:val="24"/>
          <w:szCs w:val="24"/>
        </w:rPr>
        <w:t>jakoś</w:t>
      </w:r>
      <w:r w:rsidR="00B03157" w:rsidRPr="0054066F">
        <w:rPr>
          <w:rFonts w:ascii="Arial" w:hAnsi="Arial" w:cs="Arial"/>
          <w:sz w:val="24"/>
          <w:szCs w:val="24"/>
        </w:rPr>
        <w:t>ć</w:t>
      </w:r>
      <w:r w:rsidRPr="0054066F">
        <w:rPr>
          <w:rFonts w:ascii="Arial" w:hAnsi="Arial" w:cs="Arial"/>
          <w:sz w:val="24"/>
          <w:szCs w:val="24"/>
        </w:rPr>
        <w:t xml:space="preserve"> krajobrazów miejskich.</w:t>
      </w:r>
    </w:p>
    <w:p w14:paraId="18F5462F" w14:textId="0B32F897" w:rsidR="00066438" w:rsidRPr="0054066F" w:rsidRDefault="00D84074" w:rsidP="002B7096">
      <w:pPr>
        <w:spacing w:line="360" w:lineRule="auto"/>
        <w:ind w:firstLine="708"/>
        <w:rPr>
          <w:rFonts w:ascii="Arial" w:hAnsi="Arial" w:cs="Arial"/>
          <w:sz w:val="24"/>
          <w:szCs w:val="24"/>
        </w:rPr>
      </w:pPr>
      <w:r w:rsidRPr="0054066F">
        <w:rPr>
          <w:rFonts w:ascii="Arial" w:hAnsi="Arial" w:cs="Arial"/>
          <w:sz w:val="24"/>
          <w:szCs w:val="24"/>
        </w:rPr>
        <w:t xml:space="preserve">Realizacja działań </w:t>
      </w:r>
      <w:r w:rsidR="00066438" w:rsidRPr="0054066F">
        <w:rPr>
          <w:rFonts w:ascii="Arial" w:hAnsi="Arial" w:cs="Arial"/>
          <w:sz w:val="24"/>
          <w:szCs w:val="24"/>
        </w:rPr>
        <w:t>w ramach priorytetu 6 – Rozwój Zrównoważony Terytorialnie, wspierając</w:t>
      </w:r>
      <w:r w:rsidRPr="0054066F">
        <w:rPr>
          <w:rFonts w:ascii="Arial" w:hAnsi="Arial" w:cs="Arial"/>
          <w:sz w:val="24"/>
          <w:szCs w:val="24"/>
        </w:rPr>
        <w:t>ych</w:t>
      </w:r>
      <w:r w:rsidR="00066438" w:rsidRPr="0054066F">
        <w:rPr>
          <w:rFonts w:ascii="Arial" w:hAnsi="Arial" w:cs="Arial"/>
          <w:sz w:val="24"/>
          <w:szCs w:val="24"/>
        </w:rPr>
        <w:t xml:space="preserve"> rozwój kultury, turystyki oraz ochronę dziedzictwa naturalnego przyczyni się do lepszego wyeksponowania walorów kulturowych i</w:t>
      </w:r>
      <w:r w:rsidR="006A20A7" w:rsidRPr="0054066F">
        <w:rPr>
          <w:rFonts w:ascii="Arial" w:hAnsi="Arial" w:cs="Arial"/>
          <w:sz w:val="24"/>
          <w:szCs w:val="24"/>
        </w:rPr>
        <w:t> </w:t>
      </w:r>
      <w:r w:rsidR="00066438" w:rsidRPr="0054066F">
        <w:rPr>
          <w:rFonts w:ascii="Arial" w:hAnsi="Arial" w:cs="Arial"/>
          <w:sz w:val="24"/>
          <w:szCs w:val="24"/>
        </w:rPr>
        <w:t>krajobrazowych.</w:t>
      </w:r>
    </w:p>
    <w:p w14:paraId="7E62A99F" w14:textId="74FCA14E" w:rsidR="0026182A" w:rsidRPr="0054066F" w:rsidRDefault="006A20A7" w:rsidP="0026182A">
      <w:pPr>
        <w:spacing w:line="360" w:lineRule="auto"/>
        <w:ind w:firstLine="708"/>
        <w:rPr>
          <w:rFonts w:ascii="Arial" w:hAnsi="Arial" w:cs="Arial"/>
          <w:sz w:val="24"/>
          <w:szCs w:val="24"/>
        </w:rPr>
      </w:pPr>
      <w:r w:rsidRPr="0054066F">
        <w:rPr>
          <w:rFonts w:ascii="Arial" w:hAnsi="Arial" w:cs="Arial"/>
          <w:sz w:val="24"/>
          <w:szCs w:val="24"/>
        </w:rPr>
        <w:t>Realizacja p</w:t>
      </w:r>
      <w:r w:rsidR="00066438" w:rsidRPr="0054066F">
        <w:rPr>
          <w:rFonts w:ascii="Arial" w:hAnsi="Arial" w:cs="Arial"/>
          <w:sz w:val="24"/>
          <w:szCs w:val="24"/>
        </w:rPr>
        <w:t>rojekt</w:t>
      </w:r>
      <w:r w:rsidRPr="0054066F">
        <w:rPr>
          <w:rFonts w:ascii="Arial" w:hAnsi="Arial" w:cs="Arial"/>
          <w:sz w:val="24"/>
          <w:szCs w:val="24"/>
        </w:rPr>
        <w:t>u</w:t>
      </w:r>
      <w:r w:rsidR="00066438" w:rsidRPr="0054066F">
        <w:rPr>
          <w:rFonts w:ascii="Arial" w:hAnsi="Arial" w:cs="Arial"/>
          <w:sz w:val="24"/>
          <w:szCs w:val="24"/>
        </w:rPr>
        <w:t xml:space="preserve"> FEP 2021-2027 nie </w:t>
      </w:r>
      <w:r w:rsidRPr="0054066F">
        <w:rPr>
          <w:rFonts w:ascii="Arial" w:hAnsi="Arial" w:cs="Arial"/>
          <w:sz w:val="24"/>
          <w:szCs w:val="24"/>
        </w:rPr>
        <w:t xml:space="preserve">spowoduje </w:t>
      </w:r>
      <w:r w:rsidR="00066438" w:rsidRPr="0054066F">
        <w:rPr>
          <w:rFonts w:ascii="Arial" w:hAnsi="Arial" w:cs="Arial"/>
          <w:sz w:val="24"/>
          <w:szCs w:val="24"/>
        </w:rPr>
        <w:t>daleko idących, negatywnych zmian w krajobraz</w:t>
      </w:r>
      <w:r w:rsidRPr="0054066F">
        <w:rPr>
          <w:rFonts w:ascii="Arial" w:hAnsi="Arial" w:cs="Arial"/>
          <w:sz w:val="24"/>
          <w:szCs w:val="24"/>
        </w:rPr>
        <w:t>ie</w:t>
      </w:r>
      <w:r w:rsidR="00066438" w:rsidRPr="0054066F">
        <w:rPr>
          <w:rFonts w:ascii="Arial" w:hAnsi="Arial" w:cs="Arial"/>
          <w:sz w:val="24"/>
          <w:szCs w:val="24"/>
        </w:rPr>
        <w:t xml:space="preserve"> województwa</w:t>
      </w:r>
      <w:r w:rsidRPr="0054066F">
        <w:rPr>
          <w:rFonts w:ascii="Arial" w:hAnsi="Arial" w:cs="Arial"/>
          <w:sz w:val="24"/>
          <w:szCs w:val="24"/>
        </w:rPr>
        <w:t xml:space="preserve">, a realizacja części działań doprowadzi do poprawy walorów krajobrazowych. </w:t>
      </w:r>
      <w:r w:rsidR="00FF5AA5" w:rsidRPr="0054066F">
        <w:rPr>
          <w:rFonts w:ascii="Arial" w:hAnsi="Arial" w:cs="Arial"/>
          <w:sz w:val="24"/>
          <w:szCs w:val="24"/>
        </w:rPr>
        <w:t>Należy podkreślić</w:t>
      </w:r>
      <w:r w:rsidR="00066438" w:rsidRPr="0054066F">
        <w:rPr>
          <w:rFonts w:ascii="Arial" w:hAnsi="Arial" w:cs="Arial"/>
          <w:sz w:val="24"/>
          <w:szCs w:val="24"/>
        </w:rPr>
        <w:t xml:space="preserve">, że </w:t>
      </w:r>
      <w:r w:rsidR="00FF5AA5" w:rsidRPr="0054066F">
        <w:rPr>
          <w:rFonts w:ascii="Arial" w:hAnsi="Arial" w:cs="Arial"/>
          <w:sz w:val="24"/>
          <w:szCs w:val="24"/>
        </w:rPr>
        <w:t>przedsięwzięcia</w:t>
      </w:r>
      <w:r w:rsidR="00066438" w:rsidRPr="0054066F">
        <w:rPr>
          <w:rFonts w:ascii="Arial" w:hAnsi="Arial" w:cs="Arial"/>
          <w:sz w:val="24"/>
          <w:szCs w:val="24"/>
        </w:rPr>
        <w:t xml:space="preserve"> trwałe takie jak m.in. infrastruktura komunikacyjna, obiekty wielkokubaturowe </w:t>
      </w:r>
      <w:r w:rsidR="00FF5AA5" w:rsidRPr="0054066F">
        <w:rPr>
          <w:rFonts w:ascii="Arial" w:hAnsi="Arial" w:cs="Arial"/>
          <w:sz w:val="24"/>
          <w:szCs w:val="24"/>
        </w:rPr>
        <w:t xml:space="preserve">powinny </w:t>
      </w:r>
      <w:r w:rsidR="00066438" w:rsidRPr="0054066F">
        <w:rPr>
          <w:rFonts w:ascii="Arial" w:hAnsi="Arial" w:cs="Arial"/>
          <w:sz w:val="24"/>
          <w:szCs w:val="24"/>
        </w:rPr>
        <w:t xml:space="preserve">powstawać zgodnie z zasadami formowania ładu przestrzennego oraz z poszanowaniem dla </w:t>
      </w:r>
      <w:r w:rsidR="00FF5AA5" w:rsidRPr="0054066F">
        <w:rPr>
          <w:rFonts w:ascii="Arial" w:hAnsi="Arial" w:cs="Arial"/>
          <w:sz w:val="24"/>
          <w:szCs w:val="24"/>
        </w:rPr>
        <w:t xml:space="preserve">krajobrazów </w:t>
      </w:r>
      <w:r w:rsidR="00066438" w:rsidRPr="0054066F">
        <w:rPr>
          <w:rFonts w:ascii="Arial" w:hAnsi="Arial" w:cs="Arial"/>
          <w:sz w:val="24"/>
          <w:szCs w:val="24"/>
        </w:rPr>
        <w:t xml:space="preserve">obszarów chronionych </w:t>
      </w:r>
      <w:r w:rsidR="00066438" w:rsidRPr="0054066F">
        <w:rPr>
          <w:rFonts w:ascii="Arial" w:hAnsi="Arial" w:cs="Arial"/>
          <w:sz w:val="24"/>
          <w:szCs w:val="24"/>
        </w:rPr>
        <w:lastRenderedPageBreak/>
        <w:t>i</w:t>
      </w:r>
      <w:r w:rsidR="00FF5AA5" w:rsidRPr="0054066F">
        <w:rPr>
          <w:rFonts w:ascii="Arial" w:hAnsi="Arial" w:cs="Arial"/>
          <w:sz w:val="24"/>
          <w:szCs w:val="24"/>
        </w:rPr>
        <w:t> </w:t>
      </w:r>
      <w:r w:rsidR="00066438" w:rsidRPr="0054066F">
        <w:rPr>
          <w:rFonts w:ascii="Arial" w:hAnsi="Arial" w:cs="Arial"/>
          <w:sz w:val="24"/>
          <w:szCs w:val="24"/>
        </w:rPr>
        <w:t xml:space="preserve">cennych przyrodniczo, co </w:t>
      </w:r>
      <w:r w:rsidR="00FF5AA5" w:rsidRPr="0054066F">
        <w:rPr>
          <w:rFonts w:ascii="Arial" w:hAnsi="Arial" w:cs="Arial"/>
          <w:sz w:val="24"/>
          <w:szCs w:val="24"/>
        </w:rPr>
        <w:t>pozwoli na ograniczenie ewentualnego</w:t>
      </w:r>
      <w:r w:rsidR="00066438" w:rsidRPr="0054066F">
        <w:rPr>
          <w:rFonts w:ascii="Arial" w:hAnsi="Arial" w:cs="Arial"/>
          <w:sz w:val="24"/>
          <w:szCs w:val="24"/>
        </w:rPr>
        <w:t xml:space="preserve"> niekorzystne</w:t>
      </w:r>
      <w:r w:rsidR="00FF5AA5" w:rsidRPr="0054066F">
        <w:rPr>
          <w:rFonts w:ascii="Arial" w:hAnsi="Arial" w:cs="Arial"/>
          <w:sz w:val="24"/>
          <w:szCs w:val="24"/>
        </w:rPr>
        <w:t>go</w:t>
      </w:r>
      <w:r w:rsidR="00066438" w:rsidRPr="0054066F">
        <w:rPr>
          <w:rFonts w:ascii="Arial" w:hAnsi="Arial" w:cs="Arial"/>
          <w:sz w:val="24"/>
          <w:szCs w:val="24"/>
        </w:rPr>
        <w:t xml:space="preserve"> oddziaływani</w:t>
      </w:r>
      <w:r w:rsidR="00FF5AA5" w:rsidRPr="0054066F">
        <w:rPr>
          <w:rFonts w:ascii="Arial" w:hAnsi="Arial" w:cs="Arial"/>
          <w:sz w:val="24"/>
          <w:szCs w:val="24"/>
        </w:rPr>
        <w:t>a na krajobraz</w:t>
      </w:r>
      <w:r w:rsidR="00066438" w:rsidRPr="0054066F">
        <w:rPr>
          <w:rFonts w:ascii="Arial" w:hAnsi="Arial" w:cs="Arial"/>
          <w:sz w:val="24"/>
          <w:szCs w:val="24"/>
        </w:rPr>
        <w:t>.</w:t>
      </w:r>
      <w:bookmarkEnd w:id="663"/>
    </w:p>
    <w:p w14:paraId="1AC51830" w14:textId="77777777" w:rsidR="007F1D4E" w:rsidRPr="0054066F" w:rsidRDefault="007F1D4E" w:rsidP="0026182A">
      <w:pPr>
        <w:spacing w:line="360" w:lineRule="auto"/>
        <w:ind w:firstLine="708"/>
        <w:rPr>
          <w:rFonts w:ascii="Arial" w:hAnsi="Arial" w:cs="Arial"/>
          <w:sz w:val="24"/>
          <w:szCs w:val="24"/>
        </w:rPr>
      </w:pPr>
    </w:p>
    <w:p w14:paraId="554AEB18" w14:textId="415B37FD" w:rsidR="00DC6791" w:rsidRPr="0054066F" w:rsidRDefault="002044BF" w:rsidP="00C91C5F">
      <w:pPr>
        <w:pStyle w:val="a1"/>
        <w:numPr>
          <w:ilvl w:val="0"/>
          <w:numId w:val="0"/>
        </w:numPr>
        <w:spacing w:line="360" w:lineRule="auto"/>
        <w:ind w:left="1134" w:hanging="708"/>
        <w:jc w:val="left"/>
        <w:rPr>
          <w:webHidden/>
        </w:rPr>
      </w:pPr>
      <w:bookmarkStart w:id="665" w:name="_Toc97815448"/>
      <w:bookmarkStart w:id="666" w:name="_Hlk97631001"/>
      <w:r w:rsidRPr="0054066F">
        <w:t>XII.</w:t>
      </w:r>
      <w:r w:rsidRPr="0054066F">
        <w:tab/>
      </w:r>
      <w:r w:rsidR="00CA2399" w:rsidRPr="0054066F">
        <w:t>Rozwiązania mające na celu zapobieganie, ograniczanie lub kompensację przyrodniczą negatywnych oddziaływań na środowisko, mogących być rezultatem realizacji</w:t>
      </w:r>
      <w:r w:rsidR="003107A1" w:rsidRPr="0054066F">
        <w:t xml:space="preserve"> </w:t>
      </w:r>
      <w:r w:rsidR="00CA2399" w:rsidRPr="0054066F">
        <w:t>projektu</w:t>
      </w:r>
      <w:r w:rsidR="00C91C5F">
        <w:br/>
      </w:r>
      <w:r w:rsidR="003107A1" w:rsidRPr="0054066F">
        <w:t>FEP 2021-2027</w:t>
      </w:r>
      <w:r w:rsidR="00CA2399" w:rsidRPr="0054066F">
        <w:t>, w szczególności na cele i przedmiot ochrony obszarów Natura 2000 oraz integralność tych obszarów</w:t>
      </w:r>
      <w:bookmarkEnd w:id="665"/>
    </w:p>
    <w:p w14:paraId="5C69DE9A" w14:textId="77777777" w:rsidR="007F1D4E" w:rsidRPr="0054066F" w:rsidRDefault="007F1D4E" w:rsidP="00CF6DD0">
      <w:pPr>
        <w:spacing w:before="240" w:line="360" w:lineRule="auto"/>
        <w:ind w:firstLine="708"/>
        <w:rPr>
          <w:rFonts w:ascii="Arial" w:hAnsi="Arial" w:cs="Arial"/>
          <w:sz w:val="24"/>
          <w:szCs w:val="24"/>
        </w:rPr>
      </w:pPr>
    </w:p>
    <w:p w14:paraId="55A94941" w14:textId="18F0794B" w:rsidR="00842F15" w:rsidRPr="0054066F" w:rsidRDefault="00842F15" w:rsidP="00CF6DD0">
      <w:pPr>
        <w:spacing w:before="240" w:line="360" w:lineRule="auto"/>
        <w:ind w:firstLine="708"/>
        <w:rPr>
          <w:rFonts w:ascii="Arial" w:hAnsi="Arial" w:cs="Arial"/>
          <w:sz w:val="24"/>
          <w:szCs w:val="24"/>
        </w:rPr>
      </w:pPr>
      <w:r w:rsidRPr="0054066F">
        <w:rPr>
          <w:rFonts w:ascii="Arial" w:hAnsi="Arial" w:cs="Arial"/>
          <w:sz w:val="24"/>
          <w:szCs w:val="24"/>
        </w:rPr>
        <w:t xml:space="preserve">Projekt </w:t>
      </w:r>
      <w:r w:rsidR="00CF6DD0" w:rsidRPr="0054066F">
        <w:rPr>
          <w:rFonts w:ascii="Arial" w:hAnsi="Arial" w:cs="Arial"/>
          <w:sz w:val="24"/>
          <w:szCs w:val="24"/>
        </w:rPr>
        <w:t xml:space="preserve">FEP </w:t>
      </w:r>
      <w:r w:rsidRPr="0054066F">
        <w:rPr>
          <w:rFonts w:ascii="Arial" w:hAnsi="Arial" w:cs="Arial"/>
          <w:sz w:val="24"/>
          <w:szCs w:val="24"/>
        </w:rPr>
        <w:t>2021-2027 jest dokumentem realizującym politykę i działania Unii Europejskiej, w którym określona została planowana alokacja środków z podziałem na poszczególne osie priorytetowe</w:t>
      </w:r>
      <w:r w:rsidR="00CF6DD0" w:rsidRPr="0054066F">
        <w:rPr>
          <w:rFonts w:ascii="Arial" w:hAnsi="Arial" w:cs="Arial"/>
          <w:sz w:val="24"/>
          <w:szCs w:val="24"/>
        </w:rPr>
        <w:t>,</w:t>
      </w:r>
      <w:r w:rsidRPr="0054066F">
        <w:rPr>
          <w:rFonts w:ascii="Arial" w:hAnsi="Arial" w:cs="Arial"/>
          <w:sz w:val="24"/>
          <w:szCs w:val="24"/>
        </w:rPr>
        <w:t xml:space="preserve"> z uwzględnieniem celów szczegółowych. Środki dostępne w ramach projektu </w:t>
      </w:r>
      <w:r w:rsidR="00CF6DD0" w:rsidRPr="0054066F">
        <w:rPr>
          <w:rFonts w:ascii="Arial" w:hAnsi="Arial" w:cs="Arial"/>
          <w:sz w:val="24"/>
          <w:szCs w:val="24"/>
        </w:rPr>
        <w:t xml:space="preserve">FEP 2021-2027 </w:t>
      </w:r>
      <w:r w:rsidRPr="0054066F">
        <w:rPr>
          <w:rFonts w:ascii="Arial" w:hAnsi="Arial" w:cs="Arial"/>
          <w:sz w:val="24"/>
          <w:szCs w:val="24"/>
        </w:rPr>
        <w:t xml:space="preserve">mają wspierać działania, które przyczyniają się do zrównoważonego rozwoju </w:t>
      </w:r>
      <w:r w:rsidR="00CF6DD0" w:rsidRPr="0054066F">
        <w:rPr>
          <w:rFonts w:ascii="Arial" w:hAnsi="Arial" w:cs="Arial"/>
          <w:sz w:val="24"/>
          <w:szCs w:val="24"/>
        </w:rPr>
        <w:t>województwa</w:t>
      </w:r>
      <w:r w:rsidRPr="0054066F">
        <w:rPr>
          <w:rFonts w:ascii="Arial" w:hAnsi="Arial" w:cs="Arial"/>
          <w:sz w:val="24"/>
          <w:szCs w:val="24"/>
        </w:rPr>
        <w:t xml:space="preserve">, a w efekcie wpływają na poprawę jakości środowiska, jakości życia mieszkańców i rozwój konkurencyjnej gospodarki. </w:t>
      </w:r>
    </w:p>
    <w:p w14:paraId="5A6C3088" w14:textId="6724A389" w:rsidR="00842F15" w:rsidRPr="0054066F" w:rsidRDefault="00842F15" w:rsidP="00CF6DD0">
      <w:pPr>
        <w:spacing w:line="360" w:lineRule="auto"/>
        <w:ind w:firstLine="708"/>
        <w:rPr>
          <w:rFonts w:ascii="Arial" w:hAnsi="Arial" w:cs="Arial"/>
          <w:sz w:val="24"/>
          <w:szCs w:val="24"/>
        </w:rPr>
      </w:pPr>
      <w:r w:rsidRPr="0054066F">
        <w:rPr>
          <w:rFonts w:ascii="Arial" w:hAnsi="Arial" w:cs="Arial"/>
          <w:sz w:val="24"/>
          <w:szCs w:val="24"/>
        </w:rPr>
        <w:t xml:space="preserve">Projekt </w:t>
      </w:r>
      <w:r w:rsidR="00CF6DD0" w:rsidRPr="0054066F">
        <w:rPr>
          <w:rStyle w:val="Uwydatnienie"/>
          <w:rFonts w:ascii="Arial" w:hAnsi="Arial" w:cs="Arial"/>
          <w:i w:val="0"/>
          <w:iCs w:val="0"/>
          <w:sz w:val="24"/>
          <w:szCs w:val="24"/>
        </w:rPr>
        <w:t xml:space="preserve">FEP </w:t>
      </w:r>
      <w:r w:rsidRPr="0054066F">
        <w:rPr>
          <w:rStyle w:val="Uwydatnienie"/>
          <w:rFonts w:ascii="Arial" w:hAnsi="Arial" w:cs="Arial"/>
          <w:i w:val="0"/>
          <w:iCs w:val="0"/>
          <w:sz w:val="24"/>
          <w:szCs w:val="24"/>
        </w:rPr>
        <w:t>2021-2027</w:t>
      </w:r>
      <w:r w:rsidRPr="0054066F">
        <w:rPr>
          <w:rFonts w:ascii="Arial" w:hAnsi="Arial" w:cs="Arial"/>
          <w:sz w:val="24"/>
          <w:szCs w:val="24"/>
        </w:rPr>
        <w:t xml:space="preserve"> jest programem dwufunduszowym, współfinansowanym z Europejskiego Funduszu Rozwoju Regionalnego (EFRR) i</w:t>
      </w:r>
      <w:r w:rsidR="00CF6DD0" w:rsidRPr="0054066F">
        <w:rPr>
          <w:rFonts w:ascii="Arial" w:hAnsi="Arial" w:cs="Arial"/>
          <w:sz w:val="24"/>
          <w:szCs w:val="24"/>
        </w:rPr>
        <w:t> </w:t>
      </w:r>
      <w:r w:rsidRPr="0054066F">
        <w:rPr>
          <w:rFonts w:ascii="Arial" w:hAnsi="Arial" w:cs="Arial"/>
          <w:sz w:val="24"/>
          <w:szCs w:val="24"/>
        </w:rPr>
        <w:t xml:space="preserve">Europejskiego Funduszu Społecznego+ (EFS+) obejmującym dziesięć osi priorytetowych </w:t>
      </w:r>
      <w:r w:rsidR="00696960" w:rsidRPr="0054066F">
        <w:rPr>
          <w:rFonts w:ascii="Arial" w:hAnsi="Arial" w:cs="Arial"/>
          <w:sz w:val="24"/>
          <w:szCs w:val="24"/>
        </w:rPr>
        <w:t>w ramach</w:t>
      </w:r>
      <w:r w:rsidR="00F45B6E" w:rsidRPr="0054066F">
        <w:rPr>
          <w:rFonts w:ascii="Arial" w:hAnsi="Arial" w:cs="Arial"/>
          <w:sz w:val="24"/>
          <w:szCs w:val="24"/>
        </w:rPr>
        <w:t xml:space="preserve">, </w:t>
      </w:r>
      <w:r w:rsidR="00696960" w:rsidRPr="0054066F">
        <w:rPr>
          <w:rFonts w:ascii="Arial" w:hAnsi="Arial" w:cs="Arial"/>
          <w:sz w:val="24"/>
          <w:szCs w:val="24"/>
        </w:rPr>
        <w:t xml:space="preserve">których zostały wyszczególnione </w:t>
      </w:r>
      <w:r w:rsidRPr="0054066F">
        <w:rPr>
          <w:rFonts w:ascii="Arial" w:hAnsi="Arial" w:cs="Arial"/>
          <w:sz w:val="24"/>
          <w:szCs w:val="24"/>
        </w:rPr>
        <w:t>cel</w:t>
      </w:r>
      <w:r w:rsidR="00696960" w:rsidRPr="0054066F">
        <w:rPr>
          <w:rFonts w:ascii="Arial" w:hAnsi="Arial" w:cs="Arial"/>
          <w:sz w:val="24"/>
          <w:szCs w:val="24"/>
        </w:rPr>
        <w:t>e</w:t>
      </w:r>
      <w:r w:rsidRPr="0054066F">
        <w:rPr>
          <w:rFonts w:ascii="Arial" w:hAnsi="Arial" w:cs="Arial"/>
          <w:sz w:val="24"/>
          <w:szCs w:val="24"/>
        </w:rPr>
        <w:t xml:space="preserve"> szczegółow</w:t>
      </w:r>
      <w:r w:rsidR="00696960" w:rsidRPr="0054066F">
        <w:rPr>
          <w:rFonts w:ascii="Arial" w:hAnsi="Arial" w:cs="Arial"/>
          <w:sz w:val="24"/>
          <w:szCs w:val="24"/>
        </w:rPr>
        <w:t>e</w:t>
      </w:r>
      <w:r w:rsidRPr="0054066F">
        <w:rPr>
          <w:rFonts w:ascii="Arial" w:hAnsi="Arial" w:cs="Arial"/>
          <w:sz w:val="24"/>
          <w:szCs w:val="24"/>
        </w:rPr>
        <w:t xml:space="preserve">. Cele szczegółowe będą osiągnięte poprzez realizację </w:t>
      </w:r>
      <w:r w:rsidR="00696960" w:rsidRPr="0054066F">
        <w:rPr>
          <w:rFonts w:ascii="Arial" w:hAnsi="Arial" w:cs="Arial"/>
          <w:sz w:val="24"/>
          <w:szCs w:val="24"/>
        </w:rPr>
        <w:t>różnego rodzaju</w:t>
      </w:r>
      <w:r w:rsidRPr="0054066F">
        <w:rPr>
          <w:rFonts w:ascii="Arial" w:hAnsi="Arial" w:cs="Arial"/>
          <w:sz w:val="24"/>
          <w:szCs w:val="24"/>
        </w:rPr>
        <w:t xml:space="preserve"> </w:t>
      </w:r>
      <w:r w:rsidR="00D03D2F" w:rsidRPr="0054066F">
        <w:rPr>
          <w:rFonts w:ascii="Arial" w:hAnsi="Arial" w:cs="Arial"/>
          <w:sz w:val="24"/>
          <w:szCs w:val="24"/>
        </w:rPr>
        <w:t>działań</w:t>
      </w:r>
      <w:r w:rsidRPr="0054066F">
        <w:rPr>
          <w:rFonts w:ascii="Arial" w:hAnsi="Arial" w:cs="Arial"/>
          <w:sz w:val="24"/>
          <w:szCs w:val="24"/>
        </w:rPr>
        <w:t>, przewidzianych do wsparcia ze środków UE w ramach perspektywy finansowej 2021-2027, w tym inwestycj</w:t>
      </w:r>
      <w:r w:rsidR="00D03D2F" w:rsidRPr="0054066F">
        <w:rPr>
          <w:rFonts w:ascii="Arial" w:hAnsi="Arial" w:cs="Arial"/>
          <w:sz w:val="24"/>
          <w:szCs w:val="24"/>
        </w:rPr>
        <w:t>i</w:t>
      </w:r>
      <w:r w:rsidRPr="0054066F">
        <w:rPr>
          <w:rFonts w:ascii="Arial" w:hAnsi="Arial" w:cs="Arial"/>
          <w:sz w:val="24"/>
          <w:szCs w:val="24"/>
        </w:rPr>
        <w:t xml:space="preserve"> infrastrukturaln</w:t>
      </w:r>
      <w:r w:rsidR="00D03D2F" w:rsidRPr="0054066F">
        <w:rPr>
          <w:rFonts w:ascii="Arial" w:hAnsi="Arial" w:cs="Arial"/>
          <w:sz w:val="24"/>
          <w:szCs w:val="24"/>
        </w:rPr>
        <w:t>ych</w:t>
      </w:r>
      <w:r w:rsidRPr="0054066F">
        <w:rPr>
          <w:rFonts w:ascii="Arial" w:hAnsi="Arial" w:cs="Arial"/>
          <w:sz w:val="24"/>
          <w:szCs w:val="24"/>
        </w:rPr>
        <w:t xml:space="preserve"> łagodząc</w:t>
      </w:r>
      <w:r w:rsidR="00D03D2F" w:rsidRPr="0054066F">
        <w:rPr>
          <w:rFonts w:ascii="Arial" w:hAnsi="Arial" w:cs="Arial"/>
          <w:sz w:val="24"/>
          <w:szCs w:val="24"/>
        </w:rPr>
        <w:t>ych</w:t>
      </w:r>
      <w:r w:rsidRPr="0054066F">
        <w:rPr>
          <w:rFonts w:ascii="Arial" w:hAnsi="Arial" w:cs="Arial"/>
          <w:sz w:val="24"/>
          <w:szCs w:val="24"/>
        </w:rPr>
        <w:t xml:space="preserve"> zmiany klimatyczne (również działa</w:t>
      </w:r>
      <w:r w:rsidR="00D03D2F" w:rsidRPr="0054066F">
        <w:rPr>
          <w:rFonts w:ascii="Arial" w:hAnsi="Arial" w:cs="Arial"/>
          <w:sz w:val="24"/>
          <w:szCs w:val="24"/>
        </w:rPr>
        <w:t>ń</w:t>
      </w:r>
      <w:r w:rsidRPr="0054066F">
        <w:rPr>
          <w:rFonts w:ascii="Arial" w:hAnsi="Arial" w:cs="Arial"/>
          <w:sz w:val="24"/>
          <w:szCs w:val="24"/>
        </w:rPr>
        <w:t xml:space="preserve"> opart</w:t>
      </w:r>
      <w:r w:rsidR="00D03D2F" w:rsidRPr="0054066F">
        <w:rPr>
          <w:rFonts w:ascii="Arial" w:hAnsi="Arial" w:cs="Arial"/>
          <w:sz w:val="24"/>
          <w:szCs w:val="24"/>
        </w:rPr>
        <w:t>ych</w:t>
      </w:r>
      <w:r w:rsidRPr="0054066F">
        <w:rPr>
          <w:rFonts w:ascii="Arial" w:hAnsi="Arial" w:cs="Arial"/>
          <w:sz w:val="24"/>
          <w:szCs w:val="24"/>
        </w:rPr>
        <w:t xml:space="preserve"> o OZE) i poprawiając</w:t>
      </w:r>
      <w:r w:rsidR="00D03D2F" w:rsidRPr="0054066F">
        <w:rPr>
          <w:rFonts w:ascii="Arial" w:hAnsi="Arial" w:cs="Arial"/>
          <w:sz w:val="24"/>
          <w:szCs w:val="24"/>
        </w:rPr>
        <w:t>ych</w:t>
      </w:r>
      <w:r w:rsidRPr="0054066F">
        <w:rPr>
          <w:rFonts w:ascii="Arial" w:hAnsi="Arial" w:cs="Arial"/>
          <w:sz w:val="24"/>
          <w:szCs w:val="24"/>
        </w:rPr>
        <w:t xml:space="preserve"> dostępność komunikacyjną województwa, zwiększając</w:t>
      </w:r>
      <w:r w:rsidR="00D03D2F" w:rsidRPr="0054066F">
        <w:rPr>
          <w:rFonts w:ascii="Arial" w:hAnsi="Arial" w:cs="Arial"/>
          <w:sz w:val="24"/>
          <w:szCs w:val="24"/>
        </w:rPr>
        <w:t>ych</w:t>
      </w:r>
      <w:r w:rsidRPr="0054066F">
        <w:rPr>
          <w:rFonts w:ascii="Arial" w:hAnsi="Arial" w:cs="Arial"/>
          <w:sz w:val="24"/>
          <w:szCs w:val="24"/>
        </w:rPr>
        <w:t xml:space="preserve"> poziom przedsiębiorczości oraz wykorzystanie technologii cyfrowych i rozwój Gospodarki 4.0.</w:t>
      </w:r>
    </w:p>
    <w:p w14:paraId="038EBD28" w14:textId="7FF5204A" w:rsidR="00842F15" w:rsidRPr="0054066F" w:rsidRDefault="00842F15" w:rsidP="00696960">
      <w:pPr>
        <w:spacing w:line="360" w:lineRule="auto"/>
        <w:ind w:firstLine="708"/>
        <w:rPr>
          <w:rFonts w:ascii="Arial" w:hAnsi="Arial" w:cs="Arial"/>
          <w:sz w:val="24"/>
          <w:szCs w:val="24"/>
        </w:rPr>
      </w:pPr>
      <w:r w:rsidRPr="0054066F">
        <w:rPr>
          <w:rFonts w:ascii="Arial" w:hAnsi="Arial" w:cs="Arial"/>
          <w:sz w:val="24"/>
          <w:szCs w:val="24"/>
        </w:rPr>
        <w:t xml:space="preserve">Analizowany projekt </w:t>
      </w:r>
      <w:r w:rsidR="00696960" w:rsidRPr="0054066F">
        <w:rPr>
          <w:rFonts w:ascii="Arial" w:hAnsi="Arial" w:cs="Arial"/>
          <w:sz w:val="24"/>
          <w:szCs w:val="24"/>
        </w:rPr>
        <w:t xml:space="preserve">FEP 2021-2027 </w:t>
      </w:r>
      <w:r w:rsidRPr="0054066F">
        <w:rPr>
          <w:rFonts w:ascii="Arial" w:hAnsi="Arial" w:cs="Arial"/>
          <w:sz w:val="24"/>
          <w:szCs w:val="24"/>
        </w:rPr>
        <w:t xml:space="preserve">jest dokumentem o dużym stopniu ogólności, nie wskazuje konkretnych przedsięwzięć </w:t>
      </w:r>
      <w:r w:rsidR="00696960" w:rsidRPr="0054066F">
        <w:rPr>
          <w:rFonts w:ascii="Arial" w:hAnsi="Arial" w:cs="Arial"/>
          <w:sz w:val="24"/>
          <w:szCs w:val="24"/>
        </w:rPr>
        <w:t xml:space="preserve">do realizacji, </w:t>
      </w:r>
      <w:r w:rsidRPr="0054066F">
        <w:rPr>
          <w:rFonts w:ascii="Arial" w:hAnsi="Arial" w:cs="Arial"/>
          <w:sz w:val="24"/>
          <w:szCs w:val="24"/>
        </w:rPr>
        <w:t xml:space="preserve">ani ich lokalizacji, określa jedynie </w:t>
      </w:r>
      <w:r w:rsidR="00696960" w:rsidRPr="0054066F">
        <w:rPr>
          <w:rFonts w:ascii="Arial" w:hAnsi="Arial" w:cs="Arial"/>
          <w:sz w:val="24"/>
          <w:szCs w:val="24"/>
        </w:rPr>
        <w:t>rodzaje działań</w:t>
      </w:r>
      <w:r w:rsidRPr="0054066F">
        <w:rPr>
          <w:rFonts w:ascii="Arial" w:hAnsi="Arial" w:cs="Arial"/>
          <w:sz w:val="24"/>
          <w:szCs w:val="24"/>
        </w:rPr>
        <w:t>, które mogą zostać dofinansowane i zrealizowane w</w:t>
      </w:r>
      <w:r w:rsidR="00696960" w:rsidRPr="0054066F">
        <w:rPr>
          <w:rFonts w:ascii="Arial" w:hAnsi="Arial" w:cs="Arial"/>
          <w:sz w:val="24"/>
          <w:szCs w:val="24"/>
        </w:rPr>
        <w:t> </w:t>
      </w:r>
      <w:r w:rsidRPr="0054066F">
        <w:rPr>
          <w:rFonts w:ascii="Arial" w:hAnsi="Arial" w:cs="Arial"/>
          <w:sz w:val="24"/>
          <w:szCs w:val="24"/>
        </w:rPr>
        <w:t>ramach</w:t>
      </w:r>
      <w:r w:rsidR="00696960" w:rsidRPr="0054066F">
        <w:rPr>
          <w:rFonts w:ascii="Arial" w:hAnsi="Arial" w:cs="Arial"/>
          <w:sz w:val="24"/>
          <w:szCs w:val="24"/>
        </w:rPr>
        <w:t xml:space="preserve"> celów szczegółowych</w:t>
      </w:r>
      <w:r w:rsidRPr="0054066F">
        <w:rPr>
          <w:rFonts w:ascii="Arial" w:hAnsi="Arial" w:cs="Arial"/>
          <w:sz w:val="24"/>
          <w:szCs w:val="24"/>
        </w:rPr>
        <w:t xml:space="preserve">. Stąd stosunkowo trudne jest określenie potencjalnych negatywnych oddziaływań na środowisko bez wiedzy o skali i rodzaju </w:t>
      </w:r>
      <w:r w:rsidR="00696960" w:rsidRPr="0054066F">
        <w:rPr>
          <w:rFonts w:ascii="Arial" w:hAnsi="Arial" w:cs="Arial"/>
          <w:sz w:val="24"/>
          <w:szCs w:val="24"/>
        </w:rPr>
        <w:lastRenderedPageBreak/>
        <w:t>działania/</w:t>
      </w:r>
      <w:r w:rsidRPr="0054066F">
        <w:rPr>
          <w:rFonts w:ascii="Arial" w:hAnsi="Arial" w:cs="Arial"/>
          <w:sz w:val="24"/>
          <w:szCs w:val="24"/>
        </w:rPr>
        <w:t>projektu oraz jego umiejscowieniu w przestrzeni, tym samym utrudnione jest przedstawienie rozwiązań mających na celu zapobieganie, ograniczanie lub kompensację przyrodniczą negatywnych oddziaływań na środowisko.</w:t>
      </w:r>
    </w:p>
    <w:p w14:paraId="56D9D371" w14:textId="187DF39F" w:rsidR="00045ED3" w:rsidRPr="0054066F" w:rsidRDefault="00842F15" w:rsidP="00696960">
      <w:pPr>
        <w:spacing w:line="360" w:lineRule="auto"/>
        <w:ind w:firstLine="708"/>
        <w:rPr>
          <w:rFonts w:ascii="Arial" w:hAnsi="Arial" w:cs="Arial"/>
          <w:sz w:val="24"/>
          <w:szCs w:val="24"/>
        </w:rPr>
      </w:pPr>
      <w:r w:rsidRPr="0054066F">
        <w:rPr>
          <w:rFonts w:ascii="Arial" w:hAnsi="Arial" w:cs="Arial"/>
          <w:sz w:val="24"/>
          <w:szCs w:val="24"/>
        </w:rPr>
        <w:t xml:space="preserve">Większość zawartych w projekcie </w:t>
      </w:r>
      <w:r w:rsidR="00696960" w:rsidRPr="0054066F">
        <w:rPr>
          <w:rFonts w:ascii="Arial" w:hAnsi="Arial" w:cs="Arial"/>
          <w:sz w:val="24"/>
          <w:szCs w:val="24"/>
        </w:rPr>
        <w:t xml:space="preserve">FEP 2021-2027 </w:t>
      </w:r>
      <w:r w:rsidRPr="0054066F">
        <w:rPr>
          <w:rFonts w:ascii="Arial" w:hAnsi="Arial" w:cs="Arial"/>
          <w:sz w:val="24"/>
          <w:szCs w:val="24"/>
        </w:rPr>
        <w:t xml:space="preserve">działań oraz spodziewanych efektów oceniono jako pozytywne bądź neutralne w odniesieniu do środowiska, w tym w odniesieniu do obszarów Natura 2000. Priorytet 2 </w:t>
      </w:r>
      <w:r w:rsidRPr="0054066F">
        <w:rPr>
          <w:rFonts w:ascii="Arial" w:hAnsi="Arial" w:cs="Arial"/>
          <w:iCs/>
          <w:sz w:val="24"/>
          <w:szCs w:val="24"/>
        </w:rPr>
        <w:t>Energia i</w:t>
      </w:r>
      <w:r w:rsidR="00045ED3" w:rsidRPr="0054066F">
        <w:rPr>
          <w:rFonts w:ascii="Arial" w:hAnsi="Arial" w:cs="Arial"/>
          <w:iCs/>
          <w:sz w:val="24"/>
          <w:szCs w:val="24"/>
        </w:rPr>
        <w:t> Środowisko</w:t>
      </w:r>
      <w:r w:rsidRPr="0054066F">
        <w:rPr>
          <w:rFonts w:ascii="Arial" w:hAnsi="Arial" w:cs="Arial"/>
          <w:sz w:val="24"/>
          <w:szCs w:val="24"/>
        </w:rPr>
        <w:t xml:space="preserve">, priorytet 3 </w:t>
      </w:r>
      <w:r w:rsidRPr="0054066F">
        <w:rPr>
          <w:rFonts w:ascii="Arial" w:hAnsi="Arial" w:cs="Arial"/>
          <w:iCs/>
          <w:sz w:val="24"/>
          <w:szCs w:val="24"/>
        </w:rPr>
        <w:t xml:space="preserve">Mobilność </w:t>
      </w:r>
      <w:r w:rsidR="00045ED3" w:rsidRPr="0054066F">
        <w:rPr>
          <w:rFonts w:ascii="Arial" w:hAnsi="Arial" w:cs="Arial"/>
          <w:iCs/>
          <w:sz w:val="24"/>
          <w:szCs w:val="24"/>
        </w:rPr>
        <w:t>Miejska</w:t>
      </w:r>
      <w:r w:rsidR="00045ED3" w:rsidRPr="0054066F">
        <w:rPr>
          <w:rFonts w:ascii="Arial" w:hAnsi="Arial" w:cs="Arial"/>
          <w:i/>
          <w:sz w:val="24"/>
          <w:szCs w:val="24"/>
        </w:rPr>
        <w:t xml:space="preserve"> </w:t>
      </w:r>
      <w:r w:rsidRPr="0054066F">
        <w:rPr>
          <w:rFonts w:ascii="Arial" w:hAnsi="Arial" w:cs="Arial"/>
          <w:sz w:val="24"/>
          <w:szCs w:val="24"/>
        </w:rPr>
        <w:t>i</w:t>
      </w:r>
      <w:r w:rsidRPr="0054066F">
        <w:rPr>
          <w:rFonts w:ascii="Arial" w:hAnsi="Arial" w:cs="Arial"/>
          <w:i/>
          <w:sz w:val="24"/>
          <w:szCs w:val="24"/>
        </w:rPr>
        <w:t xml:space="preserve"> </w:t>
      </w:r>
      <w:r w:rsidRPr="0054066F">
        <w:rPr>
          <w:rFonts w:ascii="Arial" w:hAnsi="Arial" w:cs="Arial"/>
          <w:sz w:val="24"/>
          <w:szCs w:val="24"/>
        </w:rPr>
        <w:t>priorytet 4</w:t>
      </w:r>
      <w:r w:rsidRPr="0054066F">
        <w:rPr>
          <w:rFonts w:ascii="Arial" w:hAnsi="Arial" w:cs="Arial"/>
          <w:i/>
          <w:sz w:val="24"/>
          <w:szCs w:val="24"/>
        </w:rPr>
        <w:t xml:space="preserve"> </w:t>
      </w:r>
      <w:r w:rsidRPr="0054066F">
        <w:rPr>
          <w:rFonts w:ascii="Arial" w:hAnsi="Arial" w:cs="Arial"/>
          <w:iCs/>
          <w:sz w:val="24"/>
          <w:szCs w:val="24"/>
        </w:rPr>
        <w:t xml:space="preserve">Mobilność i </w:t>
      </w:r>
      <w:r w:rsidR="00045ED3" w:rsidRPr="0054066F">
        <w:rPr>
          <w:rFonts w:ascii="Arial" w:hAnsi="Arial" w:cs="Arial"/>
          <w:iCs/>
          <w:sz w:val="24"/>
          <w:szCs w:val="24"/>
        </w:rPr>
        <w:t>Łączność</w:t>
      </w:r>
      <w:r w:rsidR="00045ED3" w:rsidRPr="0054066F">
        <w:rPr>
          <w:rFonts w:ascii="Arial" w:hAnsi="Arial" w:cs="Arial"/>
          <w:i/>
          <w:sz w:val="24"/>
          <w:szCs w:val="24"/>
        </w:rPr>
        <w:t xml:space="preserve"> </w:t>
      </w:r>
      <w:r w:rsidRPr="0054066F">
        <w:rPr>
          <w:rFonts w:ascii="Arial" w:hAnsi="Arial" w:cs="Arial"/>
          <w:sz w:val="24"/>
          <w:szCs w:val="24"/>
        </w:rPr>
        <w:t xml:space="preserve">dotyczą </w:t>
      </w:r>
      <w:r w:rsidR="00045ED3" w:rsidRPr="0054066F">
        <w:rPr>
          <w:rFonts w:ascii="Arial" w:hAnsi="Arial" w:cs="Arial"/>
          <w:sz w:val="24"/>
          <w:szCs w:val="24"/>
        </w:rPr>
        <w:t xml:space="preserve">również </w:t>
      </w:r>
      <w:r w:rsidRPr="0054066F">
        <w:rPr>
          <w:rFonts w:ascii="Arial" w:hAnsi="Arial" w:cs="Arial"/>
          <w:sz w:val="24"/>
          <w:szCs w:val="24"/>
        </w:rPr>
        <w:t>kwestii ochrony oraz poprawy stanu środowiska</w:t>
      </w:r>
      <w:r w:rsidR="00045ED3" w:rsidRPr="0054066F">
        <w:rPr>
          <w:rFonts w:ascii="Arial" w:hAnsi="Arial" w:cs="Arial"/>
          <w:sz w:val="24"/>
          <w:szCs w:val="24"/>
        </w:rPr>
        <w:t>, a realizacja działań</w:t>
      </w:r>
      <w:r w:rsidR="00813CEA" w:rsidRPr="0054066F">
        <w:rPr>
          <w:rFonts w:ascii="Arial" w:hAnsi="Arial" w:cs="Arial"/>
          <w:sz w:val="24"/>
          <w:szCs w:val="24"/>
        </w:rPr>
        <w:t xml:space="preserve"> będzie miała pozytywny wpływ na jakość środowiska</w:t>
      </w:r>
      <w:r w:rsidRPr="0054066F">
        <w:rPr>
          <w:rFonts w:ascii="Arial" w:hAnsi="Arial" w:cs="Arial"/>
          <w:sz w:val="24"/>
          <w:szCs w:val="24"/>
        </w:rPr>
        <w:t xml:space="preserve">. </w:t>
      </w:r>
    </w:p>
    <w:p w14:paraId="15FB62A7" w14:textId="22211C00" w:rsidR="00842F15" w:rsidRPr="0054066F" w:rsidRDefault="00842F15" w:rsidP="00696960">
      <w:pPr>
        <w:spacing w:line="360" w:lineRule="auto"/>
        <w:ind w:firstLine="708"/>
        <w:rPr>
          <w:rFonts w:ascii="Arial" w:hAnsi="Arial" w:cs="Arial"/>
          <w:sz w:val="24"/>
          <w:szCs w:val="24"/>
        </w:rPr>
      </w:pPr>
      <w:r w:rsidRPr="0054066F">
        <w:rPr>
          <w:rFonts w:ascii="Arial" w:hAnsi="Arial" w:cs="Arial"/>
          <w:sz w:val="24"/>
          <w:szCs w:val="24"/>
        </w:rPr>
        <w:t xml:space="preserve">W myśl przepisów wspólnotowych wspierane </w:t>
      </w:r>
      <w:r w:rsidR="00813CEA" w:rsidRPr="0054066F">
        <w:rPr>
          <w:rFonts w:ascii="Arial" w:hAnsi="Arial" w:cs="Arial"/>
          <w:sz w:val="24"/>
          <w:szCs w:val="24"/>
        </w:rPr>
        <w:t>przedsięwzięcia</w:t>
      </w:r>
      <w:r w:rsidRPr="0054066F">
        <w:rPr>
          <w:rFonts w:ascii="Arial" w:hAnsi="Arial" w:cs="Arial"/>
          <w:sz w:val="24"/>
          <w:szCs w:val="24"/>
        </w:rPr>
        <w:t xml:space="preserve"> muszą</w:t>
      </w:r>
      <w:r w:rsidRPr="0054066F">
        <w:rPr>
          <w:rFonts w:ascii="Arial" w:hAnsi="Arial" w:cs="Arial"/>
          <w:spacing w:val="1"/>
          <w:sz w:val="24"/>
          <w:szCs w:val="24"/>
        </w:rPr>
        <w:t xml:space="preserve"> </w:t>
      </w:r>
      <w:r w:rsidRPr="0054066F">
        <w:rPr>
          <w:rFonts w:ascii="Arial" w:hAnsi="Arial" w:cs="Arial"/>
          <w:sz w:val="24"/>
          <w:szCs w:val="24"/>
        </w:rPr>
        <w:t>być zrównoważone środowiskowo, jednak nie wszystkie działania służące ochronie środowiska można</w:t>
      </w:r>
      <w:r w:rsidRPr="0054066F">
        <w:rPr>
          <w:rFonts w:ascii="Arial" w:hAnsi="Arial" w:cs="Arial"/>
          <w:spacing w:val="1"/>
          <w:sz w:val="24"/>
          <w:szCs w:val="24"/>
        </w:rPr>
        <w:t xml:space="preserve"> </w:t>
      </w:r>
      <w:r w:rsidRPr="0054066F">
        <w:rPr>
          <w:rFonts w:ascii="Arial" w:hAnsi="Arial" w:cs="Arial"/>
          <w:sz w:val="24"/>
          <w:szCs w:val="24"/>
        </w:rPr>
        <w:t>zrealizować bez wpływu na nie, zwłaszcza te o charakterze zamierzeń inwestycyjnych</w:t>
      </w:r>
      <w:r w:rsidR="00813CEA" w:rsidRPr="0054066F">
        <w:rPr>
          <w:rFonts w:ascii="Arial" w:hAnsi="Arial" w:cs="Arial"/>
          <w:sz w:val="24"/>
          <w:szCs w:val="24"/>
        </w:rPr>
        <w:t xml:space="preserve"> związanych z realizacją różnego rodzaju obiektów budowlanych</w:t>
      </w:r>
      <w:r w:rsidRPr="0054066F">
        <w:rPr>
          <w:rFonts w:ascii="Arial" w:hAnsi="Arial" w:cs="Arial"/>
          <w:sz w:val="24"/>
          <w:szCs w:val="24"/>
        </w:rPr>
        <w:t xml:space="preserve">. Rozwiązań zapobiegających i ograniczających negatywny wpływ </w:t>
      </w:r>
      <w:r w:rsidR="00813CEA" w:rsidRPr="0054066F">
        <w:rPr>
          <w:rFonts w:ascii="Arial" w:hAnsi="Arial" w:cs="Arial"/>
          <w:sz w:val="24"/>
          <w:szCs w:val="24"/>
        </w:rPr>
        <w:t xml:space="preserve">na środowisko </w:t>
      </w:r>
      <w:r w:rsidRPr="0054066F">
        <w:rPr>
          <w:rFonts w:ascii="Arial" w:hAnsi="Arial" w:cs="Arial"/>
          <w:sz w:val="24"/>
          <w:szCs w:val="24"/>
        </w:rPr>
        <w:t>wymagają te działania, którym w przeprowadzonej analizie i ocenie przypisano potencjalnie negatywne skutki środowiskowe. Jeszcze</w:t>
      </w:r>
      <w:r w:rsidRPr="0054066F">
        <w:rPr>
          <w:rFonts w:ascii="Arial" w:hAnsi="Arial" w:cs="Arial"/>
          <w:spacing w:val="-7"/>
          <w:sz w:val="24"/>
          <w:szCs w:val="24"/>
        </w:rPr>
        <w:t xml:space="preserve"> </w:t>
      </w:r>
      <w:r w:rsidRPr="0054066F">
        <w:rPr>
          <w:rFonts w:ascii="Arial" w:hAnsi="Arial" w:cs="Arial"/>
          <w:sz w:val="24"/>
          <w:szCs w:val="24"/>
        </w:rPr>
        <w:t>przed</w:t>
      </w:r>
      <w:r w:rsidRPr="0054066F">
        <w:rPr>
          <w:rFonts w:ascii="Arial" w:hAnsi="Arial" w:cs="Arial"/>
          <w:spacing w:val="-7"/>
          <w:sz w:val="24"/>
          <w:szCs w:val="24"/>
        </w:rPr>
        <w:t xml:space="preserve"> </w:t>
      </w:r>
      <w:r w:rsidRPr="0054066F">
        <w:rPr>
          <w:rFonts w:ascii="Arial" w:hAnsi="Arial" w:cs="Arial"/>
          <w:sz w:val="24"/>
          <w:szCs w:val="24"/>
        </w:rPr>
        <w:t>przystąpieniem</w:t>
      </w:r>
      <w:r w:rsidRPr="0054066F">
        <w:rPr>
          <w:rFonts w:ascii="Arial" w:hAnsi="Arial" w:cs="Arial"/>
          <w:spacing w:val="-10"/>
          <w:sz w:val="24"/>
          <w:szCs w:val="24"/>
        </w:rPr>
        <w:t xml:space="preserve"> </w:t>
      </w:r>
      <w:r w:rsidRPr="0054066F">
        <w:rPr>
          <w:rFonts w:ascii="Arial" w:hAnsi="Arial" w:cs="Arial"/>
          <w:sz w:val="24"/>
          <w:szCs w:val="24"/>
        </w:rPr>
        <w:t>do</w:t>
      </w:r>
      <w:r w:rsidRPr="0054066F">
        <w:rPr>
          <w:rFonts w:ascii="Arial" w:hAnsi="Arial" w:cs="Arial"/>
          <w:spacing w:val="-7"/>
          <w:sz w:val="24"/>
          <w:szCs w:val="24"/>
        </w:rPr>
        <w:t xml:space="preserve"> </w:t>
      </w:r>
      <w:r w:rsidRPr="0054066F">
        <w:rPr>
          <w:rFonts w:ascii="Arial" w:hAnsi="Arial" w:cs="Arial"/>
          <w:sz w:val="24"/>
          <w:szCs w:val="24"/>
        </w:rPr>
        <w:t xml:space="preserve">realizacji </w:t>
      </w:r>
      <w:r w:rsidR="00813CEA" w:rsidRPr="0054066F">
        <w:rPr>
          <w:rFonts w:ascii="Arial" w:hAnsi="Arial" w:cs="Arial"/>
          <w:spacing w:val="1"/>
          <w:sz w:val="24"/>
          <w:szCs w:val="24"/>
        </w:rPr>
        <w:t xml:space="preserve">zamierzeń </w:t>
      </w:r>
      <w:r w:rsidRPr="0054066F">
        <w:rPr>
          <w:rFonts w:ascii="Arial" w:hAnsi="Arial" w:cs="Arial"/>
          <w:sz w:val="24"/>
          <w:szCs w:val="24"/>
        </w:rPr>
        <w:t>inwestyc</w:t>
      </w:r>
      <w:r w:rsidR="00813CEA" w:rsidRPr="0054066F">
        <w:rPr>
          <w:rFonts w:ascii="Arial" w:hAnsi="Arial" w:cs="Arial"/>
          <w:sz w:val="24"/>
          <w:szCs w:val="24"/>
        </w:rPr>
        <w:t>yjnych</w:t>
      </w:r>
      <w:r w:rsidRPr="0054066F">
        <w:rPr>
          <w:rFonts w:ascii="Arial" w:hAnsi="Arial" w:cs="Arial"/>
          <w:sz w:val="24"/>
          <w:szCs w:val="24"/>
        </w:rPr>
        <w:t>,</w:t>
      </w:r>
      <w:r w:rsidRPr="0054066F">
        <w:rPr>
          <w:rFonts w:ascii="Arial" w:hAnsi="Arial" w:cs="Arial"/>
          <w:spacing w:val="1"/>
          <w:sz w:val="24"/>
          <w:szCs w:val="24"/>
        </w:rPr>
        <w:t xml:space="preserve"> </w:t>
      </w:r>
      <w:r w:rsidRPr="0054066F">
        <w:rPr>
          <w:rFonts w:ascii="Arial" w:hAnsi="Arial" w:cs="Arial"/>
          <w:sz w:val="24"/>
          <w:szCs w:val="24"/>
        </w:rPr>
        <w:t>które</w:t>
      </w:r>
      <w:r w:rsidRPr="0054066F">
        <w:rPr>
          <w:rFonts w:ascii="Arial" w:hAnsi="Arial" w:cs="Arial"/>
          <w:spacing w:val="1"/>
          <w:sz w:val="24"/>
          <w:szCs w:val="24"/>
        </w:rPr>
        <w:t xml:space="preserve"> </w:t>
      </w:r>
      <w:r w:rsidRPr="0054066F">
        <w:rPr>
          <w:rFonts w:ascii="Arial" w:hAnsi="Arial" w:cs="Arial"/>
          <w:sz w:val="24"/>
          <w:szCs w:val="24"/>
        </w:rPr>
        <w:t>mogą</w:t>
      </w:r>
      <w:r w:rsidRPr="0054066F">
        <w:rPr>
          <w:rFonts w:ascii="Arial" w:hAnsi="Arial" w:cs="Arial"/>
          <w:spacing w:val="1"/>
          <w:sz w:val="24"/>
          <w:szCs w:val="24"/>
        </w:rPr>
        <w:t xml:space="preserve"> </w:t>
      </w:r>
      <w:r w:rsidR="007537AF" w:rsidRPr="0054066F">
        <w:rPr>
          <w:rFonts w:ascii="Arial" w:hAnsi="Arial" w:cs="Arial"/>
          <w:sz w:val="24"/>
          <w:szCs w:val="24"/>
        </w:rPr>
        <w:t xml:space="preserve">potencjalnie negatywnie </w:t>
      </w:r>
      <w:r w:rsidRPr="0054066F">
        <w:rPr>
          <w:rFonts w:ascii="Arial" w:hAnsi="Arial" w:cs="Arial"/>
          <w:sz w:val="24"/>
          <w:szCs w:val="24"/>
        </w:rPr>
        <w:t>wpływać</w:t>
      </w:r>
      <w:r w:rsidRPr="0054066F">
        <w:rPr>
          <w:rFonts w:ascii="Arial" w:hAnsi="Arial" w:cs="Arial"/>
          <w:spacing w:val="1"/>
          <w:sz w:val="24"/>
          <w:szCs w:val="24"/>
        </w:rPr>
        <w:t xml:space="preserve"> </w:t>
      </w:r>
      <w:r w:rsidRPr="0054066F">
        <w:rPr>
          <w:rFonts w:ascii="Arial" w:hAnsi="Arial" w:cs="Arial"/>
          <w:sz w:val="24"/>
          <w:szCs w:val="24"/>
        </w:rPr>
        <w:t>na</w:t>
      </w:r>
      <w:r w:rsidRPr="0054066F">
        <w:rPr>
          <w:rFonts w:ascii="Arial" w:hAnsi="Arial" w:cs="Arial"/>
          <w:spacing w:val="1"/>
          <w:sz w:val="24"/>
          <w:szCs w:val="24"/>
        </w:rPr>
        <w:t xml:space="preserve"> </w:t>
      </w:r>
      <w:r w:rsidRPr="0054066F">
        <w:rPr>
          <w:rFonts w:ascii="Arial" w:hAnsi="Arial" w:cs="Arial"/>
          <w:sz w:val="24"/>
          <w:szCs w:val="24"/>
        </w:rPr>
        <w:t>obszary</w:t>
      </w:r>
      <w:r w:rsidRPr="0054066F">
        <w:rPr>
          <w:rFonts w:ascii="Arial" w:hAnsi="Arial" w:cs="Arial"/>
          <w:spacing w:val="1"/>
          <w:sz w:val="24"/>
          <w:szCs w:val="24"/>
        </w:rPr>
        <w:t xml:space="preserve"> </w:t>
      </w:r>
      <w:r w:rsidRPr="0054066F">
        <w:rPr>
          <w:rFonts w:ascii="Arial" w:hAnsi="Arial" w:cs="Arial"/>
          <w:sz w:val="24"/>
          <w:szCs w:val="24"/>
        </w:rPr>
        <w:t>Natura</w:t>
      </w:r>
      <w:r w:rsidRPr="0054066F">
        <w:rPr>
          <w:rFonts w:ascii="Arial" w:hAnsi="Arial" w:cs="Arial"/>
          <w:spacing w:val="1"/>
          <w:sz w:val="24"/>
          <w:szCs w:val="24"/>
        </w:rPr>
        <w:t xml:space="preserve"> </w:t>
      </w:r>
      <w:r w:rsidRPr="0054066F">
        <w:rPr>
          <w:rFonts w:ascii="Arial" w:hAnsi="Arial" w:cs="Arial"/>
          <w:sz w:val="24"/>
          <w:szCs w:val="24"/>
        </w:rPr>
        <w:t>2000 i</w:t>
      </w:r>
      <w:r w:rsidR="00813CEA" w:rsidRPr="0054066F">
        <w:rPr>
          <w:rFonts w:ascii="Arial" w:hAnsi="Arial" w:cs="Arial"/>
          <w:sz w:val="24"/>
          <w:szCs w:val="24"/>
        </w:rPr>
        <w:t> </w:t>
      </w:r>
      <w:r w:rsidRPr="0054066F">
        <w:rPr>
          <w:rFonts w:ascii="Arial" w:hAnsi="Arial" w:cs="Arial"/>
          <w:sz w:val="24"/>
          <w:szCs w:val="24"/>
        </w:rPr>
        <w:t>zakłócać ich integralność,</w:t>
      </w:r>
      <w:r w:rsidRPr="0054066F">
        <w:rPr>
          <w:rFonts w:ascii="Arial" w:hAnsi="Arial" w:cs="Arial"/>
          <w:spacing w:val="1"/>
          <w:sz w:val="24"/>
          <w:szCs w:val="24"/>
        </w:rPr>
        <w:t xml:space="preserve"> </w:t>
      </w:r>
      <w:r w:rsidRPr="0054066F">
        <w:rPr>
          <w:rFonts w:ascii="Arial" w:hAnsi="Arial" w:cs="Arial"/>
          <w:sz w:val="24"/>
          <w:szCs w:val="24"/>
        </w:rPr>
        <w:t>zaleca</w:t>
      </w:r>
      <w:r w:rsidRPr="0054066F">
        <w:rPr>
          <w:rFonts w:ascii="Arial" w:hAnsi="Arial" w:cs="Arial"/>
          <w:spacing w:val="1"/>
          <w:sz w:val="24"/>
          <w:szCs w:val="24"/>
        </w:rPr>
        <w:t xml:space="preserve"> </w:t>
      </w:r>
      <w:r w:rsidRPr="0054066F">
        <w:rPr>
          <w:rFonts w:ascii="Arial" w:hAnsi="Arial" w:cs="Arial"/>
          <w:sz w:val="24"/>
          <w:szCs w:val="24"/>
        </w:rPr>
        <w:t>się</w:t>
      </w:r>
      <w:r w:rsidRPr="0054066F">
        <w:rPr>
          <w:rFonts w:ascii="Arial" w:hAnsi="Arial" w:cs="Arial"/>
          <w:spacing w:val="1"/>
          <w:sz w:val="24"/>
          <w:szCs w:val="24"/>
        </w:rPr>
        <w:t xml:space="preserve"> </w:t>
      </w:r>
      <w:r w:rsidR="00813CEA" w:rsidRPr="0054066F">
        <w:rPr>
          <w:rFonts w:ascii="Arial" w:hAnsi="Arial" w:cs="Arial"/>
          <w:spacing w:val="1"/>
          <w:sz w:val="24"/>
          <w:szCs w:val="24"/>
        </w:rPr>
        <w:t xml:space="preserve">przeprowadzenie </w:t>
      </w:r>
      <w:r w:rsidRPr="0054066F">
        <w:rPr>
          <w:rFonts w:ascii="Arial" w:hAnsi="Arial" w:cs="Arial"/>
          <w:sz w:val="24"/>
          <w:szCs w:val="24"/>
        </w:rPr>
        <w:t>ocen</w:t>
      </w:r>
      <w:r w:rsidR="00813CEA" w:rsidRPr="0054066F">
        <w:rPr>
          <w:rFonts w:ascii="Arial" w:hAnsi="Arial" w:cs="Arial"/>
          <w:sz w:val="24"/>
          <w:szCs w:val="24"/>
        </w:rPr>
        <w:t>y</w:t>
      </w:r>
      <w:r w:rsidRPr="0054066F">
        <w:rPr>
          <w:rFonts w:ascii="Arial" w:hAnsi="Arial" w:cs="Arial"/>
          <w:spacing w:val="1"/>
          <w:sz w:val="24"/>
          <w:szCs w:val="24"/>
        </w:rPr>
        <w:t xml:space="preserve"> </w:t>
      </w:r>
      <w:r w:rsidRPr="0054066F">
        <w:rPr>
          <w:rFonts w:ascii="Arial" w:hAnsi="Arial" w:cs="Arial"/>
          <w:sz w:val="24"/>
          <w:szCs w:val="24"/>
        </w:rPr>
        <w:t>przydatnoś</w:t>
      </w:r>
      <w:r w:rsidR="00813CEA" w:rsidRPr="0054066F">
        <w:rPr>
          <w:rFonts w:ascii="Arial" w:hAnsi="Arial" w:cs="Arial"/>
          <w:sz w:val="24"/>
          <w:szCs w:val="24"/>
        </w:rPr>
        <w:t>ci</w:t>
      </w:r>
      <w:r w:rsidR="007537AF" w:rsidRPr="0054066F">
        <w:rPr>
          <w:rFonts w:ascii="Arial" w:hAnsi="Arial" w:cs="Arial"/>
          <w:sz w:val="24"/>
          <w:szCs w:val="24"/>
        </w:rPr>
        <w:t xml:space="preserve"> terenu</w:t>
      </w:r>
      <w:r w:rsidRPr="0054066F">
        <w:rPr>
          <w:rFonts w:ascii="Arial" w:hAnsi="Arial" w:cs="Arial"/>
          <w:sz w:val="24"/>
          <w:szCs w:val="24"/>
        </w:rPr>
        <w:t xml:space="preserve"> dla planowanych funkcji oraz </w:t>
      </w:r>
      <w:r w:rsidR="007537AF" w:rsidRPr="0054066F">
        <w:rPr>
          <w:rFonts w:ascii="Arial" w:hAnsi="Arial" w:cs="Arial"/>
          <w:sz w:val="24"/>
          <w:szCs w:val="24"/>
        </w:rPr>
        <w:t>dokonać oceny</w:t>
      </w:r>
      <w:r w:rsidRPr="0054066F">
        <w:rPr>
          <w:rFonts w:ascii="Arial" w:hAnsi="Arial" w:cs="Arial"/>
          <w:sz w:val="24"/>
          <w:szCs w:val="24"/>
        </w:rPr>
        <w:t xml:space="preserve"> odpornoś</w:t>
      </w:r>
      <w:r w:rsidR="007537AF" w:rsidRPr="0054066F">
        <w:rPr>
          <w:rFonts w:ascii="Arial" w:hAnsi="Arial" w:cs="Arial"/>
          <w:sz w:val="24"/>
          <w:szCs w:val="24"/>
        </w:rPr>
        <w:t>ci</w:t>
      </w:r>
      <w:r w:rsidRPr="0054066F">
        <w:rPr>
          <w:rFonts w:ascii="Arial" w:hAnsi="Arial" w:cs="Arial"/>
          <w:sz w:val="24"/>
          <w:szCs w:val="24"/>
        </w:rPr>
        <w:t xml:space="preserve"> na degradację. Dla przedsięwzięcia należy sporządzić dokumentację przedstawiającą elementy przyrodnicze oraz ich powiązania, by móc racjonalnie kształtować przestrzeń i</w:t>
      </w:r>
      <w:r w:rsidR="00B54401" w:rsidRPr="0054066F">
        <w:rPr>
          <w:rFonts w:ascii="Arial" w:hAnsi="Arial" w:cs="Arial"/>
          <w:sz w:val="24"/>
          <w:szCs w:val="24"/>
        </w:rPr>
        <w:t> </w:t>
      </w:r>
      <w:r w:rsidRPr="0054066F">
        <w:rPr>
          <w:rFonts w:ascii="Arial" w:hAnsi="Arial" w:cs="Arial"/>
          <w:sz w:val="24"/>
          <w:szCs w:val="24"/>
        </w:rPr>
        <w:t>gospodarować zasobami środowiska na etapie</w:t>
      </w:r>
      <w:r w:rsidRPr="0054066F">
        <w:rPr>
          <w:rFonts w:ascii="Arial" w:hAnsi="Arial" w:cs="Arial"/>
          <w:spacing w:val="1"/>
          <w:sz w:val="24"/>
          <w:szCs w:val="24"/>
        </w:rPr>
        <w:t xml:space="preserve"> </w:t>
      </w:r>
      <w:r w:rsidRPr="0054066F">
        <w:rPr>
          <w:rFonts w:ascii="Arial" w:hAnsi="Arial" w:cs="Arial"/>
          <w:sz w:val="24"/>
          <w:szCs w:val="24"/>
        </w:rPr>
        <w:t xml:space="preserve">realizacji i eksploatacji </w:t>
      </w:r>
      <w:r w:rsidR="007537AF" w:rsidRPr="0054066F">
        <w:rPr>
          <w:rFonts w:ascii="Arial" w:hAnsi="Arial" w:cs="Arial"/>
          <w:sz w:val="24"/>
          <w:szCs w:val="24"/>
        </w:rPr>
        <w:t>przedsięwzięcia</w:t>
      </w:r>
      <w:r w:rsidRPr="0054066F">
        <w:rPr>
          <w:rFonts w:ascii="Arial" w:hAnsi="Arial" w:cs="Arial"/>
          <w:sz w:val="24"/>
          <w:szCs w:val="24"/>
        </w:rPr>
        <w:t>.</w:t>
      </w:r>
    </w:p>
    <w:p w14:paraId="68046034" w14:textId="703B79BA" w:rsidR="00842F15" w:rsidRPr="0054066F" w:rsidRDefault="00842F15" w:rsidP="007537AF">
      <w:pPr>
        <w:spacing w:line="360" w:lineRule="auto"/>
        <w:ind w:firstLine="708"/>
        <w:rPr>
          <w:rFonts w:ascii="Arial" w:hAnsi="Arial" w:cs="Arial"/>
          <w:sz w:val="24"/>
          <w:szCs w:val="24"/>
        </w:rPr>
      </w:pPr>
      <w:r w:rsidRPr="0054066F">
        <w:rPr>
          <w:rFonts w:ascii="Arial" w:hAnsi="Arial" w:cs="Arial"/>
          <w:sz w:val="24"/>
          <w:szCs w:val="24"/>
        </w:rPr>
        <w:t xml:space="preserve">W ramach wymienionych priorytetów mogą zostać wybrane do realizacji, poprzez alokację środków, projekty </w:t>
      </w:r>
      <w:r w:rsidR="007537AF" w:rsidRPr="0054066F">
        <w:rPr>
          <w:rFonts w:ascii="Arial" w:hAnsi="Arial" w:cs="Arial"/>
          <w:sz w:val="24"/>
          <w:szCs w:val="24"/>
        </w:rPr>
        <w:t xml:space="preserve">inwestycyjne </w:t>
      </w:r>
      <w:r w:rsidRPr="0054066F">
        <w:rPr>
          <w:rFonts w:ascii="Arial" w:hAnsi="Arial" w:cs="Arial"/>
          <w:sz w:val="24"/>
          <w:szCs w:val="24"/>
        </w:rPr>
        <w:t>wiążące się z potencjalną ingerencją w</w:t>
      </w:r>
      <w:r w:rsidR="007537AF" w:rsidRPr="0054066F">
        <w:rPr>
          <w:rFonts w:ascii="Arial" w:hAnsi="Arial" w:cs="Arial"/>
          <w:sz w:val="24"/>
          <w:szCs w:val="24"/>
        </w:rPr>
        <w:t> </w:t>
      </w:r>
      <w:r w:rsidRPr="0054066F">
        <w:rPr>
          <w:rFonts w:ascii="Arial" w:hAnsi="Arial" w:cs="Arial"/>
          <w:sz w:val="24"/>
          <w:szCs w:val="24"/>
        </w:rPr>
        <w:t>środowisko</w:t>
      </w:r>
      <w:r w:rsidR="00220575" w:rsidRPr="0054066F">
        <w:rPr>
          <w:rFonts w:ascii="Arial" w:hAnsi="Arial" w:cs="Arial"/>
          <w:sz w:val="24"/>
          <w:szCs w:val="24"/>
        </w:rPr>
        <w:t>. Do takich projektów należą m.in.</w:t>
      </w:r>
      <w:r w:rsidRPr="0054066F">
        <w:rPr>
          <w:rFonts w:ascii="Arial" w:hAnsi="Arial" w:cs="Arial"/>
          <w:sz w:val="24"/>
          <w:szCs w:val="24"/>
        </w:rPr>
        <w:t>:</w:t>
      </w:r>
    </w:p>
    <w:p w14:paraId="31F38258" w14:textId="77777777" w:rsidR="00DD65F4" w:rsidRPr="0054066F" w:rsidRDefault="00F45B6E" w:rsidP="00677CC6">
      <w:pPr>
        <w:pStyle w:val="Listapunktowana5"/>
        <w:numPr>
          <w:ilvl w:val="0"/>
          <w:numId w:val="160"/>
        </w:numPr>
      </w:pPr>
      <w:r w:rsidRPr="0054066F">
        <w:rPr>
          <w:noProof/>
        </w:rPr>
        <w:t xml:space="preserve">Budowa </w:t>
      </w:r>
      <w:r w:rsidR="00842F15" w:rsidRPr="0054066F">
        <w:rPr>
          <w:noProof/>
        </w:rPr>
        <w:t>i rozbudow</w:t>
      </w:r>
      <w:r w:rsidR="00220575" w:rsidRPr="0054066F">
        <w:rPr>
          <w:noProof/>
        </w:rPr>
        <w:t>a</w:t>
      </w:r>
      <w:r w:rsidR="00842F15" w:rsidRPr="0054066F">
        <w:rPr>
          <w:noProof/>
        </w:rPr>
        <w:t xml:space="preserve"> instalacji do produkcji energii z OZE wraz z przyłączami do sieci </w:t>
      </w:r>
      <w:r w:rsidR="007537AF" w:rsidRPr="0054066F">
        <w:rPr>
          <w:noProof/>
        </w:rPr>
        <w:t>lub</w:t>
      </w:r>
      <w:r w:rsidR="00842F15" w:rsidRPr="0054066F">
        <w:rPr>
          <w:noProof/>
        </w:rPr>
        <w:t xml:space="preserve"> inwestycjami w magazyny energii działające na potrzeby OZE</w:t>
      </w:r>
      <w:r w:rsidR="0033730A" w:rsidRPr="0054066F">
        <w:t>;</w:t>
      </w:r>
    </w:p>
    <w:p w14:paraId="5C2016A0" w14:textId="77777777" w:rsidR="00DD65F4" w:rsidRPr="0054066F" w:rsidRDefault="00F45B6E" w:rsidP="00677CC6">
      <w:pPr>
        <w:pStyle w:val="Listapunktowana5"/>
        <w:numPr>
          <w:ilvl w:val="0"/>
          <w:numId w:val="160"/>
        </w:numPr>
      </w:pPr>
      <w:r w:rsidRPr="0054066F">
        <w:t xml:space="preserve">Wdrażanie </w:t>
      </w:r>
      <w:r w:rsidR="00842F15" w:rsidRPr="0054066F">
        <w:t xml:space="preserve">systemowych rozwiązań z zakresu </w:t>
      </w:r>
      <w:r w:rsidR="007537AF" w:rsidRPr="0054066F">
        <w:t>niebieskiej</w:t>
      </w:r>
      <w:r w:rsidR="00842F15" w:rsidRPr="0054066F">
        <w:t xml:space="preserve"> i zielonej infrastruktury, takich jak np. zastosowanie elementów zieleni w kształtowaniu miejskich przestrzeni publicznych, m.in. parki kieszonkowe, ogrody deszczowe, zielone dachy i ściany, </w:t>
      </w:r>
      <w:proofErr w:type="spellStart"/>
      <w:r w:rsidR="00842F15" w:rsidRPr="0054066F">
        <w:t>parklety</w:t>
      </w:r>
      <w:proofErr w:type="spellEnd"/>
      <w:r w:rsidR="00842F15" w:rsidRPr="0054066F">
        <w:t xml:space="preserve">, ogrody wertykalne, wykorzystanie </w:t>
      </w:r>
      <w:r w:rsidR="00842F15" w:rsidRPr="0054066F">
        <w:lastRenderedPageBreak/>
        <w:t>i</w:t>
      </w:r>
      <w:r w:rsidR="00220575" w:rsidRPr="0054066F">
        <w:t> </w:t>
      </w:r>
      <w:r w:rsidR="00842F15" w:rsidRPr="0054066F">
        <w:t>powiększanie istniejących systemów naturalnego odprowadzania wód deszczowych i roztopowych (np. rowy i niecki infiltracyjne, muldy trawiaste, studnie chłonne, zbiorniki infiltracyjne) oraz naturalnym retencjonowaniem wody opadowej poprzez np. muldy chłonne, zielone ściany, zielone przystanki, ogrody deszczowe</w:t>
      </w:r>
      <w:r w:rsidR="0033730A" w:rsidRPr="0054066F">
        <w:t>;</w:t>
      </w:r>
    </w:p>
    <w:p w14:paraId="125E37AD" w14:textId="77777777" w:rsidR="00DD65F4" w:rsidRPr="0054066F" w:rsidRDefault="00F45B6E" w:rsidP="00677CC6">
      <w:pPr>
        <w:pStyle w:val="Listapunktowana5"/>
        <w:numPr>
          <w:ilvl w:val="0"/>
          <w:numId w:val="160"/>
        </w:numPr>
      </w:pPr>
      <w:r w:rsidRPr="0054066F">
        <w:t xml:space="preserve">Retencjonowanie </w:t>
      </w:r>
      <w:r w:rsidR="00842F15" w:rsidRPr="0054066F">
        <w:t xml:space="preserve">wód w naturalnych lub </w:t>
      </w:r>
      <w:proofErr w:type="spellStart"/>
      <w:r w:rsidR="00842F15" w:rsidRPr="0054066F">
        <w:t>seminaturalnych</w:t>
      </w:r>
      <w:proofErr w:type="spellEnd"/>
      <w:r w:rsidR="00842F15" w:rsidRPr="0054066F">
        <w:t xml:space="preserve"> </w:t>
      </w:r>
      <w:r w:rsidR="00220575" w:rsidRPr="0054066F">
        <w:t xml:space="preserve">w </w:t>
      </w:r>
      <w:r w:rsidR="00842F15" w:rsidRPr="0054066F">
        <w:t>ekosystemach (tereny podmokłe, naturalne zbiorniki wodne zagrożone dużymi wahaniami poziomu zwierciadła wody z powodu wadliwie działających systemów melioracyjnych oraz zjawiska suszy)</w:t>
      </w:r>
      <w:r w:rsidR="0033730A" w:rsidRPr="0054066F">
        <w:t>;</w:t>
      </w:r>
    </w:p>
    <w:p w14:paraId="37454455" w14:textId="77777777" w:rsidR="00DD65F4" w:rsidRPr="0054066F" w:rsidRDefault="00F45B6E" w:rsidP="00677CC6">
      <w:pPr>
        <w:pStyle w:val="Listapunktowana5"/>
        <w:numPr>
          <w:ilvl w:val="0"/>
          <w:numId w:val="160"/>
        </w:numPr>
      </w:pPr>
      <w:r w:rsidRPr="0054066F">
        <w:t>Budowa</w:t>
      </w:r>
      <w:r w:rsidR="00842F15" w:rsidRPr="0054066F">
        <w:t>, przebudow</w:t>
      </w:r>
      <w:r w:rsidR="00220575" w:rsidRPr="0054066F">
        <w:t>a</w:t>
      </w:r>
      <w:r w:rsidR="00842F15" w:rsidRPr="0054066F">
        <w:t xml:space="preserve"> lub remont urządzeń wodnych i infrastruktury towarzyszącej służących przeciwdziałaniu/zmniejszeniu skutków powodzi lub suszy, takich jak zbiorniki suche, poldery przeciwpowodziowe, wały przeciwpowodziowe, jeśli naturalne mechanizmy ekosystemowe są niewystarczające, a podjęcie tych działań nie zwiększy zagrożenia w</w:t>
      </w:r>
      <w:r w:rsidR="00220575" w:rsidRPr="0054066F">
        <w:t> </w:t>
      </w:r>
      <w:r w:rsidR="00842F15" w:rsidRPr="0054066F">
        <w:t>sytuacjach nadzwyczajnych</w:t>
      </w:r>
      <w:r w:rsidR="0033730A" w:rsidRPr="0054066F">
        <w:t>;</w:t>
      </w:r>
    </w:p>
    <w:p w14:paraId="3713CE8B" w14:textId="77777777" w:rsidR="00DD65F4" w:rsidRPr="0054066F" w:rsidRDefault="00F45B6E" w:rsidP="00677CC6">
      <w:pPr>
        <w:pStyle w:val="Listapunktowana5"/>
        <w:numPr>
          <w:ilvl w:val="0"/>
          <w:numId w:val="160"/>
        </w:numPr>
      </w:pPr>
      <w:r w:rsidRPr="0054066F">
        <w:t xml:space="preserve">Rozwój </w:t>
      </w:r>
      <w:r w:rsidR="00842F15" w:rsidRPr="0054066F">
        <w:t>małej retencji przede wszystkim w ekosystemach oraz zlewniach elementarnych, w tym naturalnych ekosystemach na obszarach cennych przyrodniczo oraz ekosystemach przekształconych, wykorzystywanych na potrzeby produkcji rolnej</w:t>
      </w:r>
      <w:r w:rsidR="0033730A" w:rsidRPr="0054066F">
        <w:t>;</w:t>
      </w:r>
    </w:p>
    <w:p w14:paraId="0D17D89D" w14:textId="77777777" w:rsidR="00DD65F4" w:rsidRPr="0054066F" w:rsidRDefault="00F45B6E" w:rsidP="00677CC6">
      <w:pPr>
        <w:pStyle w:val="Listapunktowana5"/>
        <w:numPr>
          <w:ilvl w:val="0"/>
          <w:numId w:val="160"/>
        </w:numPr>
      </w:pPr>
      <w:r w:rsidRPr="0054066F">
        <w:t xml:space="preserve">Rozwój </w:t>
      </w:r>
      <w:r w:rsidR="00842F15" w:rsidRPr="0054066F">
        <w:t>i modernizacj</w:t>
      </w:r>
      <w:r w:rsidR="0033730A" w:rsidRPr="0054066F">
        <w:t>a</w:t>
      </w:r>
      <w:r w:rsidR="00842F15" w:rsidRPr="0054066F">
        <w:t xml:space="preserve"> infrastruktury kanalizacyjnej oraz oczyszczania ścieków komunalnych</w:t>
      </w:r>
      <w:r w:rsidR="0033730A" w:rsidRPr="0054066F">
        <w:t>;</w:t>
      </w:r>
    </w:p>
    <w:p w14:paraId="1B58F297" w14:textId="77777777" w:rsidR="00DD65F4" w:rsidRPr="0054066F" w:rsidRDefault="00F45B6E" w:rsidP="00677CC6">
      <w:pPr>
        <w:pStyle w:val="Listapunktowana5"/>
        <w:numPr>
          <w:ilvl w:val="0"/>
          <w:numId w:val="160"/>
        </w:numPr>
      </w:pPr>
      <w:r w:rsidRPr="0054066F">
        <w:t xml:space="preserve">Budowa </w:t>
      </w:r>
      <w:r w:rsidR="00842F15" w:rsidRPr="0054066F">
        <w:t>i modernizacj</w:t>
      </w:r>
      <w:r w:rsidR="0033730A" w:rsidRPr="0054066F">
        <w:t>a</w:t>
      </w:r>
      <w:r w:rsidR="00842F15" w:rsidRPr="0054066F">
        <w:t xml:space="preserve"> infrastruktury niezbędnej do ujęcia, uzdatniania, magazynowania i dystrybucji wody </w:t>
      </w:r>
      <w:r w:rsidR="00B134C1" w:rsidRPr="0054066F">
        <w:t>do spożycia</w:t>
      </w:r>
      <w:r w:rsidR="00842F15" w:rsidRPr="0054066F">
        <w:t xml:space="preserve">, m.in. działania dotyczące poprawy jakości systemów zaopatrzenia w wodę oraz likwidowania strat wody, </w:t>
      </w:r>
      <w:r w:rsidR="00842F15" w:rsidRPr="0054066F">
        <w:rPr>
          <w:bCs/>
        </w:rPr>
        <w:t>poprawy efektywności wykorzystania wody</w:t>
      </w:r>
      <w:r w:rsidR="0033730A" w:rsidRPr="0054066F">
        <w:rPr>
          <w:bCs/>
        </w:rPr>
        <w:t>;</w:t>
      </w:r>
    </w:p>
    <w:p w14:paraId="3972BA50" w14:textId="77777777" w:rsidR="00DD65F4" w:rsidRPr="0054066F" w:rsidRDefault="00F45B6E" w:rsidP="00677CC6">
      <w:pPr>
        <w:pStyle w:val="Listapunktowana5"/>
        <w:numPr>
          <w:ilvl w:val="0"/>
          <w:numId w:val="160"/>
        </w:numPr>
      </w:pPr>
      <w:r w:rsidRPr="0054066F">
        <w:t>Rekultywacja</w:t>
      </w:r>
      <w:r w:rsidR="00842F15" w:rsidRPr="0054066F">
        <w:t xml:space="preserve">, w tym </w:t>
      </w:r>
      <w:proofErr w:type="spellStart"/>
      <w:r w:rsidR="00842F15" w:rsidRPr="0054066F">
        <w:t>remediacj</w:t>
      </w:r>
      <w:r w:rsidR="0033730A" w:rsidRPr="0054066F">
        <w:t>a</w:t>
      </w:r>
      <w:proofErr w:type="spellEnd"/>
      <w:r w:rsidR="00842F15" w:rsidRPr="0054066F">
        <w:t xml:space="preserve"> terenów zdegradowanych (w tym składowisk odpadów) oraz przywrócenie ich funkcjonalności środowiskowej i nadanie funkcji przyrodniczych lub społecznych</w:t>
      </w:r>
      <w:r w:rsidR="0033730A" w:rsidRPr="0054066F">
        <w:t>;</w:t>
      </w:r>
    </w:p>
    <w:p w14:paraId="0F49D4B5" w14:textId="77777777" w:rsidR="00DD65F4" w:rsidRPr="0054066F" w:rsidRDefault="00F45B6E" w:rsidP="00677CC6">
      <w:pPr>
        <w:pStyle w:val="Listapunktowana5"/>
        <w:numPr>
          <w:ilvl w:val="0"/>
          <w:numId w:val="160"/>
        </w:numPr>
      </w:pPr>
      <w:r w:rsidRPr="0054066F">
        <w:t xml:space="preserve">Wsparcie </w:t>
      </w:r>
      <w:r w:rsidR="00842F15" w:rsidRPr="0054066F">
        <w:t>indywidualnych systemów oczyszczania ścieków oraz zaopatrzenia w wodę na obszarach cennych przyrodniczo</w:t>
      </w:r>
      <w:r w:rsidR="0033730A" w:rsidRPr="0054066F">
        <w:t>;</w:t>
      </w:r>
    </w:p>
    <w:p w14:paraId="7F68EFA6" w14:textId="77777777" w:rsidR="00DD65F4" w:rsidRPr="0054066F" w:rsidRDefault="00F45B6E" w:rsidP="00677CC6">
      <w:pPr>
        <w:pStyle w:val="Listapunktowana5"/>
        <w:numPr>
          <w:ilvl w:val="0"/>
          <w:numId w:val="160"/>
        </w:numPr>
      </w:pPr>
      <w:r w:rsidRPr="0054066F">
        <w:rPr>
          <w:noProof/>
        </w:rPr>
        <w:t>Budow</w:t>
      </w:r>
      <w:r w:rsidR="00842F15" w:rsidRPr="0054066F">
        <w:rPr>
          <w:noProof/>
        </w:rPr>
        <w:t>/rozw</w:t>
      </w:r>
      <w:r w:rsidR="0033730A" w:rsidRPr="0054066F">
        <w:rPr>
          <w:noProof/>
        </w:rPr>
        <w:t>ój</w:t>
      </w:r>
      <w:r w:rsidR="00842F15" w:rsidRPr="0054066F">
        <w:rPr>
          <w:noProof/>
        </w:rPr>
        <w:t xml:space="preserve"> zintegrowanego i efektywnego systemu publicznego transportu zbiorowego na terenie miast i ich obszarów funkcjonalnych</w:t>
      </w:r>
      <w:r w:rsidR="0033730A" w:rsidRPr="0054066F">
        <w:rPr>
          <w:noProof/>
        </w:rPr>
        <w:t>;</w:t>
      </w:r>
    </w:p>
    <w:p w14:paraId="2EA926E6" w14:textId="77777777" w:rsidR="00DD65F4" w:rsidRPr="0054066F" w:rsidRDefault="00F45B6E" w:rsidP="00677CC6">
      <w:pPr>
        <w:pStyle w:val="Listapunktowana5"/>
        <w:numPr>
          <w:ilvl w:val="0"/>
          <w:numId w:val="160"/>
        </w:numPr>
      </w:pPr>
      <w:r w:rsidRPr="0054066F">
        <w:rPr>
          <w:noProof/>
        </w:rPr>
        <w:lastRenderedPageBreak/>
        <w:t xml:space="preserve">Inwestycje </w:t>
      </w:r>
      <w:r w:rsidR="00842F15" w:rsidRPr="0054066F">
        <w:rPr>
          <w:noProof/>
        </w:rPr>
        <w:t>dotycząc</w:t>
      </w:r>
      <w:r w:rsidR="0033730A" w:rsidRPr="0054066F">
        <w:rPr>
          <w:noProof/>
        </w:rPr>
        <w:t>e</w:t>
      </w:r>
      <w:r w:rsidR="00842F15" w:rsidRPr="0054066F">
        <w:rPr>
          <w:noProof/>
        </w:rPr>
        <w:t xml:space="preserve"> dróg wojewódzkich </w:t>
      </w:r>
      <w:bookmarkStart w:id="667" w:name="_Hlk90377776"/>
      <w:r w:rsidR="00842F15" w:rsidRPr="0054066F">
        <w:rPr>
          <w:noProof/>
        </w:rPr>
        <w:t>(zgodnie z regionalnym planem transportowym)</w:t>
      </w:r>
      <w:bookmarkEnd w:id="667"/>
      <w:r w:rsidR="0033730A" w:rsidRPr="0054066F">
        <w:rPr>
          <w:noProof/>
        </w:rPr>
        <w:t>;</w:t>
      </w:r>
    </w:p>
    <w:p w14:paraId="6AA9EE32" w14:textId="77777777" w:rsidR="00DD65F4" w:rsidRPr="0054066F" w:rsidRDefault="00F45B6E" w:rsidP="00677CC6">
      <w:pPr>
        <w:pStyle w:val="Listapunktowana5"/>
        <w:numPr>
          <w:ilvl w:val="0"/>
          <w:numId w:val="160"/>
        </w:numPr>
      </w:pPr>
      <w:r w:rsidRPr="0054066F">
        <w:rPr>
          <w:noProof/>
        </w:rPr>
        <w:t xml:space="preserve">Inwestycjami </w:t>
      </w:r>
      <w:r w:rsidR="00842F15" w:rsidRPr="0054066F">
        <w:rPr>
          <w:noProof/>
        </w:rPr>
        <w:t>kolejowymi (zgodnie z regionalnym planem transportowym),</w:t>
      </w:r>
    </w:p>
    <w:p w14:paraId="311B2650" w14:textId="390407BF" w:rsidR="00842F15" w:rsidRPr="0054066F" w:rsidRDefault="00F45B6E" w:rsidP="00677CC6">
      <w:pPr>
        <w:pStyle w:val="Listapunktowana5"/>
        <w:numPr>
          <w:ilvl w:val="0"/>
          <w:numId w:val="160"/>
        </w:numPr>
      </w:pPr>
      <w:r w:rsidRPr="0054066F">
        <w:rPr>
          <w:noProof/>
        </w:rPr>
        <w:t xml:space="preserve">Budowa </w:t>
      </w:r>
      <w:r w:rsidR="00842F15" w:rsidRPr="0054066F">
        <w:rPr>
          <w:noProof/>
        </w:rPr>
        <w:t>i rozw</w:t>
      </w:r>
      <w:r w:rsidR="0033730A" w:rsidRPr="0054066F">
        <w:rPr>
          <w:noProof/>
        </w:rPr>
        <w:t>ój</w:t>
      </w:r>
      <w:r w:rsidR="00842F15" w:rsidRPr="0054066F">
        <w:rPr>
          <w:noProof/>
        </w:rPr>
        <w:t xml:space="preserve"> spójnego i efektywnego publicznego systemu pozamiejskich (subregionalnych - powiat-powiat, miasto-wieś) przewozów pasażerskich.</w:t>
      </w:r>
    </w:p>
    <w:p w14:paraId="79998FC5" w14:textId="56758EBF" w:rsidR="00842F15" w:rsidRPr="0054066F" w:rsidRDefault="00842F15" w:rsidP="0033730A">
      <w:pPr>
        <w:spacing w:before="240" w:line="360" w:lineRule="auto"/>
        <w:ind w:firstLine="708"/>
        <w:rPr>
          <w:rFonts w:ascii="Arial" w:hAnsi="Arial" w:cs="Arial"/>
          <w:sz w:val="24"/>
          <w:szCs w:val="24"/>
        </w:rPr>
      </w:pPr>
      <w:r w:rsidRPr="0054066F">
        <w:rPr>
          <w:rFonts w:ascii="Arial" w:hAnsi="Arial" w:cs="Arial"/>
          <w:sz w:val="24"/>
          <w:szCs w:val="24"/>
        </w:rPr>
        <w:t xml:space="preserve">Do podstawowych, potencjalnych </w:t>
      </w:r>
      <w:r w:rsidR="0033730A" w:rsidRPr="0054066F">
        <w:rPr>
          <w:rFonts w:ascii="Arial" w:hAnsi="Arial" w:cs="Arial"/>
          <w:sz w:val="24"/>
          <w:szCs w:val="24"/>
        </w:rPr>
        <w:t>negatywnych oddziaływań na środowisko</w:t>
      </w:r>
      <w:r w:rsidRPr="0054066F">
        <w:rPr>
          <w:rFonts w:ascii="Arial" w:hAnsi="Arial" w:cs="Arial"/>
          <w:sz w:val="24"/>
          <w:szCs w:val="24"/>
        </w:rPr>
        <w:t xml:space="preserve">, jakie mogą wynikać z realizacji powyższych inwestycji należą: </w:t>
      </w:r>
    </w:p>
    <w:p w14:paraId="0B40BB60" w14:textId="77777777" w:rsidR="00DD65F4" w:rsidRPr="0054066F" w:rsidRDefault="00F45B6E" w:rsidP="00677CC6">
      <w:pPr>
        <w:pStyle w:val="Listapunktowana5"/>
        <w:numPr>
          <w:ilvl w:val="0"/>
          <w:numId w:val="159"/>
        </w:numPr>
      </w:pPr>
      <w:r w:rsidRPr="0054066F">
        <w:t xml:space="preserve">Zmniejszanie </w:t>
      </w:r>
      <w:r w:rsidR="00842F15" w:rsidRPr="0054066F">
        <w:t>przestrzeni otwartych i powierzchni biologicznie czynnych, w</w:t>
      </w:r>
      <w:r w:rsidR="0033730A" w:rsidRPr="0054066F">
        <w:t> </w:t>
      </w:r>
      <w:r w:rsidR="00842F15" w:rsidRPr="0054066F">
        <w:t>tym: na terenach wiejskich, miejskich i w obrębie terenów podmiejskich;</w:t>
      </w:r>
    </w:p>
    <w:p w14:paraId="51753447" w14:textId="77777777" w:rsidR="00DD65F4" w:rsidRPr="0054066F" w:rsidRDefault="00F45B6E" w:rsidP="00677CC6">
      <w:pPr>
        <w:pStyle w:val="Listapunktowana5"/>
        <w:numPr>
          <w:ilvl w:val="0"/>
          <w:numId w:val="159"/>
        </w:numPr>
      </w:pPr>
      <w:r w:rsidRPr="0054066F">
        <w:t xml:space="preserve">Fragmentacja </w:t>
      </w:r>
      <w:r w:rsidR="00842F15" w:rsidRPr="0054066F">
        <w:t xml:space="preserve">przestrzeni, w tym tworzenie barier dla migracji gatunków oraz barier w odniesieniu do zachowania i tworzenia ciągłości korytarzy ekologicznych, skutkujących fragmentacją i ubożeniem biotopów; </w:t>
      </w:r>
    </w:p>
    <w:p w14:paraId="234FA23C" w14:textId="75EAF2E5" w:rsidR="00842F15" w:rsidRPr="0054066F" w:rsidRDefault="00F45B6E" w:rsidP="00677CC6">
      <w:pPr>
        <w:pStyle w:val="Listapunktowana5"/>
        <w:numPr>
          <w:ilvl w:val="0"/>
          <w:numId w:val="159"/>
        </w:numPr>
      </w:pPr>
      <w:r w:rsidRPr="0054066F">
        <w:t xml:space="preserve">Presja </w:t>
      </w:r>
      <w:r w:rsidR="00842F15" w:rsidRPr="0054066F">
        <w:t>na tereny cenne przyrodniczo i ważne dla zachowania bioróżnorodności.</w:t>
      </w:r>
    </w:p>
    <w:p w14:paraId="410F8F3E" w14:textId="77777777" w:rsidR="00842F15" w:rsidRPr="0054066F" w:rsidRDefault="00842F15" w:rsidP="0033730A">
      <w:pPr>
        <w:spacing w:before="240" w:line="360" w:lineRule="auto"/>
        <w:ind w:firstLine="708"/>
        <w:rPr>
          <w:rFonts w:ascii="Arial" w:hAnsi="Arial" w:cs="Arial"/>
          <w:sz w:val="24"/>
          <w:szCs w:val="24"/>
        </w:rPr>
      </w:pPr>
      <w:r w:rsidRPr="0054066F">
        <w:rPr>
          <w:rFonts w:ascii="Arial" w:hAnsi="Arial" w:cs="Arial"/>
          <w:sz w:val="24"/>
          <w:szCs w:val="24"/>
        </w:rPr>
        <w:t>Rozwiązania mające na celu zapobieganie i ograniczanie potencjalnych negatywnych oddziaływań na środowisko mogących być rezultatem realizacji powyższych zamierzeń winny polegać na:</w:t>
      </w:r>
    </w:p>
    <w:p w14:paraId="719F691A" w14:textId="77777777" w:rsidR="00DD65F4" w:rsidRPr="0054066F" w:rsidRDefault="00F45B6E" w:rsidP="00677CC6">
      <w:pPr>
        <w:pStyle w:val="Listapunktowana5"/>
        <w:numPr>
          <w:ilvl w:val="0"/>
          <w:numId w:val="158"/>
        </w:numPr>
      </w:pPr>
      <w:r w:rsidRPr="0054066F">
        <w:t xml:space="preserve">Zastosowaniu </w:t>
      </w:r>
      <w:r w:rsidR="00842F15" w:rsidRPr="0054066F">
        <w:t>narzędzi o charakterze</w:t>
      </w:r>
      <w:r w:rsidR="00842F15" w:rsidRPr="0054066F">
        <w:rPr>
          <w:spacing w:val="1"/>
        </w:rPr>
        <w:t xml:space="preserve"> </w:t>
      </w:r>
      <w:r w:rsidR="00842F15" w:rsidRPr="0054066F">
        <w:t>administracyjno-organizacyjnym</w:t>
      </w:r>
      <w:r w:rsidR="00842F15" w:rsidRPr="0054066F">
        <w:rPr>
          <w:spacing w:val="-12"/>
        </w:rPr>
        <w:t xml:space="preserve"> </w:t>
      </w:r>
      <w:r w:rsidR="00842F15" w:rsidRPr="0054066F">
        <w:t>(odnoszących</w:t>
      </w:r>
      <w:r w:rsidR="00842F15" w:rsidRPr="0054066F">
        <w:rPr>
          <w:spacing w:val="-11"/>
        </w:rPr>
        <w:t xml:space="preserve"> </w:t>
      </w:r>
      <w:r w:rsidR="00842F15" w:rsidRPr="0054066F">
        <w:t>się</w:t>
      </w:r>
      <w:r w:rsidR="00842F15" w:rsidRPr="0054066F">
        <w:rPr>
          <w:spacing w:val="-11"/>
        </w:rPr>
        <w:t xml:space="preserve"> </w:t>
      </w:r>
      <w:r w:rsidR="00842F15" w:rsidRPr="0054066F">
        <w:t>do</w:t>
      </w:r>
      <w:r w:rsidR="00842F15" w:rsidRPr="0054066F">
        <w:rPr>
          <w:spacing w:val="-11"/>
        </w:rPr>
        <w:t xml:space="preserve"> </w:t>
      </w:r>
      <w:r w:rsidR="00842F15" w:rsidRPr="0054066F">
        <w:t>planowania)</w:t>
      </w:r>
      <w:r w:rsidR="00842F15" w:rsidRPr="0054066F">
        <w:rPr>
          <w:spacing w:val="-10"/>
        </w:rPr>
        <w:t xml:space="preserve"> </w:t>
      </w:r>
      <w:r w:rsidR="00842F15" w:rsidRPr="0054066F">
        <w:t>i</w:t>
      </w:r>
      <w:r w:rsidR="00842F15" w:rsidRPr="0054066F">
        <w:rPr>
          <w:spacing w:val="-12"/>
        </w:rPr>
        <w:t xml:space="preserve"> </w:t>
      </w:r>
      <w:r w:rsidR="00842F15" w:rsidRPr="0054066F">
        <w:t xml:space="preserve">technicznym, w tym </w:t>
      </w:r>
      <w:r w:rsidR="00842F15" w:rsidRPr="0054066F">
        <w:rPr>
          <w:spacing w:val="-1"/>
        </w:rPr>
        <w:t>prawidłowym</w:t>
      </w:r>
      <w:r w:rsidR="00842F15" w:rsidRPr="0054066F">
        <w:rPr>
          <w:spacing w:val="-9"/>
        </w:rPr>
        <w:t xml:space="preserve"> </w:t>
      </w:r>
      <w:r w:rsidR="00842F15" w:rsidRPr="0054066F">
        <w:rPr>
          <w:spacing w:val="-1"/>
        </w:rPr>
        <w:t>podejściu</w:t>
      </w:r>
      <w:r w:rsidR="00842F15" w:rsidRPr="0054066F">
        <w:rPr>
          <w:spacing w:val="-6"/>
        </w:rPr>
        <w:t xml:space="preserve"> </w:t>
      </w:r>
      <w:r w:rsidR="00842F15" w:rsidRPr="0054066F">
        <w:rPr>
          <w:spacing w:val="-1"/>
        </w:rPr>
        <w:t>do</w:t>
      </w:r>
      <w:r w:rsidR="00842F15" w:rsidRPr="0054066F">
        <w:rPr>
          <w:spacing w:val="-10"/>
        </w:rPr>
        <w:t xml:space="preserve"> </w:t>
      </w:r>
      <w:r w:rsidR="00842F15" w:rsidRPr="0054066F">
        <w:rPr>
          <w:spacing w:val="-1"/>
        </w:rPr>
        <w:t>planowania</w:t>
      </w:r>
      <w:r w:rsidR="00842F15" w:rsidRPr="0054066F">
        <w:rPr>
          <w:spacing w:val="-9"/>
        </w:rPr>
        <w:t xml:space="preserve"> </w:t>
      </w:r>
      <w:r w:rsidR="00842F15" w:rsidRPr="0054066F">
        <w:rPr>
          <w:spacing w:val="-1"/>
        </w:rPr>
        <w:t>przestrzennego, zwłaszcza w kwestiach dotyczących ochrony środowiska</w:t>
      </w:r>
      <w:r w:rsidR="006C4736" w:rsidRPr="0054066F">
        <w:rPr>
          <w:spacing w:val="-1"/>
        </w:rPr>
        <w:t>;</w:t>
      </w:r>
    </w:p>
    <w:p w14:paraId="4A396D6E" w14:textId="77777777" w:rsidR="00DD65F4" w:rsidRPr="0054066F" w:rsidRDefault="00F45B6E" w:rsidP="00677CC6">
      <w:pPr>
        <w:pStyle w:val="Listapunktowana5"/>
        <w:numPr>
          <w:ilvl w:val="0"/>
          <w:numId w:val="158"/>
        </w:numPr>
      </w:pPr>
      <w:r w:rsidRPr="0054066F">
        <w:t xml:space="preserve">Przygotowywaniu </w:t>
      </w:r>
      <w:r w:rsidR="00842F15" w:rsidRPr="0054066F">
        <w:t>projektów inwestycji w</w:t>
      </w:r>
      <w:r w:rsidR="00842F15" w:rsidRPr="0054066F">
        <w:rPr>
          <w:spacing w:val="-10"/>
        </w:rPr>
        <w:t xml:space="preserve"> </w:t>
      </w:r>
      <w:r w:rsidR="00842F15" w:rsidRPr="0054066F">
        <w:t>myśl</w:t>
      </w:r>
      <w:r w:rsidR="00842F15" w:rsidRPr="0054066F">
        <w:rPr>
          <w:spacing w:val="-10"/>
        </w:rPr>
        <w:t xml:space="preserve"> </w:t>
      </w:r>
      <w:r w:rsidR="00842F15" w:rsidRPr="0054066F">
        <w:t>zasad</w:t>
      </w:r>
      <w:r w:rsidR="00842F15" w:rsidRPr="0054066F">
        <w:rPr>
          <w:spacing w:val="-10"/>
        </w:rPr>
        <w:t xml:space="preserve"> </w:t>
      </w:r>
      <w:r w:rsidR="00842F15" w:rsidRPr="0054066F">
        <w:t>zrównoważonego</w:t>
      </w:r>
      <w:r w:rsidR="00842F15" w:rsidRPr="0054066F">
        <w:rPr>
          <w:spacing w:val="-12"/>
        </w:rPr>
        <w:t xml:space="preserve"> </w:t>
      </w:r>
      <w:r w:rsidR="00842F15" w:rsidRPr="0054066F">
        <w:t>rozwoju,</w:t>
      </w:r>
      <w:r w:rsidR="00842F15" w:rsidRPr="0054066F">
        <w:rPr>
          <w:spacing w:val="-11"/>
        </w:rPr>
        <w:t xml:space="preserve"> </w:t>
      </w:r>
      <w:r w:rsidR="00842F15" w:rsidRPr="0054066F">
        <w:t>racjonalnie</w:t>
      </w:r>
      <w:r w:rsidR="00842F15" w:rsidRPr="0054066F">
        <w:rPr>
          <w:spacing w:val="-12"/>
        </w:rPr>
        <w:t xml:space="preserve"> </w:t>
      </w:r>
      <w:r w:rsidR="00842F15" w:rsidRPr="0054066F">
        <w:t>wykorzystując</w:t>
      </w:r>
      <w:r w:rsidR="00842F15" w:rsidRPr="0054066F">
        <w:rPr>
          <w:spacing w:val="-11"/>
        </w:rPr>
        <w:t xml:space="preserve"> </w:t>
      </w:r>
      <w:r w:rsidR="00842F15" w:rsidRPr="0054066F">
        <w:t xml:space="preserve">zasoby </w:t>
      </w:r>
      <w:r w:rsidR="00842F15" w:rsidRPr="0054066F">
        <w:rPr>
          <w:spacing w:val="-47"/>
        </w:rPr>
        <w:t xml:space="preserve"> </w:t>
      </w:r>
      <w:r w:rsidR="00842F15" w:rsidRPr="0054066F">
        <w:t>naturalne przy uwzględnieniu</w:t>
      </w:r>
      <w:r w:rsidR="00842F15" w:rsidRPr="0054066F">
        <w:rPr>
          <w:spacing w:val="-4"/>
        </w:rPr>
        <w:t xml:space="preserve"> </w:t>
      </w:r>
      <w:r w:rsidR="00842F15" w:rsidRPr="0054066F">
        <w:t>zasad</w:t>
      </w:r>
      <w:r w:rsidR="00842F15" w:rsidRPr="0054066F">
        <w:rPr>
          <w:spacing w:val="-2"/>
        </w:rPr>
        <w:t xml:space="preserve"> </w:t>
      </w:r>
      <w:r w:rsidR="00842F15" w:rsidRPr="0054066F">
        <w:t>ładu</w:t>
      </w:r>
      <w:r w:rsidR="00842F15" w:rsidRPr="0054066F">
        <w:rPr>
          <w:spacing w:val="-3"/>
        </w:rPr>
        <w:t xml:space="preserve"> </w:t>
      </w:r>
      <w:r w:rsidR="00842F15" w:rsidRPr="0054066F">
        <w:t>przestrzennego</w:t>
      </w:r>
      <w:r w:rsidR="006C4736" w:rsidRPr="0054066F">
        <w:t>;</w:t>
      </w:r>
    </w:p>
    <w:p w14:paraId="30B6E600" w14:textId="77777777" w:rsidR="00DD65F4" w:rsidRPr="0054066F" w:rsidRDefault="00F45B6E" w:rsidP="00677CC6">
      <w:pPr>
        <w:pStyle w:val="Listapunktowana5"/>
        <w:numPr>
          <w:ilvl w:val="0"/>
          <w:numId w:val="158"/>
        </w:numPr>
      </w:pPr>
      <w:r w:rsidRPr="0054066F">
        <w:t>Przeprowadzeniu</w:t>
      </w:r>
      <w:r w:rsidRPr="0054066F">
        <w:rPr>
          <w:spacing w:val="-2"/>
        </w:rPr>
        <w:t xml:space="preserve"> </w:t>
      </w:r>
      <w:r w:rsidR="00842F15" w:rsidRPr="0054066F">
        <w:t>oceny</w:t>
      </w:r>
      <w:r w:rsidR="00842F15" w:rsidRPr="0054066F">
        <w:rPr>
          <w:spacing w:val="-3"/>
        </w:rPr>
        <w:t xml:space="preserve"> </w:t>
      </w:r>
      <w:r w:rsidR="00842F15" w:rsidRPr="0054066F">
        <w:t>oddziaływania</w:t>
      </w:r>
      <w:r w:rsidR="00842F15" w:rsidRPr="0054066F">
        <w:rPr>
          <w:spacing w:val="-1"/>
        </w:rPr>
        <w:t xml:space="preserve"> </w:t>
      </w:r>
      <w:r w:rsidR="00842F15" w:rsidRPr="0054066F">
        <w:t>przedsięwzięcia</w:t>
      </w:r>
      <w:r w:rsidR="00842F15" w:rsidRPr="0054066F">
        <w:rPr>
          <w:spacing w:val="-4"/>
        </w:rPr>
        <w:t xml:space="preserve"> </w:t>
      </w:r>
      <w:r w:rsidR="00842F15" w:rsidRPr="0054066F">
        <w:t>na</w:t>
      </w:r>
      <w:r w:rsidR="00842F15" w:rsidRPr="0054066F">
        <w:rPr>
          <w:spacing w:val="-1"/>
        </w:rPr>
        <w:t xml:space="preserve"> </w:t>
      </w:r>
      <w:r w:rsidR="00842F15" w:rsidRPr="0054066F">
        <w:t>środowisko, w</w:t>
      </w:r>
      <w:r w:rsidR="006C4736" w:rsidRPr="0054066F">
        <w:t> </w:t>
      </w:r>
      <w:r w:rsidR="00842F15" w:rsidRPr="0054066F">
        <w:t>przypadku inwestycji zawsze lub potencjalnie zawsze negatywnie oddziaływującej na środowisko</w:t>
      </w:r>
      <w:r w:rsidR="006C4736" w:rsidRPr="0054066F">
        <w:t>;</w:t>
      </w:r>
    </w:p>
    <w:p w14:paraId="55407893" w14:textId="77777777" w:rsidR="00DD65F4" w:rsidRPr="0054066F" w:rsidRDefault="00F45B6E" w:rsidP="00677CC6">
      <w:pPr>
        <w:pStyle w:val="Listapunktowana5"/>
        <w:numPr>
          <w:ilvl w:val="0"/>
          <w:numId w:val="158"/>
        </w:numPr>
      </w:pPr>
      <w:r w:rsidRPr="0054066F">
        <w:t xml:space="preserve">Stosowaniu </w:t>
      </w:r>
      <w:r w:rsidR="00842F15" w:rsidRPr="0054066F">
        <w:t>zasady wariantowania lokalizacyjnego i technologicznego przy realizacji wszystkich zamierzeń inwestycyjnych, pozwalającej na wybór wariantu optymalnego z punktu widzenia ochrony środowiska</w:t>
      </w:r>
      <w:r w:rsidR="006C4736" w:rsidRPr="0054066F">
        <w:t>;</w:t>
      </w:r>
      <w:r w:rsidR="00842F15" w:rsidRPr="0054066F">
        <w:t xml:space="preserve"> </w:t>
      </w:r>
    </w:p>
    <w:p w14:paraId="0DB702BA" w14:textId="77777777" w:rsidR="00DD65F4" w:rsidRPr="0054066F" w:rsidRDefault="00F45B6E" w:rsidP="00677CC6">
      <w:pPr>
        <w:pStyle w:val="Listapunktowana5"/>
        <w:numPr>
          <w:ilvl w:val="0"/>
          <w:numId w:val="158"/>
        </w:numPr>
      </w:pPr>
      <w:r w:rsidRPr="0054066F">
        <w:lastRenderedPageBreak/>
        <w:t xml:space="preserve">Unikaniu </w:t>
      </w:r>
      <w:r w:rsidR="00842F15" w:rsidRPr="0054066F">
        <w:t>kolizyjnych przebiegów liniowych elementów infrastrukturalnych z</w:t>
      </w:r>
      <w:r w:rsidR="006C4736" w:rsidRPr="0054066F">
        <w:t> </w:t>
      </w:r>
      <w:r w:rsidR="00842F15" w:rsidRPr="0054066F">
        <w:t>obszarami cennymi przyrodniczo, tj. obszarami prawnej ochrony przyrody, w</w:t>
      </w:r>
      <w:r w:rsidR="006C4736" w:rsidRPr="0054066F">
        <w:t> </w:t>
      </w:r>
      <w:r w:rsidR="00842F15" w:rsidRPr="0054066F">
        <w:t>tym obszarami Natura 2000, obszarami cennych krajobrazów oraz z</w:t>
      </w:r>
      <w:r w:rsidR="006C4736" w:rsidRPr="0054066F">
        <w:t> </w:t>
      </w:r>
      <w:r w:rsidR="00842F15" w:rsidRPr="0054066F">
        <w:t xml:space="preserve">obszarami o predyspozycjach do rozwoju turystyki, powinny w </w:t>
      </w:r>
      <w:r w:rsidR="006C4736" w:rsidRPr="0054066F">
        <w:t xml:space="preserve">jak </w:t>
      </w:r>
      <w:r w:rsidR="00842F15" w:rsidRPr="0054066F">
        <w:t>najmniejszym stopniu ingerować w ciągłość korytarzy ekologicznych zarówno leśnych jak i rzecznych</w:t>
      </w:r>
      <w:r w:rsidR="006C4736" w:rsidRPr="0054066F">
        <w:t xml:space="preserve"> (zwłaszcza inwestycje transportowe)</w:t>
      </w:r>
      <w:r w:rsidR="00842F15" w:rsidRPr="0054066F">
        <w:t>, oraz w</w:t>
      </w:r>
      <w:r w:rsidR="006C4736" w:rsidRPr="0054066F">
        <w:t xml:space="preserve"> jak </w:t>
      </w:r>
      <w:r w:rsidR="00842F15" w:rsidRPr="0054066F">
        <w:t>najmniejszym stopniu powodować straty w obrębie struktur przyrodniczych położonych poza obszarami prawnie chronionymi</w:t>
      </w:r>
      <w:r w:rsidR="006C4736" w:rsidRPr="0054066F">
        <w:t>;</w:t>
      </w:r>
      <w:r w:rsidR="00842F15" w:rsidRPr="0054066F">
        <w:t xml:space="preserve"> </w:t>
      </w:r>
    </w:p>
    <w:p w14:paraId="0E875C16" w14:textId="77777777" w:rsidR="00DD65F4" w:rsidRPr="0054066F" w:rsidRDefault="00F45B6E" w:rsidP="00677CC6">
      <w:pPr>
        <w:pStyle w:val="Listapunktowana5"/>
        <w:numPr>
          <w:ilvl w:val="0"/>
          <w:numId w:val="158"/>
        </w:numPr>
      </w:pPr>
      <w:r w:rsidRPr="0054066F">
        <w:t xml:space="preserve">Uwzględnieniu </w:t>
      </w:r>
      <w:r w:rsidR="00842F15" w:rsidRPr="0054066F">
        <w:t>innych inwestycji lokalizowanych w sąsiedztwie</w:t>
      </w:r>
      <w:r w:rsidR="006C4736" w:rsidRPr="0054066F">
        <w:t>;</w:t>
      </w:r>
    </w:p>
    <w:p w14:paraId="58FE17ED" w14:textId="77777777" w:rsidR="00DD65F4" w:rsidRPr="0054066F" w:rsidRDefault="00F45B6E" w:rsidP="00677CC6">
      <w:pPr>
        <w:pStyle w:val="Listapunktowana5"/>
        <w:numPr>
          <w:ilvl w:val="0"/>
          <w:numId w:val="158"/>
        </w:numPr>
      </w:pPr>
      <w:r w:rsidRPr="0054066F">
        <w:t xml:space="preserve">Realizacji </w:t>
      </w:r>
      <w:r w:rsidR="00842F15" w:rsidRPr="0054066F">
        <w:t>rozwoju i modernizacji inwestycji drogowych, w tym obejść drogowych, oraz inwestycji związanych z rozwojem sieci elektroenergetycznej służącej dystrybucji energii z OZE, z uwzględnieniem ochrony ludzi przed negatywnym oddziaływaniem zanieczyszczeń komunikacyjnych i hałasu oraz promieniowania elektromagnetycznego</w:t>
      </w:r>
      <w:r w:rsidR="006C4736" w:rsidRPr="0054066F">
        <w:t>;</w:t>
      </w:r>
    </w:p>
    <w:p w14:paraId="0A43D62E" w14:textId="77777777" w:rsidR="00DD65F4" w:rsidRPr="0054066F" w:rsidRDefault="00F45B6E" w:rsidP="00677CC6">
      <w:pPr>
        <w:pStyle w:val="Listapunktowana5"/>
        <w:numPr>
          <w:ilvl w:val="0"/>
          <w:numId w:val="158"/>
        </w:numPr>
      </w:pPr>
      <w:r w:rsidRPr="0054066F">
        <w:t xml:space="preserve">Stosowaniu </w:t>
      </w:r>
      <w:r w:rsidR="00842F15" w:rsidRPr="0054066F">
        <w:t>rozwiązań ograniczających negatywne oddziaływanie infrastruktury komunikacyjnej na ludzi i pozwalających na dotrzymanie standardów środowiskowych (m.in. ekrany akustyczne, zieleń izolacyjna, ciche nawierzchnie); stosowaniu rozwiązań ograniczających negatywne oddziaływanie na środowisko wodne (separatory związków ropopochodnych dla spływów zanieczyszczonych wód z pasów drogowych) oraz na stosowaniu rozwiązań ograniczających negatywny wpływ na środowisko biotyczne (m.in.</w:t>
      </w:r>
      <w:r w:rsidR="00B54401" w:rsidRPr="0054066F">
        <w:t> </w:t>
      </w:r>
      <w:r w:rsidR="00842F15" w:rsidRPr="0054066F">
        <w:t>przejścia dla migrujących zwierząt, okratowania urządzeń odwadniających pasy drogowe)</w:t>
      </w:r>
      <w:r w:rsidR="006C4736" w:rsidRPr="0054066F">
        <w:t>;</w:t>
      </w:r>
    </w:p>
    <w:p w14:paraId="1CA19B09" w14:textId="77777777" w:rsidR="00DD65F4" w:rsidRPr="0054066F" w:rsidRDefault="00F45B6E" w:rsidP="00677CC6">
      <w:pPr>
        <w:pStyle w:val="Listapunktowana5"/>
        <w:numPr>
          <w:ilvl w:val="0"/>
          <w:numId w:val="158"/>
        </w:numPr>
      </w:pPr>
      <w:r w:rsidRPr="0054066F">
        <w:t xml:space="preserve">Unikaniu </w:t>
      </w:r>
      <w:r w:rsidR="00842F15" w:rsidRPr="0054066F">
        <w:t>realizacji zamierzeń inwestycyjnych technicznej ochrony przed zagrożeniami powodziowymi (zbiorniki retencyjne), na terenach cennych przyrodniczo i ważnych dla zachowania bioróżnorodności, bądź realizacji ich ze szczególnym uwzględnieniem ochrony siedlisk przyrodniczych będących przedmiotem zainteresowania Wspólnoty, siedlisk gatunków o niekorzystnym statusie w Europie oraz zagrożonych w Polsce</w:t>
      </w:r>
      <w:r w:rsidR="006C4736" w:rsidRPr="0054066F">
        <w:t>;</w:t>
      </w:r>
      <w:r w:rsidR="00842F15" w:rsidRPr="0054066F">
        <w:t xml:space="preserve"> </w:t>
      </w:r>
    </w:p>
    <w:p w14:paraId="64E90626" w14:textId="77777777" w:rsidR="00DD65F4" w:rsidRPr="0054066F" w:rsidRDefault="00F45B6E" w:rsidP="00677CC6">
      <w:pPr>
        <w:pStyle w:val="Listapunktowana5"/>
        <w:numPr>
          <w:ilvl w:val="0"/>
          <w:numId w:val="158"/>
        </w:numPr>
      </w:pPr>
      <w:r w:rsidRPr="0054066F">
        <w:t xml:space="preserve">Prowadzeniu </w:t>
      </w:r>
      <w:r w:rsidR="00842F15" w:rsidRPr="0054066F">
        <w:t>prac</w:t>
      </w:r>
      <w:r w:rsidR="00842F15" w:rsidRPr="0054066F">
        <w:rPr>
          <w:spacing w:val="46"/>
        </w:rPr>
        <w:t xml:space="preserve"> </w:t>
      </w:r>
      <w:r w:rsidR="00842F15" w:rsidRPr="0054066F">
        <w:t>budowalnych</w:t>
      </w:r>
      <w:r w:rsidR="00842F15" w:rsidRPr="0054066F">
        <w:rPr>
          <w:spacing w:val="46"/>
        </w:rPr>
        <w:t xml:space="preserve"> </w:t>
      </w:r>
      <w:r w:rsidR="00842F15" w:rsidRPr="0054066F">
        <w:t>w</w:t>
      </w:r>
      <w:r w:rsidR="00842F15" w:rsidRPr="0054066F">
        <w:rPr>
          <w:spacing w:val="45"/>
        </w:rPr>
        <w:t xml:space="preserve"> </w:t>
      </w:r>
      <w:r w:rsidR="00842F15" w:rsidRPr="0054066F">
        <w:t>sposób</w:t>
      </w:r>
      <w:r w:rsidR="00842F15" w:rsidRPr="0054066F">
        <w:rPr>
          <w:spacing w:val="45"/>
        </w:rPr>
        <w:t xml:space="preserve"> </w:t>
      </w:r>
      <w:r w:rsidR="00842F15" w:rsidRPr="0054066F">
        <w:t>służący</w:t>
      </w:r>
      <w:r w:rsidR="00842F15" w:rsidRPr="0054066F">
        <w:rPr>
          <w:spacing w:val="47"/>
        </w:rPr>
        <w:t xml:space="preserve"> </w:t>
      </w:r>
      <w:r w:rsidR="00842F15" w:rsidRPr="0054066F">
        <w:t>ochronie</w:t>
      </w:r>
      <w:r w:rsidR="00842F15" w:rsidRPr="0054066F">
        <w:rPr>
          <w:spacing w:val="47"/>
        </w:rPr>
        <w:t xml:space="preserve"> </w:t>
      </w:r>
      <w:r w:rsidR="00842F15" w:rsidRPr="0054066F">
        <w:t>różnorodności</w:t>
      </w:r>
      <w:r w:rsidR="00842F15" w:rsidRPr="0054066F">
        <w:rPr>
          <w:spacing w:val="45"/>
        </w:rPr>
        <w:t xml:space="preserve"> </w:t>
      </w:r>
      <w:r w:rsidR="00842F15" w:rsidRPr="0054066F">
        <w:t>biologicznej</w:t>
      </w:r>
      <w:r w:rsidR="00842F15" w:rsidRPr="0054066F">
        <w:rPr>
          <w:spacing w:val="-47"/>
        </w:rPr>
        <w:t xml:space="preserve"> </w:t>
      </w:r>
      <w:r w:rsidR="00842F15" w:rsidRPr="0054066F">
        <w:rPr>
          <w:spacing w:val="-10"/>
        </w:rPr>
        <w:t xml:space="preserve">i </w:t>
      </w:r>
      <w:r w:rsidR="00842F15" w:rsidRPr="0054066F">
        <w:rPr>
          <w:spacing w:val="-1"/>
        </w:rPr>
        <w:t>potrzebie</w:t>
      </w:r>
      <w:r w:rsidR="00842F15" w:rsidRPr="0054066F">
        <w:rPr>
          <w:spacing w:val="-6"/>
        </w:rPr>
        <w:t xml:space="preserve"> </w:t>
      </w:r>
      <w:r w:rsidR="00842F15" w:rsidRPr="0054066F">
        <w:rPr>
          <w:spacing w:val="-1"/>
        </w:rPr>
        <w:t>adaptacji</w:t>
      </w:r>
      <w:r w:rsidR="00842F15" w:rsidRPr="0054066F">
        <w:rPr>
          <w:spacing w:val="-9"/>
        </w:rPr>
        <w:t xml:space="preserve"> </w:t>
      </w:r>
      <w:r w:rsidR="00842F15" w:rsidRPr="0054066F">
        <w:rPr>
          <w:spacing w:val="-1"/>
        </w:rPr>
        <w:t>do</w:t>
      </w:r>
      <w:r w:rsidR="00842F15" w:rsidRPr="0054066F">
        <w:rPr>
          <w:spacing w:val="-11"/>
        </w:rPr>
        <w:t xml:space="preserve"> </w:t>
      </w:r>
      <w:r w:rsidR="00842F15" w:rsidRPr="0054066F">
        <w:rPr>
          <w:spacing w:val="-1"/>
        </w:rPr>
        <w:t>zmian</w:t>
      </w:r>
      <w:r w:rsidR="00842F15" w:rsidRPr="0054066F">
        <w:rPr>
          <w:spacing w:val="-8"/>
        </w:rPr>
        <w:t xml:space="preserve"> </w:t>
      </w:r>
      <w:r w:rsidR="00842F15" w:rsidRPr="0054066F">
        <w:rPr>
          <w:spacing w:val="-1"/>
        </w:rPr>
        <w:t>klimatu</w:t>
      </w:r>
      <w:r w:rsidR="006C4736" w:rsidRPr="0054066F">
        <w:rPr>
          <w:spacing w:val="-9"/>
        </w:rPr>
        <w:t>;</w:t>
      </w:r>
    </w:p>
    <w:p w14:paraId="62A49E29" w14:textId="77777777" w:rsidR="00DD65F4" w:rsidRPr="0054066F" w:rsidRDefault="00F45B6E" w:rsidP="00677CC6">
      <w:pPr>
        <w:pStyle w:val="Listapunktowana5"/>
        <w:numPr>
          <w:ilvl w:val="0"/>
          <w:numId w:val="158"/>
        </w:numPr>
      </w:pPr>
      <w:r w:rsidRPr="0054066F">
        <w:rPr>
          <w:spacing w:val="-1"/>
        </w:rPr>
        <w:t>Prowadzeniu</w:t>
      </w:r>
      <w:r w:rsidRPr="0054066F">
        <w:rPr>
          <w:spacing w:val="-11"/>
        </w:rPr>
        <w:t xml:space="preserve"> </w:t>
      </w:r>
      <w:r w:rsidR="00842F15" w:rsidRPr="0054066F">
        <w:t>konsultacji</w:t>
      </w:r>
      <w:r w:rsidR="00842F15" w:rsidRPr="0054066F">
        <w:rPr>
          <w:spacing w:val="-11"/>
        </w:rPr>
        <w:t xml:space="preserve"> </w:t>
      </w:r>
      <w:r w:rsidR="00842F15" w:rsidRPr="0054066F">
        <w:t>społecznych</w:t>
      </w:r>
      <w:r w:rsidR="006C4736" w:rsidRPr="0054066F">
        <w:t>;</w:t>
      </w:r>
    </w:p>
    <w:p w14:paraId="61976064" w14:textId="77777777" w:rsidR="00DD65F4" w:rsidRPr="0054066F" w:rsidRDefault="00F45B6E" w:rsidP="00677CC6">
      <w:pPr>
        <w:pStyle w:val="Listapunktowana5"/>
        <w:numPr>
          <w:ilvl w:val="0"/>
          <w:numId w:val="158"/>
        </w:numPr>
      </w:pPr>
      <w:r w:rsidRPr="0054066F">
        <w:lastRenderedPageBreak/>
        <w:t xml:space="preserve">Stosowaniu </w:t>
      </w:r>
      <w:r w:rsidR="00842F15" w:rsidRPr="0054066F">
        <w:t>rozwiązań ograniczających negatywne oddziaływanie OZE (energetyki wodnej) na faunę wodną, m.in.: stosowanie przepławek dla ryb</w:t>
      </w:r>
      <w:r w:rsidR="00217B0A" w:rsidRPr="0054066F">
        <w:t>;</w:t>
      </w:r>
    </w:p>
    <w:p w14:paraId="0852BB6B" w14:textId="196ECD1F" w:rsidR="00842F15" w:rsidRPr="0054066F" w:rsidRDefault="00F45B6E" w:rsidP="00677CC6">
      <w:pPr>
        <w:pStyle w:val="Listapunktowana5"/>
        <w:numPr>
          <w:ilvl w:val="0"/>
          <w:numId w:val="158"/>
        </w:numPr>
      </w:pPr>
      <w:r w:rsidRPr="0054066F">
        <w:t xml:space="preserve">Dbałości </w:t>
      </w:r>
      <w:r w:rsidR="00842F15" w:rsidRPr="0054066F">
        <w:t xml:space="preserve">o najmniejszą kolizyjność </w:t>
      </w:r>
      <w:r w:rsidR="00842F15" w:rsidRPr="0054066F">
        <w:rPr>
          <w:lang w:eastAsia="x-none"/>
        </w:rPr>
        <w:t xml:space="preserve">rozwoju </w:t>
      </w:r>
      <w:r w:rsidR="00842F15" w:rsidRPr="0054066F">
        <w:t>infrastruktury dla turystyki i</w:t>
      </w:r>
      <w:r w:rsidR="00217B0A" w:rsidRPr="0054066F">
        <w:t> </w:t>
      </w:r>
      <w:r w:rsidR="00842F15" w:rsidRPr="0054066F">
        <w:t>rekreacji z obszarami cennymi pod względem przyrodniczym i wrażliwymi dla zachowania bioróżnorodności</w:t>
      </w:r>
      <w:r w:rsidR="00DD65F4" w:rsidRPr="0054066F">
        <w:t>.</w:t>
      </w:r>
    </w:p>
    <w:p w14:paraId="68ECB948" w14:textId="6B3C0F26" w:rsidR="00842F15" w:rsidRPr="0054066F" w:rsidRDefault="00842F15" w:rsidP="00217B0A">
      <w:pPr>
        <w:spacing w:before="240" w:line="360" w:lineRule="auto"/>
        <w:ind w:firstLine="708"/>
        <w:rPr>
          <w:rFonts w:ascii="Arial" w:hAnsi="Arial" w:cs="Arial"/>
          <w:sz w:val="24"/>
          <w:szCs w:val="24"/>
        </w:rPr>
      </w:pPr>
      <w:r w:rsidRPr="0054066F">
        <w:rPr>
          <w:rFonts w:ascii="Arial" w:hAnsi="Arial" w:cs="Arial"/>
          <w:sz w:val="24"/>
          <w:szCs w:val="24"/>
        </w:rPr>
        <w:t>Wszystkie proponowane rozwiązania zapobiegające i ograniczające potencjalnie negatywne oddziaływania na środowisko winny być uwzględniane w</w:t>
      </w:r>
      <w:r w:rsidR="00217B0A" w:rsidRPr="0054066F">
        <w:rPr>
          <w:rFonts w:ascii="Arial" w:hAnsi="Arial" w:cs="Arial"/>
          <w:sz w:val="24"/>
          <w:szCs w:val="24"/>
        </w:rPr>
        <w:t> </w:t>
      </w:r>
      <w:r w:rsidRPr="0054066F">
        <w:rPr>
          <w:rFonts w:ascii="Arial" w:hAnsi="Arial" w:cs="Arial"/>
          <w:sz w:val="24"/>
          <w:szCs w:val="24"/>
        </w:rPr>
        <w:t xml:space="preserve">procedurze kwalifikacji projektów do wsparcia </w:t>
      </w:r>
      <w:r w:rsidR="00217B0A" w:rsidRPr="0054066F">
        <w:rPr>
          <w:rFonts w:ascii="Arial" w:hAnsi="Arial" w:cs="Arial"/>
          <w:sz w:val="24"/>
          <w:szCs w:val="24"/>
        </w:rPr>
        <w:t xml:space="preserve">finansowego </w:t>
      </w:r>
      <w:r w:rsidRPr="0054066F">
        <w:rPr>
          <w:rFonts w:ascii="Arial" w:hAnsi="Arial" w:cs="Arial"/>
          <w:sz w:val="24"/>
          <w:szCs w:val="24"/>
        </w:rPr>
        <w:t>z funduszy strukturalnych. Istotnym jest by decyzję o alokacji środków dla projektów, które wiązać się mogą z potencjalną ingerencją w środowisko, poprzedzała ich szczegółowa analiza pod kątem zastosowanych rozwiązań ograniczających potencjalne, negatywne skutki środowiskowe. W kryteriach oceny projektów za zastosowanie takich rozwiązań winny być przyznawane dodatkowe punkty.</w:t>
      </w:r>
    </w:p>
    <w:p w14:paraId="5C8CEEF3" w14:textId="70DD96B7" w:rsidR="00842F15" w:rsidRPr="0054066F" w:rsidRDefault="00842F15" w:rsidP="00217B0A">
      <w:pPr>
        <w:spacing w:line="360" w:lineRule="auto"/>
        <w:ind w:firstLine="708"/>
        <w:rPr>
          <w:rFonts w:ascii="Arial" w:hAnsi="Arial" w:cs="Arial"/>
          <w:sz w:val="24"/>
          <w:szCs w:val="24"/>
        </w:rPr>
      </w:pPr>
      <w:r w:rsidRPr="0054066F">
        <w:rPr>
          <w:rFonts w:ascii="Arial" w:hAnsi="Arial" w:cs="Arial"/>
          <w:sz w:val="24"/>
          <w:szCs w:val="24"/>
        </w:rPr>
        <w:t xml:space="preserve">W odniesieniu do dokumentu o tak dużym stopniu ogólności, jakim jest projekt FEP 2021-2027, utrudnione jest zaproponowanie rozwiązań mających na celu kompensację przyrodniczą negatywnych oddziaływań na środowisko. Taka możliwość i potrzeba może powstać jako wynik oceny oddziaływania na środowisko przedsięwzięcia, przy realizacji konkretnych zamierzeń inwestycyjnych. Będzie to miało miejsce na etapie procesów decyzyjnych (plany zagospodarowania przestrzennego, decyzje administracyjne). </w:t>
      </w:r>
    </w:p>
    <w:p w14:paraId="7ED7911B" w14:textId="0B4DE1E1" w:rsidR="00842F15" w:rsidRPr="0054066F" w:rsidRDefault="00842F15" w:rsidP="00CE14A3">
      <w:pPr>
        <w:spacing w:line="360" w:lineRule="auto"/>
        <w:ind w:firstLine="708"/>
        <w:rPr>
          <w:rFonts w:ascii="Arial" w:hAnsi="Arial" w:cs="Arial"/>
          <w:webHidden/>
          <w:sz w:val="24"/>
          <w:szCs w:val="24"/>
        </w:rPr>
      </w:pPr>
      <w:r w:rsidRPr="0054066F">
        <w:rPr>
          <w:rFonts w:ascii="Arial" w:hAnsi="Arial" w:cs="Arial"/>
          <w:sz w:val="24"/>
          <w:szCs w:val="24"/>
        </w:rPr>
        <w:t>W przypadkach braku możliwości całkowitego uniknięcia negatywnego oddziaływania przedsięwzięcia na środowisko i pojawienia się niebezpieczeństwa nieodwracalnego zniszczenia bioróżnorodności (dotyczy przede wszystkim realizacji nowych inwestycji), poprzez zajmowanie siedlisk przyrodniczych oraz siedlisk gatunków roślin i zwierząt</w:t>
      </w:r>
      <w:r w:rsidR="00CE14A3" w:rsidRPr="0054066F">
        <w:rPr>
          <w:rFonts w:ascii="Arial" w:hAnsi="Arial" w:cs="Arial"/>
          <w:sz w:val="24"/>
          <w:szCs w:val="24"/>
        </w:rPr>
        <w:t xml:space="preserve"> w obrębie obszarów Natura 2000</w:t>
      </w:r>
      <w:r w:rsidRPr="0054066F">
        <w:rPr>
          <w:rFonts w:ascii="Arial" w:hAnsi="Arial" w:cs="Arial"/>
          <w:sz w:val="24"/>
          <w:szCs w:val="24"/>
        </w:rPr>
        <w:t xml:space="preserve">, konieczne może okazać się podjęcie działań kompensacyjnych. Działania kompensacyjne dotyczyć </w:t>
      </w:r>
      <w:r w:rsidR="00CE14A3" w:rsidRPr="0054066F">
        <w:rPr>
          <w:rFonts w:ascii="Arial" w:hAnsi="Arial" w:cs="Arial"/>
          <w:sz w:val="24"/>
          <w:szCs w:val="24"/>
        </w:rPr>
        <w:t>mogą</w:t>
      </w:r>
      <w:r w:rsidRPr="0054066F">
        <w:rPr>
          <w:rFonts w:ascii="Arial" w:hAnsi="Arial" w:cs="Arial"/>
          <w:sz w:val="24"/>
          <w:szCs w:val="24"/>
        </w:rPr>
        <w:t xml:space="preserve"> zapewnienia odtworzenia zniszczonych siedlisk</w:t>
      </w:r>
      <w:r w:rsidR="00CE14A3" w:rsidRPr="0054066F">
        <w:rPr>
          <w:rFonts w:ascii="Arial" w:hAnsi="Arial" w:cs="Arial"/>
          <w:sz w:val="24"/>
          <w:szCs w:val="24"/>
        </w:rPr>
        <w:t>, wyznaczenia siedlisk</w:t>
      </w:r>
      <w:r w:rsidRPr="0054066F">
        <w:rPr>
          <w:rFonts w:ascii="Arial" w:hAnsi="Arial" w:cs="Arial"/>
          <w:sz w:val="24"/>
          <w:szCs w:val="24"/>
        </w:rPr>
        <w:t xml:space="preserve"> zastępczych, sztucznego zasilania osłabionych populacji</w:t>
      </w:r>
      <w:r w:rsidR="00CE14A3" w:rsidRPr="0054066F">
        <w:rPr>
          <w:rFonts w:ascii="Arial" w:hAnsi="Arial" w:cs="Arial"/>
          <w:sz w:val="24"/>
          <w:szCs w:val="24"/>
        </w:rPr>
        <w:t xml:space="preserve"> czy</w:t>
      </w:r>
      <w:r w:rsidRPr="0054066F">
        <w:rPr>
          <w:rFonts w:ascii="Arial" w:hAnsi="Arial" w:cs="Arial"/>
          <w:sz w:val="24"/>
          <w:szCs w:val="24"/>
        </w:rPr>
        <w:t xml:space="preserve"> tworzenia alternatywnych połączeń przyrodniczych. </w:t>
      </w:r>
    </w:p>
    <w:p w14:paraId="29793484" w14:textId="77777777" w:rsidR="007F1D4E" w:rsidRPr="0054066F" w:rsidRDefault="007F1D4E">
      <w:pPr>
        <w:rPr>
          <w:rFonts w:ascii="Arial" w:eastAsia="Times New Roman" w:hAnsi="Arial" w:cs="Arial"/>
          <w:b/>
          <w:sz w:val="24"/>
          <w:szCs w:val="24"/>
          <w:lang w:eastAsia="pl-PL"/>
        </w:rPr>
      </w:pPr>
      <w:bookmarkStart w:id="668" w:name="_Toc97815449"/>
      <w:bookmarkStart w:id="669" w:name="_Hlk97636712"/>
      <w:bookmarkEnd w:id="666"/>
      <w:r w:rsidRPr="0054066F">
        <w:br w:type="page"/>
      </w:r>
    </w:p>
    <w:p w14:paraId="7BFD5C44" w14:textId="372D18C4" w:rsidR="00DC6791" w:rsidRPr="0054066F" w:rsidRDefault="002044BF" w:rsidP="00C91C5F">
      <w:pPr>
        <w:pStyle w:val="a1"/>
        <w:numPr>
          <w:ilvl w:val="0"/>
          <w:numId w:val="0"/>
        </w:numPr>
        <w:spacing w:line="360" w:lineRule="auto"/>
        <w:ind w:left="1134" w:hanging="708"/>
        <w:jc w:val="left"/>
      </w:pPr>
      <w:r w:rsidRPr="0054066F">
        <w:lastRenderedPageBreak/>
        <w:t>XIII.</w:t>
      </w:r>
      <w:r w:rsidRPr="0054066F">
        <w:tab/>
      </w:r>
      <w:r w:rsidR="00CA2399" w:rsidRPr="0054066F">
        <w:t>Rozwiązania alternatywne do rozwiązań zawartych w projekcie</w:t>
      </w:r>
      <w:r w:rsidR="00C91C5F">
        <w:br/>
      </w:r>
      <w:r w:rsidR="003107A1" w:rsidRPr="0054066F">
        <w:t>FEP 2021-2027</w:t>
      </w:r>
      <w:bookmarkEnd w:id="668"/>
    </w:p>
    <w:p w14:paraId="24265DAE" w14:textId="77777777" w:rsidR="007F1D4E" w:rsidRPr="0054066F" w:rsidRDefault="007F1D4E" w:rsidP="0004732E">
      <w:pPr>
        <w:spacing w:before="240" w:after="0" w:line="360" w:lineRule="auto"/>
        <w:ind w:firstLine="708"/>
        <w:rPr>
          <w:rFonts w:ascii="Arial" w:eastAsia="Times New Roman" w:hAnsi="Arial" w:cs="Arial"/>
          <w:sz w:val="24"/>
          <w:szCs w:val="24"/>
          <w:lang w:eastAsia="pl-PL"/>
        </w:rPr>
      </w:pPr>
    </w:p>
    <w:p w14:paraId="632DA400" w14:textId="29E07CF4" w:rsidR="007A72D4" w:rsidRPr="0054066F" w:rsidRDefault="007A72D4" w:rsidP="0004732E">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Zgodnie z art. 51 ust. 2 pkt 3 lit. b ustawy o udostępnianiu informacji o środowisku i jego ochronie, udziale społeczeństwa w ochronie środowiska oraz o ocenach oddziaływania na środowisko, prognoza oddziaływania na środowisko powinna przedstawiać rozwiązania alternatywne do rozwiązań zawartych w projektowanym dokumencie, w szczególności w odniesieniu do obszarów Natura 2000. Przepis cytowanej ustawy zezwala również na przedstawienie wyjaśnienia braku rozwiązań alternatywnych. Propozycje rozwiązań alternatywnych winny odnosić się do tych koncepcji ujętych w dokumencie, których realizacja może spowodować znaczące skutki środowiskowe, zwłaszcza w odniesieniu do obszarów Natura 2000. </w:t>
      </w:r>
    </w:p>
    <w:p w14:paraId="68F97CF9" w14:textId="0694395B" w:rsidR="007A72D4" w:rsidRPr="0054066F" w:rsidRDefault="007A72D4" w:rsidP="0004732E">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Projekt FEP 2021-2027</w:t>
      </w:r>
      <w:r w:rsidR="0004732E"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jako program regionalny swoim zasięgiem obejmuje całe województwo podkarpackie. Jego celem jest rozdzielenie środków </w:t>
      </w:r>
      <w:r w:rsidR="0004732E" w:rsidRPr="0054066F">
        <w:rPr>
          <w:rFonts w:ascii="Arial" w:eastAsia="Times New Roman" w:hAnsi="Arial" w:cs="Arial"/>
          <w:sz w:val="24"/>
          <w:szCs w:val="24"/>
          <w:lang w:eastAsia="pl-PL"/>
        </w:rPr>
        <w:t xml:space="preserve">finansowych </w:t>
      </w:r>
      <w:r w:rsidRPr="0054066F">
        <w:rPr>
          <w:rFonts w:ascii="Arial" w:eastAsia="Times New Roman" w:hAnsi="Arial" w:cs="Arial"/>
          <w:sz w:val="24"/>
          <w:szCs w:val="24"/>
          <w:lang w:eastAsia="pl-PL"/>
        </w:rPr>
        <w:t>zgodnie z polityką wspólnotową Unii Europejskiej i przyjętymi</w:t>
      </w:r>
      <w:r w:rsidR="0004732E"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 jej ramach</w:t>
      </w:r>
      <w:r w:rsidR="0004732E"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założeniami w zakresie kierunków wsparcia wyrażonymi w Umowie Partnerstwa. </w:t>
      </w:r>
    </w:p>
    <w:p w14:paraId="463C48A7" w14:textId="22A3AFF8" w:rsidR="007A72D4" w:rsidRPr="0054066F" w:rsidRDefault="007A72D4" w:rsidP="0004732E">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Rozwiązania alternatywne, proponowane w ramach procedury oceny oddziaływania na środowisko mogą dotyczyć alternatywnych lokalizacji </w:t>
      </w:r>
      <w:r w:rsidR="00AA4080" w:rsidRPr="0054066F">
        <w:rPr>
          <w:rFonts w:ascii="Arial" w:eastAsia="Times New Roman" w:hAnsi="Arial" w:cs="Arial"/>
          <w:sz w:val="24"/>
          <w:szCs w:val="24"/>
          <w:lang w:eastAsia="pl-PL"/>
        </w:rPr>
        <w:t xml:space="preserve">przedsięwzięć </w:t>
      </w:r>
      <w:r w:rsidRPr="0054066F">
        <w:rPr>
          <w:rFonts w:ascii="Arial" w:eastAsia="Times New Roman" w:hAnsi="Arial" w:cs="Arial"/>
          <w:sz w:val="24"/>
          <w:szCs w:val="24"/>
          <w:lang w:eastAsia="pl-PL"/>
        </w:rPr>
        <w:t>oraz alternatywnych przebiegów tras</w:t>
      </w:r>
      <w:r w:rsidR="00AA4080" w:rsidRPr="0054066F">
        <w:rPr>
          <w:rFonts w:ascii="Arial" w:eastAsia="Times New Roman" w:hAnsi="Arial" w:cs="Arial"/>
          <w:sz w:val="24"/>
          <w:szCs w:val="24"/>
          <w:lang w:eastAsia="pl-PL"/>
        </w:rPr>
        <w:t xml:space="preserve"> komunikacyjnych, kanalizacyjnych, wodociągowych, sieci gazowych.</w:t>
      </w:r>
      <w:r w:rsidRPr="0054066F">
        <w:rPr>
          <w:rFonts w:ascii="Arial" w:eastAsia="Times New Roman" w:hAnsi="Arial" w:cs="Arial"/>
          <w:sz w:val="24"/>
          <w:szCs w:val="24"/>
          <w:lang w:eastAsia="pl-PL"/>
        </w:rPr>
        <w:t xml:space="preserve"> </w:t>
      </w:r>
      <w:r w:rsidR="00AA4080" w:rsidRPr="0054066F">
        <w:rPr>
          <w:rFonts w:ascii="Arial" w:eastAsia="Times New Roman" w:hAnsi="Arial" w:cs="Arial"/>
          <w:sz w:val="24"/>
          <w:szCs w:val="24"/>
          <w:lang w:eastAsia="pl-PL"/>
        </w:rPr>
        <w:t>W </w:t>
      </w:r>
      <w:r w:rsidRPr="0054066F">
        <w:rPr>
          <w:rFonts w:ascii="Arial" w:eastAsia="Times New Roman" w:hAnsi="Arial" w:cs="Arial"/>
          <w:sz w:val="24"/>
          <w:szCs w:val="24"/>
          <w:lang w:eastAsia="pl-PL"/>
        </w:rPr>
        <w:t xml:space="preserve">przypadku inwestycji liniowych, mogą odnosić się do skali przedsięwzięcia oraz rozwiązań technologicznych, mogą dotyczyć </w:t>
      </w:r>
      <w:r w:rsidR="00AA4080" w:rsidRPr="0054066F">
        <w:rPr>
          <w:rFonts w:ascii="Arial" w:eastAsia="Times New Roman" w:hAnsi="Arial" w:cs="Arial"/>
          <w:sz w:val="24"/>
          <w:szCs w:val="24"/>
          <w:lang w:eastAsia="pl-PL"/>
        </w:rPr>
        <w:t xml:space="preserve">również </w:t>
      </w:r>
      <w:r w:rsidRPr="0054066F">
        <w:rPr>
          <w:rFonts w:ascii="Arial" w:eastAsia="Times New Roman" w:hAnsi="Arial" w:cs="Arial"/>
          <w:sz w:val="24"/>
          <w:szCs w:val="24"/>
          <w:lang w:eastAsia="pl-PL"/>
        </w:rPr>
        <w:t xml:space="preserve">propozycji alternatywnych </w:t>
      </w:r>
      <w:r w:rsidR="00AA4080" w:rsidRPr="0054066F">
        <w:rPr>
          <w:rFonts w:ascii="Arial" w:eastAsia="Times New Roman" w:hAnsi="Arial" w:cs="Arial"/>
          <w:sz w:val="24"/>
          <w:szCs w:val="24"/>
          <w:lang w:eastAsia="pl-PL"/>
        </w:rPr>
        <w:t>rozwiązań technicznych</w:t>
      </w:r>
      <w:r w:rsidRPr="0054066F">
        <w:rPr>
          <w:rFonts w:ascii="Arial" w:eastAsia="Times New Roman" w:hAnsi="Arial" w:cs="Arial"/>
          <w:sz w:val="24"/>
          <w:szCs w:val="24"/>
          <w:lang w:eastAsia="pl-PL"/>
        </w:rPr>
        <w:t>.</w:t>
      </w:r>
    </w:p>
    <w:p w14:paraId="7748A1C1" w14:textId="79E7F817" w:rsidR="007A72D4" w:rsidRPr="0054066F" w:rsidRDefault="007A72D4" w:rsidP="00AA4080">
      <w:pPr>
        <w:spacing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Ze względu na specyfikę projektu </w:t>
      </w:r>
      <w:r w:rsidR="00AA4080" w:rsidRPr="0054066F">
        <w:rPr>
          <w:rFonts w:ascii="Arial" w:eastAsia="Times New Roman" w:hAnsi="Arial" w:cs="Arial"/>
          <w:sz w:val="24"/>
          <w:szCs w:val="24"/>
          <w:lang w:eastAsia="pl-PL"/>
        </w:rPr>
        <w:t>FEP 2021-2027</w:t>
      </w:r>
      <w:r w:rsidRPr="0054066F">
        <w:rPr>
          <w:rFonts w:ascii="Arial" w:eastAsia="Times New Roman" w:hAnsi="Arial" w:cs="Arial"/>
          <w:sz w:val="24"/>
          <w:szCs w:val="24"/>
          <w:lang w:eastAsia="pl-PL"/>
        </w:rPr>
        <w:t xml:space="preserve">, określenie rozwiązań alternatywnych do rozwiązań w nim zawartych jest w znacznym stopniu utrudnione. </w:t>
      </w:r>
    </w:p>
    <w:p w14:paraId="63E876DD" w14:textId="2C013752" w:rsidR="00270BD6" w:rsidRPr="0054066F" w:rsidRDefault="007A72D4" w:rsidP="00E32990">
      <w:pPr>
        <w:spacing w:before="240" w:after="0" w:line="360" w:lineRule="auto"/>
        <w:ind w:firstLine="708"/>
        <w:rPr>
          <w:rFonts w:ascii="Arial" w:eastAsia="Times New Roman" w:hAnsi="Arial" w:cs="Arial"/>
          <w:color w:val="0000FF"/>
          <w:sz w:val="24"/>
          <w:szCs w:val="24"/>
          <w:lang w:eastAsia="pl-PL"/>
        </w:rPr>
      </w:pPr>
      <w:r w:rsidRPr="0054066F">
        <w:rPr>
          <w:rFonts w:ascii="Arial" w:eastAsia="Times New Roman" w:hAnsi="Arial" w:cs="Arial"/>
          <w:sz w:val="24"/>
          <w:szCs w:val="24"/>
          <w:lang w:eastAsia="pl-PL"/>
        </w:rPr>
        <w:t>Biorąc pod uwagę strategiczny</w:t>
      </w:r>
      <w:r w:rsidR="00270BD6" w:rsidRPr="0054066F">
        <w:rPr>
          <w:rFonts w:ascii="Arial" w:eastAsia="Times New Roman" w:hAnsi="Arial" w:cs="Arial"/>
          <w:sz w:val="24"/>
          <w:szCs w:val="24"/>
          <w:lang w:eastAsia="pl-PL"/>
        </w:rPr>
        <w:t>, ogólny, deklaratywny</w:t>
      </w:r>
      <w:r w:rsidRPr="0054066F">
        <w:rPr>
          <w:rFonts w:ascii="Arial" w:eastAsia="Times New Roman" w:hAnsi="Arial" w:cs="Arial"/>
          <w:sz w:val="24"/>
          <w:szCs w:val="24"/>
          <w:lang w:eastAsia="pl-PL"/>
        </w:rPr>
        <w:t xml:space="preserve"> charakter projektu </w:t>
      </w:r>
      <w:r w:rsidR="00FD2FFC" w:rsidRPr="0054066F">
        <w:rPr>
          <w:rFonts w:ascii="Arial" w:eastAsia="Times New Roman" w:hAnsi="Arial" w:cs="Arial"/>
          <w:sz w:val="24"/>
          <w:szCs w:val="24"/>
          <w:lang w:eastAsia="pl-PL"/>
        </w:rPr>
        <w:br/>
      </w:r>
      <w:r w:rsidRPr="0054066F">
        <w:rPr>
          <w:rFonts w:ascii="Arial" w:eastAsia="Times New Roman" w:hAnsi="Arial" w:cs="Arial"/>
          <w:sz w:val="24"/>
          <w:szCs w:val="24"/>
          <w:lang w:eastAsia="pl-PL"/>
        </w:rPr>
        <w:t>FEP 2021-2027 oraz fakt, że przedstawia on wyłącznie cele</w:t>
      </w:r>
      <w:r w:rsidR="00AA4080" w:rsidRPr="0054066F">
        <w:rPr>
          <w:rFonts w:ascii="Arial" w:eastAsia="Times New Roman" w:hAnsi="Arial" w:cs="Arial"/>
          <w:sz w:val="24"/>
          <w:szCs w:val="24"/>
          <w:lang w:eastAsia="pl-PL"/>
        </w:rPr>
        <w:t xml:space="preserve"> i rodzaje działań</w:t>
      </w:r>
      <w:r w:rsidR="00FD2FFC" w:rsidRPr="0054066F">
        <w:rPr>
          <w:rFonts w:ascii="Arial" w:eastAsia="Times New Roman" w:hAnsi="Arial" w:cs="Arial"/>
          <w:sz w:val="24"/>
          <w:szCs w:val="24"/>
          <w:lang w:eastAsia="pl-PL"/>
        </w:rPr>
        <w:t>,</w:t>
      </w:r>
      <w:r w:rsidRPr="0054066F">
        <w:rPr>
          <w:rFonts w:ascii="Arial" w:eastAsia="Times New Roman" w:hAnsi="Arial" w:cs="Arial"/>
          <w:sz w:val="24"/>
          <w:szCs w:val="24"/>
          <w:lang w:eastAsia="pl-PL"/>
        </w:rPr>
        <w:t xml:space="preserve"> </w:t>
      </w:r>
      <w:r w:rsidR="00270BD6" w:rsidRPr="0054066F">
        <w:rPr>
          <w:rFonts w:ascii="Arial" w:eastAsia="Times New Roman" w:hAnsi="Arial" w:cs="Arial"/>
          <w:sz w:val="24"/>
          <w:szCs w:val="24"/>
          <w:lang w:eastAsia="pl-PL"/>
        </w:rPr>
        <w:t>dla których przewiduje się wsparcie finansowe</w:t>
      </w:r>
      <w:r w:rsidRPr="0054066F">
        <w:rPr>
          <w:rFonts w:ascii="Arial" w:eastAsia="Times New Roman" w:hAnsi="Arial" w:cs="Arial"/>
          <w:sz w:val="24"/>
          <w:szCs w:val="24"/>
          <w:lang w:eastAsia="pl-PL"/>
        </w:rPr>
        <w:t xml:space="preserve">, </w:t>
      </w:r>
      <w:r w:rsidR="00270BD6" w:rsidRPr="0054066F">
        <w:rPr>
          <w:rFonts w:ascii="Arial" w:eastAsia="Times New Roman" w:hAnsi="Arial" w:cs="Arial"/>
          <w:sz w:val="24"/>
          <w:szCs w:val="24"/>
          <w:lang w:eastAsia="pl-PL"/>
        </w:rPr>
        <w:t>a projekty do realizacji będą wyłaniane w</w:t>
      </w:r>
      <w:r w:rsidR="00720D03" w:rsidRPr="0054066F">
        <w:rPr>
          <w:rFonts w:ascii="Arial" w:eastAsia="Times New Roman" w:hAnsi="Arial" w:cs="Arial"/>
          <w:sz w:val="24"/>
          <w:szCs w:val="24"/>
          <w:lang w:eastAsia="pl-PL"/>
        </w:rPr>
        <w:t> </w:t>
      </w:r>
      <w:r w:rsidR="00270BD6" w:rsidRPr="0054066F">
        <w:rPr>
          <w:rFonts w:ascii="Arial" w:eastAsia="Times New Roman" w:hAnsi="Arial" w:cs="Arial"/>
          <w:sz w:val="24"/>
          <w:szCs w:val="24"/>
          <w:lang w:eastAsia="pl-PL"/>
        </w:rPr>
        <w:t xml:space="preserve">procedurze konkursowej, </w:t>
      </w:r>
      <w:r w:rsidRPr="0054066F">
        <w:rPr>
          <w:rFonts w:ascii="Arial" w:eastAsia="Times New Roman" w:hAnsi="Arial" w:cs="Arial"/>
          <w:sz w:val="24"/>
          <w:szCs w:val="24"/>
          <w:lang w:eastAsia="pl-PL"/>
        </w:rPr>
        <w:t xml:space="preserve">nie ma konieczności wskazywania rozwiązań alternatywnych dla poszczególnych działań. </w:t>
      </w:r>
      <w:r w:rsidR="00720D03" w:rsidRPr="0054066F">
        <w:rPr>
          <w:rFonts w:ascii="Arial" w:eastAsia="Times New Roman" w:hAnsi="Arial" w:cs="Arial"/>
          <w:sz w:val="24"/>
          <w:szCs w:val="24"/>
          <w:lang w:eastAsia="pl-PL"/>
        </w:rPr>
        <w:t>W projekcie FEP 2021-2027 nie ma</w:t>
      </w:r>
      <w:r w:rsidRPr="0054066F">
        <w:rPr>
          <w:rFonts w:ascii="Arial" w:eastAsia="Times New Roman" w:hAnsi="Arial" w:cs="Arial"/>
          <w:sz w:val="24"/>
          <w:szCs w:val="24"/>
          <w:lang w:eastAsia="pl-PL"/>
        </w:rPr>
        <w:t xml:space="preserve"> </w:t>
      </w:r>
      <w:r w:rsidRPr="0054066F">
        <w:rPr>
          <w:rFonts w:ascii="Arial" w:eastAsia="Times New Roman" w:hAnsi="Arial" w:cs="Arial"/>
          <w:sz w:val="24"/>
          <w:szCs w:val="24"/>
          <w:lang w:eastAsia="pl-PL"/>
        </w:rPr>
        <w:lastRenderedPageBreak/>
        <w:t xml:space="preserve">szczegółowych informacji </w:t>
      </w:r>
      <w:r w:rsidR="00720D03" w:rsidRPr="0054066F">
        <w:rPr>
          <w:rFonts w:ascii="Arial" w:eastAsia="Times New Roman" w:hAnsi="Arial" w:cs="Arial"/>
          <w:sz w:val="24"/>
          <w:szCs w:val="24"/>
          <w:lang w:eastAsia="pl-PL"/>
        </w:rPr>
        <w:t>dotyczących miejsc realizacji poszczególnych działań np.</w:t>
      </w:r>
      <w:r w:rsidRPr="0054066F">
        <w:rPr>
          <w:rFonts w:ascii="Arial" w:eastAsia="Times New Roman" w:hAnsi="Arial" w:cs="Arial"/>
          <w:sz w:val="24"/>
          <w:szCs w:val="24"/>
          <w:lang w:eastAsia="pl-PL"/>
        </w:rPr>
        <w:t xml:space="preserve"> </w:t>
      </w:r>
      <w:r w:rsidR="00673CD1" w:rsidRPr="0054066F">
        <w:rPr>
          <w:rFonts w:ascii="Arial" w:eastAsia="Times New Roman" w:hAnsi="Arial" w:cs="Arial"/>
          <w:sz w:val="24"/>
          <w:szCs w:val="24"/>
          <w:lang w:eastAsia="pl-PL"/>
        </w:rPr>
        <w:t xml:space="preserve">umiejscowienia </w:t>
      </w:r>
      <w:r w:rsidRPr="0054066F">
        <w:rPr>
          <w:rFonts w:ascii="Arial" w:eastAsia="Times New Roman" w:hAnsi="Arial" w:cs="Arial"/>
          <w:sz w:val="24"/>
          <w:szCs w:val="24"/>
          <w:lang w:eastAsia="pl-PL"/>
        </w:rPr>
        <w:t>w</w:t>
      </w:r>
      <w:r w:rsidR="00270BD6"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 xml:space="preserve">przestrzeni, </w:t>
      </w:r>
      <w:r w:rsidR="00720D03" w:rsidRPr="0054066F">
        <w:rPr>
          <w:rFonts w:ascii="Arial" w:eastAsia="Times New Roman" w:hAnsi="Arial" w:cs="Arial"/>
          <w:sz w:val="24"/>
          <w:szCs w:val="24"/>
          <w:lang w:eastAsia="pl-PL"/>
        </w:rPr>
        <w:t xml:space="preserve">ich zasięgu, przebiegu inwestycji liniowych, </w:t>
      </w:r>
      <w:r w:rsidRPr="0054066F">
        <w:rPr>
          <w:rFonts w:ascii="Arial" w:eastAsia="Times New Roman" w:hAnsi="Arial" w:cs="Arial"/>
          <w:sz w:val="24"/>
          <w:szCs w:val="24"/>
          <w:lang w:eastAsia="pl-PL"/>
        </w:rPr>
        <w:t xml:space="preserve">a także technologii, w jakich zostaną zrealizowane. </w:t>
      </w:r>
    </w:p>
    <w:p w14:paraId="18C3543A" w14:textId="17CF390A" w:rsidR="007A72D4" w:rsidRPr="0054066F" w:rsidRDefault="007A72D4" w:rsidP="00E32990">
      <w:pPr>
        <w:spacing w:before="240" w:after="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Jednocześnie należy uznać, że jednoznacznie niekorzystne </w:t>
      </w:r>
      <w:r w:rsidR="00E32990" w:rsidRPr="0054066F">
        <w:rPr>
          <w:rFonts w:ascii="Arial" w:eastAsia="Times New Roman" w:hAnsi="Arial" w:cs="Arial"/>
          <w:sz w:val="24"/>
          <w:szCs w:val="24"/>
          <w:lang w:eastAsia="pl-PL"/>
        </w:rPr>
        <w:t xml:space="preserve">dla środowiska </w:t>
      </w:r>
      <w:r w:rsidRPr="0054066F">
        <w:rPr>
          <w:rFonts w:ascii="Arial" w:eastAsia="Times New Roman" w:hAnsi="Arial" w:cs="Arial"/>
          <w:sz w:val="24"/>
          <w:szCs w:val="24"/>
          <w:lang w:eastAsia="pl-PL"/>
        </w:rPr>
        <w:t xml:space="preserve">byłoby przyjęcie wariantu „zerowego”, tj. </w:t>
      </w:r>
      <w:r w:rsidR="00E32990" w:rsidRPr="0054066F">
        <w:rPr>
          <w:rFonts w:ascii="Arial" w:eastAsia="Times New Roman" w:hAnsi="Arial" w:cs="Arial"/>
          <w:sz w:val="24"/>
          <w:szCs w:val="24"/>
          <w:lang w:eastAsia="pl-PL"/>
        </w:rPr>
        <w:t>braku realizacji</w:t>
      </w:r>
      <w:r w:rsidRPr="0054066F">
        <w:rPr>
          <w:rFonts w:ascii="Arial" w:eastAsia="Times New Roman" w:hAnsi="Arial" w:cs="Arial"/>
          <w:sz w:val="24"/>
          <w:szCs w:val="24"/>
          <w:lang w:eastAsia="pl-PL"/>
        </w:rPr>
        <w:t xml:space="preserve"> </w:t>
      </w:r>
      <w:r w:rsidR="00E32990" w:rsidRPr="0054066F">
        <w:rPr>
          <w:rFonts w:ascii="Arial" w:eastAsia="Times New Roman" w:hAnsi="Arial" w:cs="Arial"/>
          <w:sz w:val="24"/>
          <w:szCs w:val="24"/>
          <w:lang w:eastAsia="pl-PL"/>
        </w:rPr>
        <w:t xml:space="preserve">projektu </w:t>
      </w:r>
      <w:r w:rsidRPr="0054066F">
        <w:rPr>
          <w:rFonts w:ascii="Arial" w:eastAsia="Times New Roman" w:hAnsi="Arial" w:cs="Arial"/>
          <w:sz w:val="24"/>
          <w:szCs w:val="24"/>
          <w:lang w:eastAsia="pl-PL"/>
        </w:rPr>
        <w:t>FEP</w:t>
      </w:r>
      <w:r w:rsidR="00673CD1" w:rsidRPr="0054066F">
        <w:rPr>
          <w:rFonts w:ascii="Arial" w:eastAsia="Times New Roman" w:hAnsi="Arial" w:cs="Arial"/>
          <w:sz w:val="24"/>
          <w:szCs w:val="24"/>
          <w:lang w:eastAsia="pl-PL"/>
        </w:rPr>
        <w:t xml:space="preserve"> 2021-2027</w:t>
      </w:r>
      <w:r w:rsidRPr="0054066F">
        <w:rPr>
          <w:rFonts w:ascii="Arial" w:eastAsia="Times New Roman" w:hAnsi="Arial" w:cs="Arial"/>
          <w:sz w:val="24"/>
          <w:szCs w:val="24"/>
          <w:lang w:eastAsia="pl-PL"/>
        </w:rPr>
        <w:t>. Wynika to zarówno z analizy jego zapisów, ale również z analizy stanu środowiska i</w:t>
      </w:r>
      <w:r w:rsidR="00E32990"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problemów środowiskowych na obszarze województwa.</w:t>
      </w:r>
    </w:p>
    <w:p w14:paraId="39FA759A" w14:textId="6EE4A929" w:rsidR="007A72D4" w:rsidRPr="0054066F" w:rsidRDefault="007A72D4" w:rsidP="00F45B6E">
      <w:pPr>
        <w:spacing w:before="24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 xml:space="preserve">Ponadto należy zaznaczyć, że wszystkie planowane przedsięwzięcia, które będą realizowane w ramach </w:t>
      </w:r>
      <w:r w:rsidR="00E32990" w:rsidRPr="0054066F">
        <w:rPr>
          <w:rFonts w:ascii="Arial" w:eastAsia="Times New Roman" w:hAnsi="Arial" w:cs="Arial"/>
          <w:sz w:val="24"/>
          <w:szCs w:val="24"/>
          <w:lang w:eastAsia="pl-PL"/>
        </w:rPr>
        <w:t>projektu FEP 2021-2027</w:t>
      </w:r>
      <w:r w:rsidR="00275FA5" w:rsidRPr="0054066F">
        <w:rPr>
          <w:rFonts w:ascii="Arial" w:eastAsia="Times New Roman" w:hAnsi="Arial" w:cs="Arial"/>
          <w:sz w:val="24"/>
          <w:szCs w:val="24"/>
          <w:lang w:eastAsia="pl-PL"/>
        </w:rPr>
        <w:t>,</w:t>
      </w:r>
      <w:r w:rsidR="00E32990" w:rsidRPr="0054066F">
        <w:rPr>
          <w:rFonts w:ascii="Arial" w:eastAsia="Times New Roman" w:hAnsi="Arial" w:cs="Arial"/>
          <w:sz w:val="24"/>
          <w:szCs w:val="24"/>
          <w:lang w:eastAsia="pl-PL"/>
        </w:rPr>
        <w:t xml:space="preserve"> zaliczane do</w:t>
      </w:r>
      <w:r w:rsidRPr="0054066F">
        <w:rPr>
          <w:rFonts w:ascii="Arial" w:eastAsia="Times New Roman" w:hAnsi="Arial" w:cs="Arial"/>
          <w:sz w:val="24"/>
          <w:szCs w:val="24"/>
          <w:lang w:eastAsia="pl-PL"/>
        </w:rPr>
        <w:t xml:space="preserve"> mogąc</w:t>
      </w:r>
      <w:r w:rsidR="00E32990" w:rsidRPr="0054066F">
        <w:rPr>
          <w:rFonts w:ascii="Arial" w:eastAsia="Times New Roman" w:hAnsi="Arial" w:cs="Arial"/>
          <w:sz w:val="24"/>
          <w:szCs w:val="24"/>
          <w:lang w:eastAsia="pl-PL"/>
        </w:rPr>
        <w:t>ych</w:t>
      </w:r>
      <w:r w:rsidRPr="0054066F">
        <w:rPr>
          <w:rFonts w:ascii="Arial" w:eastAsia="Times New Roman" w:hAnsi="Arial" w:cs="Arial"/>
          <w:sz w:val="24"/>
          <w:szCs w:val="24"/>
          <w:lang w:eastAsia="pl-PL"/>
        </w:rPr>
        <w:t xml:space="preserve"> znacząco oddziaływać na środowisko, będą obowiązkowo podlegały </w:t>
      </w:r>
      <w:r w:rsidR="00275FA5" w:rsidRPr="0054066F">
        <w:rPr>
          <w:rFonts w:ascii="Arial" w:eastAsia="Times New Roman" w:hAnsi="Arial" w:cs="Arial"/>
          <w:sz w:val="24"/>
          <w:szCs w:val="24"/>
          <w:lang w:eastAsia="pl-PL"/>
        </w:rPr>
        <w:t>procedurze ocen oddziaływania na środowisko</w:t>
      </w:r>
      <w:r w:rsidR="0086630B" w:rsidRPr="0054066F">
        <w:rPr>
          <w:rFonts w:ascii="Arial" w:eastAsia="Times New Roman" w:hAnsi="Arial" w:cs="Arial"/>
          <w:sz w:val="24"/>
          <w:szCs w:val="24"/>
          <w:lang w:eastAsia="pl-PL"/>
        </w:rPr>
        <w:t xml:space="preserve">. Dopiero wówczas powinny być rozważane rozwiązania alternatywne i wybór lokalizacji najbardziej sprzyjających ochronie środowiska. </w:t>
      </w:r>
    </w:p>
    <w:p w14:paraId="553A78A3" w14:textId="77777777" w:rsidR="007F1D4E" w:rsidRPr="0054066F" w:rsidRDefault="007F1D4E" w:rsidP="00F45B6E">
      <w:pPr>
        <w:spacing w:before="240" w:line="360" w:lineRule="auto"/>
        <w:ind w:firstLine="708"/>
        <w:rPr>
          <w:rFonts w:ascii="Arial" w:eastAsia="Times New Roman" w:hAnsi="Arial" w:cs="Arial"/>
          <w:sz w:val="24"/>
          <w:szCs w:val="24"/>
          <w:lang w:eastAsia="pl-PL"/>
        </w:rPr>
      </w:pPr>
    </w:p>
    <w:p w14:paraId="291AA1BD" w14:textId="3AD53B39" w:rsidR="008A3124" w:rsidRPr="0054066F" w:rsidRDefault="002044BF" w:rsidP="00C91C5F">
      <w:pPr>
        <w:pStyle w:val="a1"/>
        <w:numPr>
          <w:ilvl w:val="0"/>
          <w:numId w:val="0"/>
        </w:numPr>
        <w:spacing w:line="360" w:lineRule="auto"/>
        <w:ind w:left="1134" w:hanging="708"/>
        <w:jc w:val="left"/>
      </w:pPr>
      <w:bookmarkStart w:id="670" w:name="_Toc97815450"/>
      <w:bookmarkEnd w:id="669"/>
      <w:r w:rsidRPr="0054066F">
        <w:t>XIV.</w:t>
      </w:r>
      <w:r w:rsidRPr="0054066F">
        <w:tab/>
      </w:r>
      <w:r w:rsidR="00CA2399" w:rsidRPr="0054066F">
        <w:t xml:space="preserve">Propozycje dotyczące przewidywanych metod analizy skutków realizacji postanowień projektu </w:t>
      </w:r>
      <w:r w:rsidR="003107A1" w:rsidRPr="0054066F">
        <w:t>FEP 2021-2027</w:t>
      </w:r>
      <w:r w:rsidR="00CA2399" w:rsidRPr="0054066F">
        <w:t xml:space="preserve"> oraz częstotliwości jej przeprowadzania</w:t>
      </w:r>
      <w:bookmarkEnd w:id="670"/>
      <w:r w:rsidR="008A3124" w:rsidRPr="0054066F">
        <w:t xml:space="preserve"> </w:t>
      </w:r>
    </w:p>
    <w:p w14:paraId="2024F3B0" w14:textId="77777777" w:rsidR="007F1D4E" w:rsidRPr="0054066F" w:rsidRDefault="007F1D4E" w:rsidP="00B54401">
      <w:pPr>
        <w:spacing w:before="240" w:line="360" w:lineRule="auto"/>
        <w:ind w:firstLine="567"/>
        <w:rPr>
          <w:rFonts w:ascii="Arial" w:hAnsi="Arial" w:cs="Arial"/>
          <w:sz w:val="24"/>
          <w:szCs w:val="24"/>
        </w:rPr>
      </w:pPr>
    </w:p>
    <w:p w14:paraId="4AA271AD" w14:textId="6883B789" w:rsidR="008A3124" w:rsidRPr="0054066F" w:rsidRDefault="008A3124" w:rsidP="00B54401">
      <w:pPr>
        <w:spacing w:before="240" w:line="360" w:lineRule="auto"/>
        <w:ind w:firstLine="567"/>
        <w:rPr>
          <w:rFonts w:ascii="Arial" w:hAnsi="Arial" w:cs="Arial"/>
          <w:sz w:val="24"/>
          <w:szCs w:val="24"/>
        </w:rPr>
      </w:pPr>
      <w:r w:rsidRPr="0054066F">
        <w:rPr>
          <w:rFonts w:ascii="Arial" w:hAnsi="Arial" w:cs="Arial"/>
          <w:sz w:val="24"/>
          <w:szCs w:val="24"/>
        </w:rPr>
        <w:t xml:space="preserve">Projekt </w:t>
      </w:r>
      <w:r w:rsidR="00B54401" w:rsidRPr="0054066F">
        <w:rPr>
          <w:rFonts w:ascii="Arial" w:hAnsi="Arial" w:cs="Arial"/>
          <w:sz w:val="24"/>
          <w:szCs w:val="24"/>
        </w:rPr>
        <w:t xml:space="preserve">FEP </w:t>
      </w:r>
      <w:r w:rsidRPr="0054066F">
        <w:rPr>
          <w:rFonts w:ascii="Arial" w:hAnsi="Arial" w:cs="Arial"/>
          <w:sz w:val="24"/>
          <w:szCs w:val="24"/>
        </w:rPr>
        <w:t>2021-2027 podlega stałemu monitoringowi w zakresie</w:t>
      </w:r>
      <w:r w:rsidRPr="0054066F">
        <w:rPr>
          <w:rFonts w:ascii="Arial" w:hAnsi="Arial" w:cs="Arial"/>
          <w:spacing w:val="1"/>
          <w:sz w:val="24"/>
          <w:szCs w:val="24"/>
        </w:rPr>
        <w:t xml:space="preserve"> </w:t>
      </w:r>
      <w:r w:rsidRPr="0054066F">
        <w:rPr>
          <w:rFonts w:ascii="Arial" w:hAnsi="Arial" w:cs="Arial"/>
          <w:sz w:val="24"/>
          <w:szCs w:val="24"/>
        </w:rPr>
        <w:t>wdrażania określonych przedsięwzięć i osiągania w ich wyniku zakładanych celów. Analiza postępów prowadzona jest na poziomie Beneficjenta, Instytucji Zarządzającej i</w:t>
      </w:r>
      <w:r w:rsidR="00B54401" w:rsidRPr="0054066F">
        <w:rPr>
          <w:rFonts w:ascii="Arial" w:hAnsi="Arial" w:cs="Arial"/>
          <w:sz w:val="24"/>
          <w:szCs w:val="24"/>
        </w:rPr>
        <w:t> </w:t>
      </w:r>
      <w:r w:rsidRPr="0054066F">
        <w:rPr>
          <w:rFonts w:ascii="Arial" w:hAnsi="Arial" w:cs="Arial"/>
          <w:sz w:val="24"/>
          <w:szCs w:val="24"/>
        </w:rPr>
        <w:t>Komitetu</w:t>
      </w:r>
      <w:r w:rsidRPr="0054066F">
        <w:rPr>
          <w:rFonts w:ascii="Arial" w:hAnsi="Arial" w:cs="Arial"/>
          <w:spacing w:val="1"/>
          <w:sz w:val="24"/>
          <w:szCs w:val="24"/>
        </w:rPr>
        <w:t xml:space="preserve"> </w:t>
      </w:r>
      <w:r w:rsidRPr="0054066F">
        <w:rPr>
          <w:rFonts w:ascii="Arial" w:hAnsi="Arial" w:cs="Arial"/>
          <w:sz w:val="24"/>
          <w:szCs w:val="24"/>
        </w:rPr>
        <w:t>Monitorującego.</w:t>
      </w:r>
    </w:p>
    <w:p w14:paraId="54EFE465" w14:textId="012FC738" w:rsidR="008A3124" w:rsidRPr="0054066F" w:rsidRDefault="008A3124" w:rsidP="002B7096">
      <w:pPr>
        <w:spacing w:line="360" w:lineRule="auto"/>
        <w:ind w:firstLine="567"/>
        <w:rPr>
          <w:rFonts w:ascii="Arial" w:hAnsi="Arial" w:cs="Arial"/>
          <w:sz w:val="24"/>
          <w:szCs w:val="24"/>
        </w:rPr>
      </w:pPr>
      <w:r w:rsidRPr="0054066F">
        <w:rPr>
          <w:rFonts w:ascii="Arial" w:hAnsi="Arial" w:cs="Arial"/>
          <w:sz w:val="24"/>
          <w:szCs w:val="24"/>
        </w:rPr>
        <w:t>Jednostką odpowiadającą za realizację założeń zawartych w projekcie FEP</w:t>
      </w:r>
      <w:r w:rsidR="00F45B6E" w:rsidRPr="0054066F">
        <w:rPr>
          <w:rFonts w:ascii="Arial" w:hAnsi="Arial" w:cs="Arial"/>
          <w:sz w:val="24"/>
          <w:szCs w:val="24"/>
        </w:rPr>
        <w:t> </w:t>
      </w:r>
      <w:r w:rsidRPr="0054066F">
        <w:rPr>
          <w:rFonts w:ascii="Arial" w:hAnsi="Arial" w:cs="Arial"/>
          <w:sz w:val="24"/>
          <w:szCs w:val="24"/>
        </w:rPr>
        <w:t>2021-2027 jest Instytucja Zarządzająca</w:t>
      </w:r>
      <w:r w:rsidR="00B54401" w:rsidRPr="0054066F">
        <w:rPr>
          <w:rFonts w:ascii="Arial" w:hAnsi="Arial" w:cs="Arial"/>
          <w:sz w:val="24"/>
          <w:szCs w:val="24"/>
        </w:rPr>
        <w:t>.</w:t>
      </w:r>
      <w:r w:rsidRPr="0054066F">
        <w:rPr>
          <w:rFonts w:ascii="Arial" w:hAnsi="Arial" w:cs="Arial"/>
          <w:sz w:val="24"/>
          <w:szCs w:val="24"/>
        </w:rPr>
        <w:t xml:space="preserve"> </w:t>
      </w:r>
      <w:r w:rsidR="00B54401" w:rsidRPr="0054066F">
        <w:rPr>
          <w:rFonts w:ascii="Arial" w:hAnsi="Arial" w:cs="Arial"/>
          <w:sz w:val="24"/>
          <w:szCs w:val="24"/>
        </w:rPr>
        <w:t xml:space="preserve">Odpowiada </w:t>
      </w:r>
      <w:r w:rsidRPr="0054066F">
        <w:rPr>
          <w:rFonts w:ascii="Arial" w:hAnsi="Arial" w:cs="Arial"/>
          <w:sz w:val="24"/>
          <w:szCs w:val="24"/>
        </w:rPr>
        <w:t>ona za wytyczne związane z</w:t>
      </w:r>
      <w:r w:rsidR="00B54401" w:rsidRPr="0054066F">
        <w:rPr>
          <w:rFonts w:ascii="Arial" w:hAnsi="Arial" w:cs="Arial"/>
          <w:sz w:val="24"/>
          <w:szCs w:val="24"/>
        </w:rPr>
        <w:t> </w:t>
      </w:r>
      <w:r w:rsidRPr="0054066F">
        <w:rPr>
          <w:rFonts w:ascii="Arial" w:hAnsi="Arial" w:cs="Arial"/>
          <w:sz w:val="24"/>
          <w:szCs w:val="24"/>
        </w:rPr>
        <w:t>kwestiami realizacji zadań, oprócz tego prowadzi akcje informacyjno-promocyjne. Instytucja Zarządzająca</w:t>
      </w:r>
      <w:r w:rsidR="00B54401" w:rsidRPr="0054066F">
        <w:rPr>
          <w:rFonts w:ascii="Arial" w:hAnsi="Arial" w:cs="Arial"/>
          <w:sz w:val="24"/>
          <w:szCs w:val="24"/>
        </w:rPr>
        <w:t>,</w:t>
      </w:r>
      <w:r w:rsidRPr="0054066F">
        <w:rPr>
          <w:rFonts w:ascii="Arial" w:hAnsi="Arial" w:cs="Arial"/>
          <w:sz w:val="24"/>
          <w:szCs w:val="24"/>
        </w:rPr>
        <w:t xml:space="preserve"> w ramach swoich kompetencji</w:t>
      </w:r>
      <w:r w:rsidR="00B54401" w:rsidRPr="0054066F">
        <w:rPr>
          <w:rFonts w:ascii="Arial" w:hAnsi="Arial" w:cs="Arial"/>
          <w:sz w:val="24"/>
          <w:szCs w:val="24"/>
        </w:rPr>
        <w:t>,</w:t>
      </w:r>
      <w:r w:rsidRPr="0054066F">
        <w:rPr>
          <w:rFonts w:ascii="Arial" w:hAnsi="Arial" w:cs="Arial"/>
          <w:sz w:val="24"/>
          <w:szCs w:val="24"/>
        </w:rPr>
        <w:t xml:space="preserve"> opracowuje </w:t>
      </w:r>
      <w:r w:rsidR="00B54401" w:rsidRPr="0054066F">
        <w:rPr>
          <w:rFonts w:ascii="Arial" w:hAnsi="Arial" w:cs="Arial"/>
          <w:sz w:val="24"/>
          <w:szCs w:val="24"/>
        </w:rPr>
        <w:t>projekt FEP</w:t>
      </w:r>
      <w:r w:rsidR="00F45B6E" w:rsidRPr="0054066F">
        <w:rPr>
          <w:rFonts w:ascii="Arial" w:hAnsi="Arial" w:cs="Arial"/>
          <w:sz w:val="24"/>
          <w:szCs w:val="24"/>
        </w:rPr>
        <w:t> </w:t>
      </w:r>
      <w:r w:rsidR="00B54401" w:rsidRPr="0054066F">
        <w:rPr>
          <w:rFonts w:ascii="Arial" w:hAnsi="Arial" w:cs="Arial"/>
          <w:sz w:val="24"/>
          <w:szCs w:val="24"/>
        </w:rPr>
        <w:t xml:space="preserve">2021-2027, </w:t>
      </w:r>
      <w:r w:rsidRPr="0054066F">
        <w:rPr>
          <w:rFonts w:ascii="Arial" w:hAnsi="Arial" w:cs="Arial"/>
          <w:sz w:val="24"/>
          <w:szCs w:val="24"/>
        </w:rPr>
        <w:t>dokonuje wyboru działań do dofinansowania, przekazuje środki finansowe na rzecz beneficjentów oraz prowadzi kontrolę prawidłowości w ich wydatkowaniu, a także monitoruje realizację projektów i osiąganych efektów.</w:t>
      </w:r>
    </w:p>
    <w:p w14:paraId="06486EEE" w14:textId="44A57683" w:rsidR="008A3124" w:rsidRPr="0054066F" w:rsidRDefault="008A3124" w:rsidP="00687674">
      <w:pPr>
        <w:spacing w:line="360" w:lineRule="auto"/>
        <w:ind w:firstLine="567"/>
        <w:rPr>
          <w:rFonts w:ascii="Arial" w:hAnsi="Arial" w:cs="Arial"/>
          <w:sz w:val="24"/>
          <w:szCs w:val="24"/>
        </w:rPr>
      </w:pPr>
      <w:r w:rsidRPr="0054066F">
        <w:rPr>
          <w:rFonts w:ascii="Arial" w:hAnsi="Arial" w:cs="Arial"/>
          <w:sz w:val="24"/>
          <w:szCs w:val="24"/>
        </w:rPr>
        <w:lastRenderedPageBreak/>
        <w:t>Organem opiniodawczo-doradczym, powoływanym przez Instytucję Zarządzającą</w:t>
      </w:r>
      <w:r w:rsidR="00687674" w:rsidRPr="0054066F">
        <w:rPr>
          <w:rFonts w:ascii="Arial" w:hAnsi="Arial" w:cs="Arial"/>
          <w:sz w:val="24"/>
          <w:szCs w:val="24"/>
        </w:rPr>
        <w:t>,</w:t>
      </w:r>
      <w:r w:rsidRPr="0054066F">
        <w:rPr>
          <w:rFonts w:ascii="Arial" w:hAnsi="Arial" w:cs="Arial"/>
          <w:sz w:val="24"/>
          <w:szCs w:val="24"/>
        </w:rPr>
        <w:t xml:space="preserve"> jest Komitet Monitorujący. W jego skład wchodzą przedstawiciele strony rządowej, samorządowej, partnerzy społeczni i gospodarczy oraz ludzie świata nauki. Komitet Monitorujący m.in. weryfikuje kryteria wyboru projektów, kontroluje postęp </w:t>
      </w:r>
      <w:r w:rsidR="00687674" w:rsidRPr="0054066F">
        <w:rPr>
          <w:rFonts w:ascii="Arial" w:hAnsi="Arial" w:cs="Arial"/>
          <w:sz w:val="24"/>
          <w:szCs w:val="24"/>
        </w:rPr>
        <w:t xml:space="preserve">realizacji założonych </w:t>
      </w:r>
      <w:r w:rsidRPr="0054066F">
        <w:rPr>
          <w:rFonts w:ascii="Arial" w:hAnsi="Arial" w:cs="Arial"/>
          <w:sz w:val="24"/>
          <w:szCs w:val="24"/>
        </w:rPr>
        <w:t xml:space="preserve">celów, analizuje efekty wprowadzanych założeń, zatwierdza sprawozdania z prowadzonych działań, sugeruje Instytucji Zaradzającej modyfikację lub analizę założeń </w:t>
      </w:r>
      <w:r w:rsidR="00687674" w:rsidRPr="0054066F">
        <w:rPr>
          <w:rFonts w:ascii="Arial" w:hAnsi="Arial" w:cs="Arial"/>
          <w:sz w:val="24"/>
          <w:szCs w:val="24"/>
        </w:rPr>
        <w:t xml:space="preserve">projektu FEP 2021-2027 </w:t>
      </w:r>
      <w:r w:rsidRPr="0054066F">
        <w:rPr>
          <w:rFonts w:ascii="Arial" w:hAnsi="Arial" w:cs="Arial"/>
          <w:sz w:val="24"/>
          <w:szCs w:val="24"/>
        </w:rPr>
        <w:t>mogąc</w:t>
      </w:r>
      <w:r w:rsidR="00687674" w:rsidRPr="0054066F">
        <w:rPr>
          <w:rFonts w:ascii="Arial" w:hAnsi="Arial" w:cs="Arial"/>
          <w:sz w:val="24"/>
          <w:szCs w:val="24"/>
        </w:rPr>
        <w:t>ą</w:t>
      </w:r>
      <w:r w:rsidRPr="0054066F">
        <w:rPr>
          <w:rFonts w:ascii="Arial" w:hAnsi="Arial" w:cs="Arial"/>
          <w:sz w:val="24"/>
          <w:szCs w:val="24"/>
        </w:rPr>
        <w:t xml:space="preserve"> ułatwić realizację celów Polityki Spójności </w:t>
      </w:r>
    </w:p>
    <w:p w14:paraId="1AC055AF" w14:textId="77777777" w:rsidR="007F1D4E" w:rsidRPr="0054066F" w:rsidRDefault="007F1D4E" w:rsidP="00687674">
      <w:pPr>
        <w:spacing w:line="360" w:lineRule="auto"/>
        <w:ind w:firstLine="567"/>
        <w:rPr>
          <w:rFonts w:ascii="Arial" w:hAnsi="Arial" w:cs="Arial"/>
          <w:sz w:val="24"/>
          <w:szCs w:val="24"/>
        </w:rPr>
      </w:pPr>
    </w:p>
    <w:p w14:paraId="6E8122DB" w14:textId="214DDEA3" w:rsidR="00DC6791" w:rsidRPr="0054066F" w:rsidRDefault="002044BF" w:rsidP="002044BF">
      <w:pPr>
        <w:pStyle w:val="a20"/>
        <w:numPr>
          <w:ilvl w:val="0"/>
          <w:numId w:val="0"/>
        </w:numPr>
        <w:ind w:left="1276" w:hanging="425"/>
      </w:pPr>
      <w:bookmarkStart w:id="671" w:name="_Toc97815451"/>
      <w:r w:rsidRPr="0054066F">
        <w:t>1.</w:t>
      </w:r>
      <w:r w:rsidRPr="0054066F">
        <w:tab/>
      </w:r>
      <w:r w:rsidR="00CA2399" w:rsidRPr="0054066F">
        <w:t xml:space="preserve">Instrumenty realizacji projektu </w:t>
      </w:r>
      <w:r w:rsidR="003107A1" w:rsidRPr="0054066F">
        <w:t>FEP 2021-2027</w:t>
      </w:r>
      <w:bookmarkEnd w:id="671"/>
    </w:p>
    <w:p w14:paraId="44AE830E" w14:textId="77777777" w:rsidR="007F1D4E" w:rsidRPr="0054066F" w:rsidRDefault="007F1D4E" w:rsidP="00F45B6E">
      <w:pPr>
        <w:spacing w:before="240" w:line="360" w:lineRule="auto"/>
        <w:ind w:firstLine="567"/>
        <w:rPr>
          <w:rFonts w:ascii="Arial" w:hAnsi="Arial" w:cs="Arial"/>
          <w:sz w:val="24"/>
          <w:szCs w:val="24"/>
        </w:rPr>
      </w:pPr>
    </w:p>
    <w:p w14:paraId="223BFB23" w14:textId="5A8F409C" w:rsidR="008A3124" w:rsidRPr="0054066F" w:rsidRDefault="008A3124" w:rsidP="00F45B6E">
      <w:pPr>
        <w:spacing w:before="240" w:line="360" w:lineRule="auto"/>
        <w:ind w:firstLine="567"/>
        <w:rPr>
          <w:rFonts w:ascii="Arial" w:hAnsi="Arial" w:cs="Arial"/>
          <w:sz w:val="24"/>
          <w:szCs w:val="24"/>
        </w:rPr>
      </w:pPr>
      <w:r w:rsidRPr="0054066F">
        <w:rPr>
          <w:rFonts w:ascii="Arial" w:hAnsi="Arial" w:cs="Arial"/>
          <w:sz w:val="24"/>
          <w:szCs w:val="24"/>
        </w:rPr>
        <w:t>Realizacja projektu FEP 2021-2027</w:t>
      </w:r>
      <w:r w:rsidR="00687674" w:rsidRPr="0054066F">
        <w:rPr>
          <w:rFonts w:ascii="Arial" w:hAnsi="Arial" w:cs="Arial"/>
          <w:sz w:val="24"/>
          <w:szCs w:val="24"/>
        </w:rPr>
        <w:t>,</w:t>
      </w:r>
      <w:r w:rsidRPr="0054066F">
        <w:rPr>
          <w:rFonts w:ascii="Arial" w:hAnsi="Arial" w:cs="Arial"/>
          <w:sz w:val="24"/>
          <w:szCs w:val="24"/>
        </w:rPr>
        <w:t xml:space="preserve"> w wymiarze terytorialnym</w:t>
      </w:r>
      <w:r w:rsidR="00687674" w:rsidRPr="0054066F">
        <w:rPr>
          <w:rFonts w:ascii="Arial" w:hAnsi="Arial" w:cs="Arial"/>
          <w:sz w:val="24"/>
          <w:szCs w:val="24"/>
        </w:rPr>
        <w:t>,</w:t>
      </w:r>
      <w:r w:rsidRPr="0054066F">
        <w:rPr>
          <w:rFonts w:ascii="Arial" w:hAnsi="Arial" w:cs="Arial"/>
          <w:sz w:val="24"/>
          <w:szCs w:val="24"/>
        </w:rPr>
        <w:t xml:space="preserve"> odnosi się do Obszarów Strategicznej Interwencji (OSI) wyznaczonych na poziomie wojewódzkim w Strategii rozwoju województwa – Podkarpackie 2030:</w:t>
      </w:r>
    </w:p>
    <w:p w14:paraId="16E2F60B" w14:textId="77777777" w:rsidR="00F213C5" w:rsidRPr="0054066F" w:rsidRDefault="008A3124" w:rsidP="00677CC6">
      <w:pPr>
        <w:pStyle w:val="Listapunktowana5"/>
        <w:numPr>
          <w:ilvl w:val="0"/>
          <w:numId w:val="157"/>
        </w:numPr>
      </w:pPr>
      <w:r w:rsidRPr="0054066F">
        <w:t>Rzeszowski Obszar Funkcjonalny (ROF)</w:t>
      </w:r>
      <w:r w:rsidR="00687674" w:rsidRPr="0054066F">
        <w:t>;</w:t>
      </w:r>
    </w:p>
    <w:p w14:paraId="26C7CA25" w14:textId="77777777" w:rsidR="00F213C5" w:rsidRPr="0054066F" w:rsidRDefault="00F45B6E" w:rsidP="00677CC6">
      <w:pPr>
        <w:pStyle w:val="Listapunktowana5"/>
        <w:numPr>
          <w:ilvl w:val="0"/>
          <w:numId w:val="157"/>
        </w:numPr>
      </w:pPr>
      <w:r w:rsidRPr="0054066F">
        <w:t xml:space="preserve">Regionalne </w:t>
      </w:r>
      <w:r w:rsidR="008A3124" w:rsidRPr="0054066F">
        <w:t>bieguny wzrostu</w:t>
      </w:r>
      <w:r w:rsidR="00687674" w:rsidRPr="0054066F">
        <w:t>;</w:t>
      </w:r>
    </w:p>
    <w:p w14:paraId="0DBE9200" w14:textId="77777777" w:rsidR="00F213C5" w:rsidRPr="0054066F" w:rsidRDefault="00F45B6E" w:rsidP="00677CC6">
      <w:pPr>
        <w:pStyle w:val="Listapunktowana5"/>
        <w:numPr>
          <w:ilvl w:val="0"/>
          <w:numId w:val="157"/>
        </w:numPr>
      </w:pPr>
      <w:r w:rsidRPr="0054066F">
        <w:t xml:space="preserve">Miasta </w:t>
      </w:r>
      <w:r w:rsidR="008A3124" w:rsidRPr="0054066F">
        <w:t>powiatowe i miasta małe</w:t>
      </w:r>
      <w:r w:rsidR="00687674" w:rsidRPr="0054066F">
        <w:t>;</w:t>
      </w:r>
    </w:p>
    <w:p w14:paraId="267DBA23" w14:textId="77777777" w:rsidR="00F213C5" w:rsidRPr="0054066F" w:rsidRDefault="00F45B6E" w:rsidP="00677CC6">
      <w:pPr>
        <w:pStyle w:val="Listapunktowana5"/>
        <w:numPr>
          <w:ilvl w:val="0"/>
          <w:numId w:val="157"/>
        </w:numPr>
      </w:pPr>
      <w:r w:rsidRPr="0054066F">
        <w:t xml:space="preserve">Obszary </w:t>
      </w:r>
      <w:r w:rsidR="008A3124" w:rsidRPr="0054066F">
        <w:t>wiejskie</w:t>
      </w:r>
      <w:r w:rsidR="00687674" w:rsidRPr="0054066F">
        <w:t>;</w:t>
      </w:r>
    </w:p>
    <w:p w14:paraId="51DEADCA" w14:textId="6D9FCCB9" w:rsidR="00F213C5" w:rsidRPr="0054066F" w:rsidRDefault="00F45B6E" w:rsidP="00677CC6">
      <w:pPr>
        <w:pStyle w:val="Listapunktowana5"/>
        <w:numPr>
          <w:ilvl w:val="0"/>
          <w:numId w:val="157"/>
        </w:numPr>
      </w:pPr>
      <w:r w:rsidRPr="0054066F">
        <w:t xml:space="preserve">Obszary </w:t>
      </w:r>
      <w:r w:rsidR="008A3124" w:rsidRPr="0054066F">
        <w:t>wymagające szczególnego wsparcia w kontekście równoważenia rozwoju:</w:t>
      </w:r>
    </w:p>
    <w:p w14:paraId="64CB465E" w14:textId="3EC19301" w:rsidR="00F213C5" w:rsidRPr="0054066F" w:rsidRDefault="008A3124" w:rsidP="00677CC6">
      <w:pPr>
        <w:pStyle w:val="Listapunktowana5"/>
        <w:numPr>
          <w:ilvl w:val="0"/>
          <w:numId w:val="156"/>
        </w:numPr>
      </w:pPr>
      <w:r w:rsidRPr="0054066F">
        <w:t>obszary zagrożone trwał</w:t>
      </w:r>
      <w:r w:rsidR="00DB5EA1" w:rsidRPr="0054066F">
        <w:t>ą</w:t>
      </w:r>
      <w:r w:rsidRPr="0054066F">
        <w:t xml:space="preserve"> marginalizacją – poziom regionalny</w:t>
      </w:r>
      <w:r w:rsidR="00093FA8" w:rsidRPr="0054066F">
        <w:t>;</w:t>
      </w:r>
    </w:p>
    <w:p w14:paraId="1CCBB69C" w14:textId="77777777" w:rsidR="00F213C5" w:rsidRPr="0054066F" w:rsidRDefault="008A3124" w:rsidP="00677CC6">
      <w:pPr>
        <w:pStyle w:val="Listapunktowana5"/>
        <w:numPr>
          <w:ilvl w:val="0"/>
          <w:numId w:val="156"/>
        </w:numPr>
      </w:pPr>
      <w:r w:rsidRPr="0054066F">
        <w:t>obszar Bieszczad</w:t>
      </w:r>
      <w:r w:rsidR="00093FA8" w:rsidRPr="0054066F">
        <w:t>;</w:t>
      </w:r>
    </w:p>
    <w:p w14:paraId="2932A3DC" w14:textId="23555C89" w:rsidR="008A3124" w:rsidRPr="0054066F" w:rsidRDefault="008A3124" w:rsidP="00677CC6">
      <w:pPr>
        <w:pStyle w:val="Listapunktowana5"/>
        <w:numPr>
          <w:ilvl w:val="0"/>
          <w:numId w:val="156"/>
        </w:numPr>
      </w:pPr>
      <w:r w:rsidRPr="0054066F">
        <w:t>obszar gmin „Błękitnego Sanu”,</w:t>
      </w:r>
    </w:p>
    <w:p w14:paraId="16C5041E" w14:textId="3EEFABFD" w:rsidR="008A3124" w:rsidRPr="0054066F" w:rsidRDefault="008A3124" w:rsidP="002B7096">
      <w:pPr>
        <w:spacing w:line="360" w:lineRule="auto"/>
        <w:rPr>
          <w:rStyle w:val="markedcontent"/>
          <w:rFonts w:ascii="Arial" w:hAnsi="Arial" w:cs="Arial"/>
          <w:sz w:val="24"/>
          <w:szCs w:val="24"/>
        </w:rPr>
      </w:pPr>
      <w:r w:rsidRPr="0054066F">
        <w:rPr>
          <w:rFonts w:ascii="Arial" w:hAnsi="Arial" w:cs="Arial"/>
          <w:sz w:val="24"/>
          <w:szCs w:val="24"/>
        </w:rPr>
        <w:t xml:space="preserve">oraz </w:t>
      </w:r>
      <w:r w:rsidR="000E5E46" w:rsidRPr="0054066F">
        <w:rPr>
          <w:rFonts w:ascii="Arial" w:hAnsi="Arial" w:cs="Arial"/>
          <w:sz w:val="24"/>
          <w:szCs w:val="24"/>
        </w:rPr>
        <w:t xml:space="preserve">na poziomie </w:t>
      </w:r>
      <w:r w:rsidRPr="0054066F">
        <w:rPr>
          <w:rFonts w:ascii="Arial" w:hAnsi="Arial" w:cs="Arial"/>
          <w:sz w:val="24"/>
          <w:szCs w:val="24"/>
        </w:rPr>
        <w:t>krajowym w Strategii na rzecz Odpowiedzialnego rozwoju d</w:t>
      </w:r>
      <w:r w:rsidRPr="0054066F">
        <w:rPr>
          <w:rStyle w:val="markedcontent"/>
          <w:rFonts w:ascii="Arial" w:hAnsi="Arial" w:cs="Arial"/>
          <w:sz w:val="24"/>
          <w:szCs w:val="24"/>
        </w:rPr>
        <w:t>o roku 2020 z perspektywą do 2030</w:t>
      </w:r>
      <w:r w:rsidR="000E5E46" w:rsidRPr="0054066F">
        <w:rPr>
          <w:rStyle w:val="markedcontent"/>
          <w:rFonts w:ascii="Arial" w:hAnsi="Arial" w:cs="Arial"/>
          <w:sz w:val="24"/>
          <w:szCs w:val="24"/>
        </w:rPr>
        <w:t> </w:t>
      </w:r>
      <w:r w:rsidRPr="0054066F">
        <w:rPr>
          <w:rStyle w:val="markedcontent"/>
          <w:rFonts w:ascii="Arial" w:hAnsi="Arial" w:cs="Arial"/>
          <w:sz w:val="24"/>
          <w:szCs w:val="24"/>
        </w:rPr>
        <w:t>r. (SOR) i Krajowej Strategii Rozwoju Regionalnego 2030 (KSRR 2030):</w:t>
      </w:r>
    </w:p>
    <w:p w14:paraId="1F3BBA88" w14:textId="647F09E1" w:rsidR="008A3124" w:rsidRPr="0054066F" w:rsidRDefault="003E7E48" w:rsidP="00FD2FFC">
      <w:pPr>
        <w:pStyle w:val="Akapitzlist"/>
        <w:numPr>
          <w:ilvl w:val="0"/>
          <w:numId w:val="172"/>
        </w:numPr>
        <w:spacing w:line="360" w:lineRule="auto"/>
        <w:rPr>
          <w:rFonts w:ascii="Arial" w:hAnsi="Arial" w:cs="Arial"/>
          <w:sz w:val="24"/>
          <w:szCs w:val="24"/>
        </w:rPr>
      </w:pPr>
      <w:r w:rsidRPr="0054066F">
        <w:rPr>
          <w:rFonts w:ascii="Arial" w:hAnsi="Arial" w:cs="Arial"/>
          <w:sz w:val="24"/>
          <w:szCs w:val="24"/>
        </w:rPr>
        <w:t xml:space="preserve">Miasta </w:t>
      </w:r>
      <w:r w:rsidR="008A3124" w:rsidRPr="0054066F">
        <w:rPr>
          <w:rFonts w:ascii="Arial" w:hAnsi="Arial" w:cs="Arial"/>
          <w:sz w:val="24"/>
          <w:szCs w:val="24"/>
        </w:rPr>
        <w:t>średnie tracące funkcje społeczno-gospodarcze</w:t>
      </w:r>
      <w:r w:rsidR="000E5E46" w:rsidRPr="0054066F">
        <w:rPr>
          <w:rFonts w:ascii="Arial" w:hAnsi="Arial" w:cs="Arial"/>
          <w:sz w:val="24"/>
          <w:szCs w:val="24"/>
        </w:rPr>
        <w:t>;</w:t>
      </w:r>
    </w:p>
    <w:p w14:paraId="516FBFC2" w14:textId="516BEA18" w:rsidR="008A3124" w:rsidRPr="0054066F" w:rsidRDefault="003E7E48" w:rsidP="00FD2FFC">
      <w:pPr>
        <w:pStyle w:val="Akapitzlist"/>
        <w:numPr>
          <w:ilvl w:val="0"/>
          <w:numId w:val="172"/>
        </w:numPr>
        <w:spacing w:line="360" w:lineRule="auto"/>
        <w:rPr>
          <w:rFonts w:ascii="Arial" w:hAnsi="Arial" w:cs="Arial"/>
          <w:sz w:val="24"/>
          <w:szCs w:val="24"/>
        </w:rPr>
      </w:pPr>
      <w:r w:rsidRPr="0054066F">
        <w:rPr>
          <w:rFonts w:ascii="Arial" w:hAnsi="Arial" w:cs="Arial"/>
          <w:sz w:val="24"/>
          <w:szCs w:val="24"/>
        </w:rPr>
        <w:t xml:space="preserve">Obszary </w:t>
      </w:r>
      <w:r w:rsidR="008A3124" w:rsidRPr="0054066F">
        <w:rPr>
          <w:rFonts w:ascii="Arial" w:hAnsi="Arial" w:cs="Arial"/>
          <w:sz w:val="24"/>
          <w:szCs w:val="24"/>
        </w:rPr>
        <w:t>zagrożone trwałą marginalizacją</w:t>
      </w:r>
      <w:r w:rsidR="000E5E46" w:rsidRPr="0054066F">
        <w:rPr>
          <w:rFonts w:ascii="Arial" w:hAnsi="Arial" w:cs="Arial"/>
          <w:sz w:val="24"/>
          <w:szCs w:val="24"/>
        </w:rPr>
        <w:t>;</w:t>
      </w:r>
    </w:p>
    <w:p w14:paraId="24A2C205" w14:textId="127E4CDD" w:rsidR="008A3124" w:rsidRPr="0054066F" w:rsidRDefault="003E7E48" w:rsidP="00FD2FFC">
      <w:pPr>
        <w:pStyle w:val="Akapitzlist"/>
        <w:numPr>
          <w:ilvl w:val="0"/>
          <w:numId w:val="172"/>
        </w:numPr>
        <w:spacing w:line="360" w:lineRule="auto"/>
        <w:rPr>
          <w:rFonts w:ascii="Arial" w:hAnsi="Arial" w:cs="Arial"/>
          <w:sz w:val="24"/>
          <w:szCs w:val="24"/>
        </w:rPr>
      </w:pPr>
      <w:r w:rsidRPr="0054066F">
        <w:rPr>
          <w:rFonts w:ascii="Arial" w:hAnsi="Arial" w:cs="Arial"/>
          <w:sz w:val="24"/>
          <w:szCs w:val="24"/>
        </w:rPr>
        <w:t xml:space="preserve">Wschodnia </w:t>
      </w:r>
      <w:r w:rsidR="008A3124" w:rsidRPr="0054066F">
        <w:rPr>
          <w:rFonts w:ascii="Arial" w:hAnsi="Arial" w:cs="Arial"/>
          <w:sz w:val="24"/>
          <w:szCs w:val="24"/>
        </w:rPr>
        <w:t>Polska.</w:t>
      </w:r>
    </w:p>
    <w:p w14:paraId="12FA1156" w14:textId="14F3A5D3" w:rsidR="008A3124" w:rsidRPr="0054066F" w:rsidRDefault="008A3124" w:rsidP="000E5E46">
      <w:pPr>
        <w:spacing w:before="240" w:line="360" w:lineRule="auto"/>
        <w:ind w:firstLine="574"/>
        <w:rPr>
          <w:rStyle w:val="markedcontent"/>
          <w:rFonts w:ascii="Arial" w:hAnsi="Arial" w:cs="Arial"/>
          <w:sz w:val="24"/>
          <w:szCs w:val="24"/>
        </w:rPr>
      </w:pPr>
      <w:r w:rsidRPr="0054066F">
        <w:rPr>
          <w:rStyle w:val="markedcontent"/>
          <w:rFonts w:ascii="Arial" w:hAnsi="Arial" w:cs="Arial"/>
          <w:sz w:val="24"/>
          <w:szCs w:val="24"/>
        </w:rPr>
        <w:lastRenderedPageBreak/>
        <w:t>Zintegrowane Inwestycje Terytorialne (ZIT) należą do instrumentów rozwoju terytorialnego,</w:t>
      </w:r>
      <w:r w:rsidRPr="0054066F">
        <w:rPr>
          <w:rFonts w:ascii="Arial" w:hAnsi="Arial" w:cs="Arial"/>
          <w:sz w:val="24"/>
          <w:szCs w:val="24"/>
        </w:rPr>
        <w:t xml:space="preserve"> </w:t>
      </w:r>
      <w:r w:rsidRPr="0054066F">
        <w:rPr>
          <w:rStyle w:val="markedcontent"/>
          <w:rFonts w:ascii="Arial" w:hAnsi="Arial" w:cs="Arial"/>
          <w:sz w:val="24"/>
          <w:szCs w:val="24"/>
        </w:rPr>
        <w:t>służących wspieraniu rozwoju miast wojewódzkich i obszarów powiązanych z nimi</w:t>
      </w:r>
      <w:r w:rsidRPr="0054066F">
        <w:rPr>
          <w:rFonts w:ascii="Arial" w:hAnsi="Arial" w:cs="Arial"/>
          <w:sz w:val="24"/>
          <w:szCs w:val="24"/>
        </w:rPr>
        <w:t xml:space="preserve"> </w:t>
      </w:r>
      <w:r w:rsidRPr="0054066F">
        <w:rPr>
          <w:rStyle w:val="markedcontent"/>
          <w:rFonts w:ascii="Arial" w:hAnsi="Arial" w:cs="Arial"/>
          <w:sz w:val="24"/>
          <w:szCs w:val="24"/>
        </w:rPr>
        <w:t>funkcjonalnie. Mają za zadanie promować kompleksowe podejście do rozwiązywania problemów oraz partnerski model współpracy między samorządami. Należy do nich m.in.</w:t>
      </w:r>
      <w:r w:rsidRPr="0054066F">
        <w:rPr>
          <w:rFonts w:ascii="Arial" w:hAnsi="Arial" w:cs="Arial"/>
          <w:sz w:val="24"/>
          <w:szCs w:val="24"/>
        </w:rPr>
        <w:t xml:space="preserve"> </w:t>
      </w:r>
      <w:r w:rsidRPr="0054066F">
        <w:rPr>
          <w:rStyle w:val="markedcontent"/>
          <w:rFonts w:ascii="Arial" w:hAnsi="Arial" w:cs="Arial"/>
          <w:sz w:val="24"/>
          <w:szCs w:val="24"/>
        </w:rPr>
        <w:t>przywracanie funkcji społeczno-gospodarczych zdegradowanych obszarów miejskiego obszaru funkcjonalnego. Doświadczenia</w:t>
      </w:r>
      <w:r w:rsidRPr="0054066F">
        <w:rPr>
          <w:rFonts w:ascii="Arial" w:hAnsi="Arial" w:cs="Arial"/>
          <w:sz w:val="24"/>
          <w:szCs w:val="24"/>
        </w:rPr>
        <w:t xml:space="preserve"> </w:t>
      </w:r>
      <w:r w:rsidRPr="0054066F">
        <w:rPr>
          <w:rStyle w:val="markedcontent"/>
          <w:rFonts w:ascii="Arial" w:hAnsi="Arial" w:cs="Arial"/>
          <w:sz w:val="24"/>
          <w:szCs w:val="24"/>
        </w:rPr>
        <w:t>perspektywy 2014-2020 pokazują, że instrument ZIT wykazuje wysoki potencjał do realizacji</w:t>
      </w:r>
      <w:r w:rsidRPr="0054066F">
        <w:rPr>
          <w:rFonts w:ascii="Arial" w:hAnsi="Arial" w:cs="Arial"/>
          <w:sz w:val="24"/>
          <w:szCs w:val="24"/>
        </w:rPr>
        <w:t xml:space="preserve"> </w:t>
      </w:r>
      <w:r w:rsidRPr="0054066F">
        <w:rPr>
          <w:rStyle w:val="markedcontent"/>
          <w:rFonts w:ascii="Arial" w:hAnsi="Arial" w:cs="Arial"/>
          <w:sz w:val="24"/>
          <w:szCs w:val="24"/>
        </w:rPr>
        <w:t xml:space="preserve">polityki publicznej przez </w:t>
      </w:r>
      <w:r w:rsidRPr="0054066F">
        <w:rPr>
          <w:rFonts w:ascii="Arial" w:hAnsi="Arial" w:cs="Arial"/>
          <w:sz w:val="24"/>
          <w:szCs w:val="24"/>
        </w:rPr>
        <w:t>Jednostki Samorządu Terytorialnego (</w:t>
      </w:r>
      <w:r w:rsidRPr="0054066F">
        <w:rPr>
          <w:rStyle w:val="markedcontent"/>
          <w:rFonts w:ascii="Arial" w:hAnsi="Arial" w:cs="Arial"/>
          <w:sz w:val="24"/>
          <w:szCs w:val="24"/>
        </w:rPr>
        <w:t>JST)</w:t>
      </w:r>
      <w:r w:rsidR="00624554" w:rsidRPr="0054066F">
        <w:rPr>
          <w:rStyle w:val="markedcontent"/>
          <w:rFonts w:ascii="Arial" w:hAnsi="Arial" w:cs="Arial"/>
          <w:sz w:val="24"/>
          <w:szCs w:val="24"/>
        </w:rPr>
        <w:t>, d</w:t>
      </w:r>
      <w:r w:rsidRPr="0054066F">
        <w:rPr>
          <w:rStyle w:val="markedcontent"/>
          <w:rFonts w:ascii="Arial" w:hAnsi="Arial" w:cs="Arial"/>
          <w:sz w:val="24"/>
          <w:szCs w:val="24"/>
        </w:rPr>
        <w:t>latego w</w:t>
      </w:r>
      <w:r w:rsidR="00624554" w:rsidRPr="0054066F">
        <w:rPr>
          <w:rStyle w:val="markedcontent"/>
          <w:rFonts w:ascii="Arial" w:hAnsi="Arial" w:cs="Arial"/>
          <w:sz w:val="24"/>
          <w:szCs w:val="24"/>
        </w:rPr>
        <w:t> </w:t>
      </w:r>
      <w:r w:rsidRPr="0054066F">
        <w:rPr>
          <w:rStyle w:val="markedcontent"/>
          <w:rFonts w:ascii="Arial" w:hAnsi="Arial" w:cs="Arial"/>
          <w:sz w:val="24"/>
          <w:szCs w:val="24"/>
        </w:rPr>
        <w:t>nowej perspektywie finansowej 2021-2027 poprzez ZIT</w:t>
      </w:r>
      <w:r w:rsidR="00624554" w:rsidRPr="0054066F">
        <w:rPr>
          <w:rStyle w:val="markedcontent"/>
          <w:rFonts w:ascii="Arial" w:hAnsi="Arial" w:cs="Arial"/>
          <w:sz w:val="24"/>
          <w:szCs w:val="24"/>
        </w:rPr>
        <w:t>,</w:t>
      </w:r>
      <w:r w:rsidRPr="0054066F">
        <w:rPr>
          <w:rStyle w:val="markedcontent"/>
          <w:rFonts w:ascii="Arial" w:hAnsi="Arial" w:cs="Arial"/>
          <w:sz w:val="24"/>
          <w:szCs w:val="24"/>
        </w:rPr>
        <w:t xml:space="preserve"> w ramach zawiązanych partnerstw</w:t>
      </w:r>
      <w:r w:rsidRPr="0054066F">
        <w:rPr>
          <w:rFonts w:ascii="Arial" w:hAnsi="Arial" w:cs="Arial"/>
          <w:sz w:val="24"/>
          <w:szCs w:val="24"/>
        </w:rPr>
        <w:t xml:space="preserve"> </w:t>
      </w:r>
      <w:r w:rsidRPr="0054066F">
        <w:rPr>
          <w:rStyle w:val="markedcontent"/>
          <w:rFonts w:ascii="Arial" w:hAnsi="Arial" w:cs="Arial"/>
          <w:sz w:val="24"/>
          <w:szCs w:val="24"/>
        </w:rPr>
        <w:t>JST</w:t>
      </w:r>
      <w:r w:rsidR="00624554" w:rsidRPr="0054066F">
        <w:rPr>
          <w:rStyle w:val="markedcontent"/>
          <w:rFonts w:ascii="Arial" w:hAnsi="Arial" w:cs="Arial"/>
          <w:sz w:val="24"/>
          <w:szCs w:val="24"/>
        </w:rPr>
        <w:t xml:space="preserve"> oraz</w:t>
      </w:r>
      <w:r w:rsidRPr="0054066F">
        <w:rPr>
          <w:rStyle w:val="markedcontent"/>
          <w:rFonts w:ascii="Arial" w:hAnsi="Arial" w:cs="Arial"/>
          <w:sz w:val="24"/>
          <w:szCs w:val="24"/>
        </w:rPr>
        <w:t xml:space="preserve"> miast i obszarów powiązanych z nimi funkcjonalnie, realizowane będą wspólne przedsięwzięcia łączące działania</w:t>
      </w:r>
      <w:r w:rsidRPr="0054066F">
        <w:rPr>
          <w:rFonts w:ascii="Arial" w:hAnsi="Arial" w:cs="Arial"/>
          <w:sz w:val="24"/>
          <w:szCs w:val="24"/>
        </w:rPr>
        <w:t xml:space="preserve"> </w:t>
      </w:r>
      <w:r w:rsidRPr="0054066F">
        <w:rPr>
          <w:rStyle w:val="markedcontent"/>
          <w:rFonts w:ascii="Arial" w:hAnsi="Arial" w:cs="Arial"/>
          <w:sz w:val="24"/>
          <w:szCs w:val="24"/>
        </w:rPr>
        <w:t>finansowane z Europejskiego Funduszu Rozwoju Regionalnego (EFRR) i Europejskiego Funduszu Spójności (EFS). W perspektywie 2021-2027 kontynuowane będzie wsparcie</w:t>
      </w:r>
      <w:r w:rsidRPr="0054066F">
        <w:rPr>
          <w:rFonts w:ascii="Arial" w:hAnsi="Arial" w:cs="Arial"/>
          <w:sz w:val="24"/>
          <w:szCs w:val="24"/>
        </w:rPr>
        <w:t xml:space="preserve"> Miejskich Obszarów Funkcjonalnych (</w:t>
      </w:r>
      <w:r w:rsidRPr="0054066F">
        <w:rPr>
          <w:rStyle w:val="markedcontent"/>
          <w:rFonts w:ascii="Arial" w:hAnsi="Arial" w:cs="Arial"/>
          <w:sz w:val="24"/>
          <w:szCs w:val="24"/>
        </w:rPr>
        <w:t>MOF) w taki sposób, aby wykorzystać już osiągnięte efekty i dać szansę na zawiązanie</w:t>
      </w:r>
      <w:r w:rsidRPr="0054066F">
        <w:rPr>
          <w:rFonts w:ascii="Arial" w:hAnsi="Arial" w:cs="Arial"/>
          <w:sz w:val="24"/>
          <w:szCs w:val="24"/>
        </w:rPr>
        <w:t xml:space="preserve"> </w:t>
      </w:r>
      <w:r w:rsidRPr="0054066F">
        <w:rPr>
          <w:rStyle w:val="markedcontent"/>
          <w:rFonts w:ascii="Arial" w:hAnsi="Arial" w:cs="Arial"/>
          <w:sz w:val="24"/>
          <w:szCs w:val="24"/>
        </w:rPr>
        <w:t>trwałej, wymiernej współpracy w kolejnych obszarach. Zaangażowanie wszystkich jednostek</w:t>
      </w:r>
      <w:r w:rsidRPr="0054066F">
        <w:rPr>
          <w:rFonts w:ascii="Arial" w:hAnsi="Arial" w:cs="Arial"/>
          <w:sz w:val="24"/>
          <w:szCs w:val="24"/>
        </w:rPr>
        <w:t xml:space="preserve"> </w:t>
      </w:r>
      <w:r w:rsidRPr="0054066F">
        <w:rPr>
          <w:rStyle w:val="markedcontent"/>
          <w:rFonts w:ascii="Arial" w:hAnsi="Arial" w:cs="Arial"/>
          <w:sz w:val="24"/>
          <w:szCs w:val="24"/>
        </w:rPr>
        <w:t>MOF i zapewnienie im pewnego poziomu autonomii zwiększy jakość projektów</w:t>
      </w:r>
      <w:r w:rsidRPr="0054066F">
        <w:rPr>
          <w:rFonts w:ascii="Arial" w:hAnsi="Arial" w:cs="Arial"/>
          <w:sz w:val="24"/>
          <w:szCs w:val="24"/>
        </w:rPr>
        <w:t xml:space="preserve"> </w:t>
      </w:r>
      <w:r w:rsidRPr="0054066F">
        <w:rPr>
          <w:rStyle w:val="markedcontent"/>
          <w:rFonts w:ascii="Arial" w:hAnsi="Arial" w:cs="Arial"/>
          <w:sz w:val="24"/>
          <w:szCs w:val="24"/>
        </w:rPr>
        <w:t>zintegrowanych i poziom zaangażowania JST w realizację projektów, co z kolei przełoży się</w:t>
      </w:r>
      <w:r w:rsidRPr="0054066F">
        <w:rPr>
          <w:rFonts w:ascii="Arial" w:hAnsi="Arial" w:cs="Arial"/>
          <w:sz w:val="24"/>
          <w:szCs w:val="24"/>
        </w:rPr>
        <w:t xml:space="preserve"> </w:t>
      </w:r>
      <w:r w:rsidRPr="0054066F">
        <w:rPr>
          <w:rStyle w:val="markedcontent"/>
          <w:rFonts w:ascii="Arial" w:hAnsi="Arial" w:cs="Arial"/>
          <w:sz w:val="24"/>
          <w:szCs w:val="24"/>
        </w:rPr>
        <w:t>na tempo i</w:t>
      </w:r>
      <w:r w:rsidR="00624554" w:rsidRPr="0054066F">
        <w:rPr>
          <w:rStyle w:val="markedcontent"/>
          <w:rFonts w:ascii="Arial" w:hAnsi="Arial" w:cs="Arial"/>
          <w:sz w:val="24"/>
          <w:szCs w:val="24"/>
        </w:rPr>
        <w:t> </w:t>
      </w:r>
      <w:r w:rsidRPr="0054066F">
        <w:rPr>
          <w:rStyle w:val="markedcontent"/>
          <w:rFonts w:ascii="Arial" w:hAnsi="Arial" w:cs="Arial"/>
          <w:sz w:val="24"/>
          <w:szCs w:val="24"/>
        </w:rPr>
        <w:t>sprawność realizacji</w:t>
      </w:r>
      <w:r w:rsidR="00624554" w:rsidRPr="0054066F">
        <w:rPr>
          <w:rStyle w:val="markedcontent"/>
          <w:rFonts w:ascii="Arial" w:hAnsi="Arial" w:cs="Arial"/>
          <w:sz w:val="24"/>
          <w:szCs w:val="24"/>
        </w:rPr>
        <w:t xml:space="preserve"> działań wskazanych w projekcie FEP 2021-2027</w:t>
      </w:r>
      <w:r w:rsidRPr="0054066F">
        <w:rPr>
          <w:rStyle w:val="markedcontent"/>
          <w:rFonts w:ascii="Arial" w:hAnsi="Arial" w:cs="Arial"/>
          <w:sz w:val="24"/>
          <w:szCs w:val="24"/>
        </w:rPr>
        <w:t>.</w:t>
      </w:r>
    </w:p>
    <w:p w14:paraId="66CD472E" w14:textId="75E67684" w:rsidR="008A3124" w:rsidRPr="0054066F" w:rsidRDefault="008A3124" w:rsidP="00624554">
      <w:pPr>
        <w:spacing w:line="360" w:lineRule="auto"/>
        <w:ind w:firstLine="574"/>
        <w:rPr>
          <w:rStyle w:val="markedcontent"/>
          <w:rFonts w:ascii="Arial" w:hAnsi="Arial" w:cs="Arial"/>
          <w:sz w:val="24"/>
          <w:szCs w:val="24"/>
        </w:rPr>
      </w:pPr>
      <w:r w:rsidRPr="0054066F">
        <w:rPr>
          <w:rStyle w:val="markedcontent"/>
          <w:rFonts w:ascii="Arial" w:hAnsi="Arial" w:cs="Arial"/>
          <w:sz w:val="24"/>
          <w:szCs w:val="24"/>
        </w:rPr>
        <w:t xml:space="preserve">Realizacja </w:t>
      </w:r>
      <w:r w:rsidR="00624554" w:rsidRPr="0054066F">
        <w:rPr>
          <w:rStyle w:val="markedcontent"/>
          <w:rFonts w:ascii="Arial" w:hAnsi="Arial" w:cs="Arial"/>
          <w:sz w:val="24"/>
          <w:szCs w:val="24"/>
        </w:rPr>
        <w:t>działań/</w:t>
      </w:r>
      <w:r w:rsidRPr="0054066F">
        <w:rPr>
          <w:rStyle w:val="markedcontent"/>
          <w:rFonts w:ascii="Arial" w:hAnsi="Arial" w:cs="Arial"/>
          <w:sz w:val="24"/>
          <w:szCs w:val="24"/>
        </w:rPr>
        <w:t>projektów wspierających rozwój obszarów funkcjonalnych realizowana będzie także przez Inne Instrumenty Terytorialne (IIT). Instrumenty te wymagają współpracy JST zgodnie ze wspólnie opracowaną strategią IIT.</w:t>
      </w:r>
    </w:p>
    <w:p w14:paraId="255D9C44" w14:textId="77777777" w:rsidR="007F1D4E" w:rsidRPr="0054066F" w:rsidRDefault="007F1D4E" w:rsidP="00624554">
      <w:pPr>
        <w:spacing w:line="360" w:lineRule="auto"/>
        <w:ind w:firstLine="574"/>
        <w:rPr>
          <w:rFonts w:ascii="Arial" w:hAnsi="Arial" w:cs="Arial"/>
          <w:sz w:val="24"/>
          <w:szCs w:val="24"/>
        </w:rPr>
      </w:pPr>
    </w:p>
    <w:p w14:paraId="06BE4C04" w14:textId="4362E064" w:rsidR="00DC6791" w:rsidRPr="0054066F" w:rsidRDefault="002044BF" w:rsidP="002044BF">
      <w:pPr>
        <w:pStyle w:val="a20"/>
        <w:numPr>
          <w:ilvl w:val="0"/>
          <w:numId w:val="0"/>
        </w:numPr>
        <w:ind w:left="1276" w:hanging="425"/>
      </w:pPr>
      <w:bookmarkStart w:id="672" w:name="_Toc97815452"/>
      <w:r w:rsidRPr="0054066F">
        <w:t>2.</w:t>
      </w:r>
      <w:r w:rsidRPr="0054066F">
        <w:tab/>
      </w:r>
      <w:r w:rsidR="00CA2399" w:rsidRPr="0054066F">
        <w:t xml:space="preserve">Monitoring i ocena realizacji projektu </w:t>
      </w:r>
      <w:r w:rsidR="003107A1" w:rsidRPr="0054066F">
        <w:t>FEP 2021-2027</w:t>
      </w:r>
      <w:bookmarkEnd w:id="672"/>
      <w:r w:rsidR="008A3124" w:rsidRPr="0054066F">
        <w:t xml:space="preserve"> </w:t>
      </w:r>
    </w:p>
    <w:p w14:paraId="010050DB" w14:textId="77777777" w:rsidR="007F1D4E" w:rsidRPr="0054066F" w:rsidRDefault="007F1D4E" w:rsidP="00624554">
      <w:pPr>
        <w:spacing w:before="240" w:line="360" w:lineRule="auto"/>
        <w:ind w:firstLine="567"/>
        <w:rPr>
          <w:rFonts w:ascii="Arial" w:hAnsi="Arial" w:cs="Arial"/>
          <w:sz w:val="24"/>
          <w:szCs w:val="24"/>
        </w:rPr>
      </w:pPr>
    </w:p>
    <w:p w14:paraId="2E088757" w14:textId="48B5C982" w:rsidR="00BA4532" w:rsidRPr="0054066F" w:rsidRDefault="008A3124" w:rsidP="00624554">
      <w:pPr>
        <w:spacing w:before="240" w:line="360" w:lineRule="auto"/>
        <w:ind w:firstLine="567"/>
        <w:rPr>
          <w:rFonts w:ascii="Arial" w:hAnsi="Arial" w:cs="Arial"/>
          <w:sz w:val="24"/>
          <w:szCs w:val="24"/>
        </w:rPr>
      </w:pPr>
      <w:r w:rsidRPr="0054066F">
        <w:rPr>
          <w:rFonts w:ascii="Arial" w:hAnsi="Arial" w:cs="Arial"/>
          <w:sz w:val="24"/>
          <w:szCs w:val="24"/>
        </w:rPr>
        <w:t xml:space="preserve">Projekt </w:t>
      </w:r>
      <w:r w:rsidR="00624554" w:rsidRPr="0054066F">
        <w:rPr>
          <w:rFonts w:ascii="Arial" w:hAnsi="Arial" w:cs="Arial"/>
          <w:sz w:val="24"/>
          <w:szCs w:val="24"/>
        </w:rPr>
        <w:t xml:space="preserve">FEP 2021-2027 </w:t>
      </w:r>
      <w:r w:rsidRPr="0054066F">
        <w:rPr>
          <w:rFonts w:ascii="Arial" w:hAnsi="Arial" w:cs="Arial"/>
          <w:sz w:val="24"/>
          <w:szCs w:val="24"/>
        </w:rPr>
        <w:t xml:space="preserve">jest narzędziem </w:t>
      </w:r>
      <w:r w:rsidR="00437B01" w:rsidRPr="0054066F">
        <w:rPr>
          <w:rFonts w:ascii="Arial" w:hAnsi="Arial" w:cs="Arial"/>
          <w:sz w:val="24"/>
          <w:szCs w:val="24"/>
        </w:rPr>
        <w:t xml:space="preserve">niezbędnym, </w:t>
      </w:r>
      <w:r w:rsidRPr="0054066F">
        <w:rPr>
          <w:rFonts w:ascii="Arial" w:hAnsi="Arial" w:cs="Arial"/>
          <w:sz w:val="24"/>
          <w:szCs w:val="24"/>
        </w:rPr>
        <w:t xml:space="preserve">służącym zarządzaniu funduszami przewidzianymi na realizację </w:t>
      </w:r>
      <w:r w:rsidR="00437B01" w:rsidRPr="0054066F">
        <w:rPr>
          <w:rFonts w:ascii="Arial" w:hAnsi="Arial" w:cs="Arial"/>
          <w:sz w:val="24"/>
          <w:szCs w:val="24"/>
        </w:rPr>
        <w:t>działań/projektów/</w:t>
      </w:r>
      <w:r w:rsidRPr="0054066F">
        <w:rPr>
          <w:rFonts w:ascii="Arial" w:hAnsi="Arial" w:cs="Arial"/>
          <w:sz w:val="24"/>
          <w:szCs w:val="24"/>
        </w:rPr>
        <w:t xml:space="preserve">inwestycji </w:t>
      </w:r>
      <w:r w:rsidR="00437B01" w:rsidRPr="0054066F">
        <w:rPr>
          <w:rFonts w:ascii="Arial" w:hAnsi="Arial" w:cs="Arial"/>
          <w:sz w:val="24"/>
          <w:szCs w:val="24"/>
        </w:rPr>
        <w:t>w nim uwzględnionych. Okres realizacji obejmuje lata</w:t>
      </w:r>
      <w:r w:rsidRPr="0054066F">
        <w:rPr>
          <w:rFonts w:ascii="Arial" w:hAnsi="Arial" w:cs="Arial"/>
          <w:sz w:val="24"/>
          <w:szCs w:val="24"/>
        </w:rPr>
        <w:t xml:space="preserve"> 2021-2027. </w:t>
      </w:r>
      <w:r w:rsidR="00437B01" w:rsidRPr="0054066F">
        <w:rPr>
          <w:rFonts w:ascii="Arial" w:hAnsi="Arial" w:cs="Arial"/>
          <w:sz w:val="24"/>
          <w:szCs w:val="24"/>
        </w:rPr>
        <w:t>Realizacja projektu FEP</w:t>
      </w:r>
      <w:r w:rsidR="003E7E48" w:rsidRPr="0054066F">
        <w:rPr>
          <w:rFonts w:ascii="Arial" w:hAnsi="Arial" w:cs="Arial"/>
          <w:sz w:val="24"/>
          <w:szCs w:val="24"/>
        </w:rPr>
        <w:t> </w:t>
      </w:r>
      <w:r w:rsidR="00437B01" w:rsidRPr="0054066F">
        <w:rPr>
          <w:rFonts w:ascii="Arial" w:hAnsi="Arial" w:cs="Arial"/>
          <w:sz w:val="24"/>
          <w:szCs w:val="24"/>
        </w:rPr>
        <w:t>2021-2027</w:t>
      </w:r>
      <w:r w:rsidRPr="0054066F">
        <w:rPr>
          <w:rFonts w:ascii="Arial" w:hAnsi="Arial" w:cs="Arial"/>
          <w:sz w:val="24"/>
          <w:szCs w:val="24"/>
        </w:rPr>
        <w:t xml:space="preserve"> musi podlegać monitorowaniu oraz ocenie i weryfikacji zawartych w</w:t>
      </w:r>
      <w:r w:rsidR="003E7E48" w:rsidRPr="0054066F">
        <w:rPr>
          <w:rFonts w:ascii="Arial" w:hAnsi="Arial" w:cs="Arial"/>
          <w:sz w:val="24"/>
          <w:szCs w:val="24"/>
        </w:rPr>
        <w:t> </w:t>
      </w:r>
      <w:r w:rsidRPr="0054066F">
        <w:rPr>
          <w:rFonts w:ascii="Arial" w:hAnsi="Arial" w:cs="Arial"/>
          <w:sz w:val="24"/>
          <w:szCs w:val="24"/>
        </w:rPr>
        <w:t>nim celów i priorytetów. System monitorowania będzie obejmowa</w:t>
      </w:r>
      <w:r w:rsidR="00437B01" w:rsidRPr="0054066F">
        <w:rPr>
          <w:rFonts w:ascii="Arial" w:hAnsi="Arial" w:cs="Arial"/>
          <w:sz w:val="24"/>
          <w:szCs w:val="24"/>
        </w:rPr>
        <w:t>ł</w:t>
      </w:r>
      <w:r w:rsidRPr="0054066F">
        <w:rPr>
          <w:rFonts w:ascii="Arial" w:hAnsi="Arial" w:cs="Arial"/>
          <w:sz w:val="24"/>
          <w:szCs w:val="24"/>
        </w:rPr>
        <w:t xml:space="preserve"> realizację założonych celów, jak również wypełniania warunków koncentracji tematycznej oraz </w:t>
      </w:r>
      <w:r w:rsidRPr="0054066F">
        <w:rPr>
          <w:rFonts w:ascii="Arial" w:hAnsi="Arial" w:cs="Arial"/>
          <w:sz w:val="24"/>
          <w:szCs w:val="24"/>
        </w:rPr>
        <w:lastRenderedPageBreak/>
        <w:t>zachowania minimalnego poziomu alokacji na zatrudnienie, wykluczenie społeczne i</w:t>
      </w:r>
      <w:r w:rsidR="003E7E48" w:rsidRPr="0054066F">
        <w:rPr>
          <w:rFonts w:ascii="Arial" w:hAnsi="Arial" w:cs="Arial"/>
          <w:sz w:val="24"/>
          <w:szCs w:val="24"/>
        </w:rPr>
        <w:t> </w:t>
      </w:r>
      <w:r w:rsidRPr="0054066F">
        <w:rPr>
          <w:rFonts w:ascii="Arial" w:hAnsi="Arial" w:cs="Arial"/>
          <w:sz w:val="24"/>
          <w:szCs w:val="24"/>
        </w:rPr>
        <w:t>edukację</w:t>
      </w:r>
      <w:r w:rsidR="004C2937" w:rsidRPr="0054066F">
        <w:rPr>
          <w:rFonts w:ascii="Arial" w:hAnsi="Arial" w:cs="Arial"/>
          <w:sz w:val="24"/>
          <w:szCs w:val="24"/>
        </w:rPr>
        <w:t>, a</w:t>
      </w:r>
      <w:r w:rsidR="00A45F24" w:rsidRPr="0054066F">
        <w:rPr>
          <w:rFonts w:ascii="Arial" w:hAnsi="Arial" w:cs="Arial"/>
          <w:sz w:val="24"/>
          <w:szCs w:val="24"/>
        </w:rPr>
        <w:t> </w:t>
      </w:r>
      <w:r w:rsidR="004C2937" w:rsidRPr="0054066F">
        <w:rPr>
          <w:rFonts w:ascii="Arial" w:hAnsi="Arial" w:cs="Arial"/>
          <w:sz w:val="24"/>
          <w:szCs w:val="24"/>
        </w:rPr>
        <w:t>także</w:t>
      </w:r>
      <w:r w:rsidRPr="0054066F">
        <w:rPr>
          <w:rFonts w:ascii="Arial" w:hAnsi="Arial" w:cs="Arial"/>
          <w:sz w:val="24"/>
          <w:szCs w:val="24"/>
        </w:rPr>
        <w:t xml:space="preserve"> kwot alokowanych </w:t>
      </w:r>
      <w:r w:rsidR="004C2937" w:rsidRPr="0054066F">
        <w:rPr>
          <w:rFonts w:ascii="Arial" w:hAnsi="Arial" w:cs="Arial"/>
          <w:sz w:val="24"/>
          <w:szCs w:val="24"/>
        </w:rPr>
        <w:t>na realizację</w:t>
      </w:r>
      <w:r w:rsidRPr="0054066F">
        <w:rPr>
          <w:rFonts w:ascii="Arial" w:hAnsi="Arial" w:cs="Arial"/>
          <w:sz w:val="24"/>
          <w:szCs w:val="24"/>
        </w:rPr>
        <w:t xml:space="preserve"> </w:t>
      </w:r>
      <w:r w:rsidR="004C2937" w:rsidRPr="0054066F">
        <w:rPr>
          <w:rFonts w:ascii="Arial" w:hAnsi="Arial" w:cs="Arial"/>
          <w:sz w:val="24"/>
          <w:szCs w:val="24"/>
        </w:rPr>
        <w:t>działań</w:t>
      </w:r>
      <w:r w:rsidRPr="0054066F">
        <w:rPr>
          <w:rFonts w:ascii="Arial" w:hAnsi="Arial" w:cs="Arial"/>
          <w:sz w:val="24"/>
          <w:szCs w:val="24"/>
        </w:rPr>
        <w:t xml:space="preserve"> </w:t>
      </w:r>
      <w:r w:rsidR="00BA4532" w:rsidRPr="0054066F">
        <w:rPr>
          <w:rFonts w:ascii="Arial" w:hAnsi="Arial" w:cs="Arial"/>
          <w:sz w:val="24"/>
          <w:szCs w:val="24"/>
        </w:rPr>
        <w:t>dotyczących przystosowania się do</w:t>
      </w:r>
      <w:r w:rsidRPr="0054066F">
        <w:rPr>
          <w:rFonts w:ascii="Arial" w:hAnsi="Arial" w:cs="Arial"/>
          <w:sz w:val="24"/>
          <w:szCs w:val="24"/>
        </w:rPr>
        <w:t xml:space="preserve"> zmian klimatu. </w:t>
      </w:r>
    </w:p>
    <w:p w14:paraId="0AA42594" w14:textId="41D89CEA" w:rsidR="00093FA8" w:rsidRPr="0054066F" w:rsidRDefault="00093FA8" w:rsidP="00BA4532">
      <w:pPr>
        <w:spacing w:before="240" w:line="360" w:lineRule="auto"/>
        <w:ind w:firstLine="708"/>
        <w:rPr>
          <w:rFonts w:ascii="Arial" w:eastAsia="Times New Roman" w:hAnsi="Arial" w:cs="Arial"/>
          <w:sz w:val="24"/>
          <w:szCs w:val="24"/>
          <w:lang w:eastAsia="pl-PL"/>
        </w:rPr>
      </w:pPr>
      <w:r w:rsidRPr="0054066F">
        <w:rPr>
          <w:rFonts w:ascii="Arial" w:eastAsia="Times New Roman" w:hAnsi="Arial" w:cs="Arial"/>
          <w:sz w:val="24"/>
          <w:szCs w:val="24"/>
          <w:lang w:eastAsia="pl-PL"/>
        </w:rPr>
        <w:t>Przyjętemu systemowi monitorowania i oceny realizacji osi priorytetowych podlega szereg wskaźników produktu, rezultatu i oddziaływania w tym m.in.:</w:t>
      </w:r>
    </w:p>
    <w:p w14:paraId="5B8A908C" w14:textId="77777777" w:rsidR="00F213C5" w:rsidRPr="0054066F" w:rsidRDefault="003E7E48" w:rsidP="004C2EC9">
      <w:pPr>
        <w:pStyle w:val="Akapitzlist"/>
        <w:widowControl w:val="0"/>
        <w:numPr>
          <w:ilvl w:val="0"/>
          <w:numId w:val="155"/>
        </w:numPr>
        <w:autoSpaceDE w:val="0"/>
        <w:autoSpaceDN w:val="0"/>
        <w:spacing w:after="0" w:line="360" w:lineRule="auto"/>
        <w:rPr>
          <w:rFonts w:ascii="Arial" w:eastAsia="Calibri" w:hAnsi="Arial" w:cs="Arial"/>
          <w:sz w:val="24"/>
          <w:szCs w:val="24"/>
        </w:rPr>
      </w:pPr>
      <w:r w:rsidRPr="0054066F">
        <w:rPr>
          <w:rFonts w:ascii="Arial" w:eastAsia="Calibri" w:hAnsi="Arial" w:cs="Arial"/>
          <w:sz w:val="24"/>
          <w:szCs w:val="24"/>
        </w:rPr>
        <w:t xml:space="preserve">Odsetek </w:t>
      </w:r>
      <w:r w:rsidR="00093FA8" w:rsidRPr="0054066F">
        <w:rPr>
          <w:rFonts w:ascii="Arial" w:eastAsia="Calibri" w:hAnsi="Arial" w:cs="Arial"/>
          <w:sz w:val="24"/>
          <w:szCs w:val="24"/>
        </w:rPr>
        <w:t>respondentów dostrzegających wpływ Funduszy Europejskich na rozwój województwa podkarpackiego;</w:t>
      </w:r>
    </w:p>
    <w:p w14:paraId="51133985" w14:textId="77777777" w:rsidR="00F213C5" w:rsidRPr="0054066F" w:rsidRDefault="003E7E48" w:rsidP="004C2EC9">
      <w:pPr>
        <w:pStyle w:val="Akapitzlist"/>
        <w:widowControl w:val="0"/>
        <w:numPr>
          <w:ilvl w:val="0"/>
          <w:numId w:val="155"/>
        </w:numPr>
        <w:autoSpaceDE w:val="0"/>
        <w:autoSpaceDN w:val="0"/>
        <w:spacing w:after="0" w:line="360" w:lineRule="auto"/>
        <w:rPr>
          <w:rFonts w:ascii="Arial" w:eastAsia="Calibri" w:hAnsi="Arial" w:cs="Arial"/>
          <w:sz w:val="24"/>
          <w:szCs w:val="24"/>
        </w:rPr>
      </w:pPr>
      <w:r w:rsidRPr="0054066F">
        <w:rPr>
          <w:rFonts w:ascii="Arial" w:eastAsia="Calibri" w:hAnsi="Arial" w:cs="Arial"/>
          <w:sz w:val="24"/>
          <w:szCs w:val="24"/>
        </w:rPr>
        <w:t xml:space="preserve">Znajomość </w:t>
      </w:r>
      <w:r w:rsidR="00093FA8" w:rsidRPr="0054066F">
        <w:rPr>
          <w:rFonts w:ascii="Arial" w:eastAsia="Calibri" w:hAnsi="Arial" w:cs="Arial"/>
          <w:sz w:val="24"/>
          <w:szCs w:val="24"/>
        </w:rPr>
        <w:t>celów, obszarów lub działań, na które przeznaczone są Fundusze Europejskie w województwie podkarpackim;</w:t>
      </w:r>
    </w:p>
    <w:p w14:paraId="39938AC2" w14:textId="7B383941" w:rsidR="00DC6791" w:rsidRPr="0054066F" w:rsidRDefault="003E7E48" w:rsidP="004C2EC9">
      <w:pPr>
        <w:pStyle w:val="Akapitzlist"/>
        <w:widowControl w:val="0"/>
        <w:numPr>
          <w:ilvl w:val="0"/>
          <w:numId w:val="155"/>
        </w:numPr>
        <w:autoSpaceDE w:val="0"/>
        <w:autoSpaceDN w:val="0"/>
        <w:spacing w:after="0" w:line="360" w:lineRule="auto"/>
        <w:rPr>
          <w:rFonts w:ascii="Arial" w:eastAsia="Calibri" w:hAnsi="Arial" w:cs="Arial"/>
          <w:sz w:val="24"/>
          <w:szCs w:val="24"/>
        </w:rPr>
      </w:pPr>
      <w:r w:rsidRPr="0054066F">
        <w:rPr>
          <w:rFonts w:ascii="Arial" w:eastAsia="Calibri" w:hAnsi="Arial" w:cs="Arial"/>
          <w:sz w:val="24"/>
          <w:szCs w:val="24"/>
        </w:rPr>
        <w:t xml:space="preserve">Odsetek </w:t>
      </w:r>
      <w:r w:rsidR="00093FA8" w:rsidRPr="0054066F">
        <w:rPr>
          <w:rFonts w:ascii="Arial" w:eastAsia="Calibri" w:hAnsi="Arial" w:cs="Arial"/>
          <w:sz w:val="24"/>
          <w:szCs w:val="24"/>
        </w:rPr>
        <w:t>mieszkańców województwa podkarpackiego uważających, że osobiście korzystają z Funduszy Europejskich.</w:t>
      </w:r>
    </w:p>
    <w:p w14:paraId="36F97E5B" w14:textId="77777777" w:rsidR="00DB5EA1" w:rsidRPr="0054066F" w:rsidRDefault="00DB5EA1" w:rsidP="007F1D4E">
      <w:pPr>
        <w:spacing w:line="360" w:lineRule="auto"/>
        <w:rPr>
          <w:sz w:val="24"/>
          <w:szCs w:val="24"/>
        </w:rPr>
      </w:pPr>
    </w:p>
    <w:p w14:paraId="7BEEB7DB" w14:textId="1E7A1B59" w:rsidR="00DC6791" w:rsidRPr="0054066F" w:rsidRDefault="002044BF" w:rsidP="007F1D4E">
      <w:pPr>
        <w:pStyle w:val="a1"/>
        <w:numPr>
          <w:ilvl w:val="0"/>
          <w:numId w:val="0"/>
        </w:numPr>
        <w:spacing w:line="360" w:lineRule="auto"/>
        <w:ind w:left="1134" w:hanging="708"/>
        <w:jc w:val="left"/>
        <w:rPr>
          <w:webHidden/>
        </w:rPr>
      </w:pPr>
      <w:bookmarkStart w:id="673" w:name="_Toc97815453"/>
      <w:r w:rsidRPr="0054066F">
        <w:t>XV.</w:t>
      </w:r>
      <w:r w:rsidRPr="0054066F">
        <w:tab/>
      </w:r>
      <w:r w:rsidR="00CA2399" w:rsidRPr="0054066F">
        <w:t>Informacja o możliwym transgranicznym oddziaływaniu</w:t>
      </w:r>
      <w:r w:rsidR="003107A1" w:rsidRPr="0054066F">
        <w:t xml:space="preserve"> </w:t>
      </w:r>
      <w:r w:rsidR="00CA2399" w:rsidRPr="0054066F">
        <w:t>na środowisko</w:t>
      </w:r>
      <w:bookmarkEnd w:id="673"/>
    </w:p>
    <w:p w14:paraId="6D73F0AB" w14:textId="77777777" w:rsidR="007F1D4E" w:rsidRPr="0054066F" w:rsidRDefault="007F1D4E" w:rsidP="00BA4532">
      <w:pPr>
        <w:spacing w:before="240" w:line="360" w:lineRule="auto"/>
        <w:ind w:firstLine="708"/>
        <w:rPr>
          <w:rFonts w:ascii="Arial" w:hAnsi="Arial" w:cs="Arial"/>
          <w:sz w:val="24"/>
          <w:szCs w:val="24"/>
        </w:rPr>
      </w:pPr>
    </w:p>
    <w:p w14:paraId="73653A26" w14:textId="042A7FC2" w:rsidR="00842F15" w:rsidRPr="0054066F" w:rsidRDefault="00842F15" w:rsidP="00BA4532">
      <w:pPr>
        <w:spacing w:before="240" w:line="360" w:lineRule="auto"/>
        <w:ind w:firstLine="708"/>
        <w:rPr>
          <w:rFonts w:ascii="Arial" w:hAnsi="Arial" w:cs="Arial"/>
          <w:sz w:val="24"/>
          <w:szCs w:val="24"/>
        </w:rPr>
      </w:pPr>
      <w:r w:rsidRPr="0054066F">
        <w:rPr>
          <w:rFonts w:ascii="Arial" w:hAnsi="Arial" w:cs="Arial"/>
          <w:sz w:val="24"/>
          <w:szCs w:val="24"/>
        </w:rPr>
        <w:t>Wschodnia i południowa granica województwa podkarpackiego jest częścią granicy państwowej, oddzielającej Polskę na wschodzie od Ukrainy, a na południu od Słowacji. Położenie województwa wskazuje na prawdopodobieństwo transgranicznego oddziaływania. Analizy przeprowadzone w Prognoz</w:t>
      </w:r>
      <w:r w:rsidR="00F373E5" w:rsidRPr="0054066F">
        <w:rPr>
          <w:rFonts w:ascii="Arial" w:hAnsi="Arial" w:cs="Arial"/>
          <w:sz w:val="24"/>
          <w:szCs w:val="24"/>
        </w:rPr>
        <w:t>ie</w:t>
      </w:r>
      <w:r w:rsidRPr="0054066F">
        <w:rPr>
          <w:rFonts w:ascii="Arial" w:hAnsi="Arial" w:cs="Arial"/>
          <w:sz w:val="24"/>
          <w:szCs w:val="24"/>
        </w:rPr>
        <w:t xml:space="preserve"> wykazują, iż proponowane do wsparcia finansowego typy projektów</w:t>
      </w:r>
      <w:r w:rsidR="00B16D95" w:rsidRPr="0054066F">
        <w:rPr>
          <w:rFonts w:ascii="Arial" w:hAnsi="Arial" w:cs="Arial"/>
          <w:sz w:val="24"/>
          <w:szCs w:val="24"/>
        </w:rPr>
        <w:t xml:space="preserve"> określone w projekcie FEP</w:t>
      </w:r>
      <w:r w:rsidR="003E7E48" w:rsidRPr="0054066F">
        <w:rPr>
          <w:rFonts w:ascii="Arial" w:hAnsi="Arial" w:cs="Arial"/>
          <w:sz w:val="24"/>
          <w:szCs w:val="24"/>
        </w:rPr>
        <w:t> </w:t>
      </w:r>
      <w:r w:rsidR="00B16D95" w:rsidRPr="0054066F">
        <w:rPr>
          <w:rFonts w:ascii="Arial" w:hAnsi="Arial" w:cs="Arial"/>
          <w:sz w:val="24"/>
          <w:szCs w:val="24"/>
        </w:rPr>
        <w:t>2021-2027</w:t>
      </w:r>
      <w:r w:rsidRPr="0054066F">
        <w:rPr>
          <w:rFonts w:ascii="Arial" w:hAnsi="Arial" w:cs="Arial"/>
          <w:sz w:val="24"/>
          <w:szCs w:val="24"/>
        </w:rPr>
        <w:t xml:space="preserve"> będą miały charakter regionalny, a potencjalne oddziaływanie negatywne zasięg miejscowy</w:t>
      </w:r>
      <w:r w:rsidR="00BA4532" w:rsidRPr="0054066F">
        <w:rPr>
          <w:rFonts w:ascii="Arial" w:hAnsi="Arial" w:cs="Arial"/>
          <w:sz w:val="24"/>
          <w:szCs w:val="24"/>
        </w:rPr>
        <w:t>, ewentualnie lokalny</w:t>
      </w:r>
      <w:r w:rsidRPr="0054066F">
        <w:rPr>
          <w:rFonts w:ascii="Arial" w:hAnsi="Arial" w:cs="Arial"/>
          <w:sz w:val="24"/>
          <w:szCs w:val="24"/>
        </w:rPr>
        <w:t xml:space="preserve">. Potencjalne transgraniczne oddziaływanie </w:t>
      </w:r>
      <w:r w:rsidR="00B16D95" w:rsidRPr="0054066F">
        <w:rPr>
          <w:rFonts w:ascii="Arial" w:hAnsi="Arial" w:cs="Arial"/>
          <w:sz w:val="24"/>
          <w:szCs w:val="24"/>
        </w:rPr>
        <w:t xml:space="preserve">realizacji poszczególnych typów </w:t>
      </w:r>
      <w:r w:rsidRPr="0054066F">
        <w:rPr>
          <w:rFonts w:ascii="Arial" w:hAnsi="Arial" w:cs="Arial"/>
          <w:sz w:val="24"/>
          <w:szCs w:val="24"/>
        </w:rPr>
        <w:t xml:space="preserve">projektów, które mogą oddziaływać na środowisko, uzależnione </w:t>
      </w:r>
      <w:r w:rsidR="00B16D95" w:rsidRPr="0054066F">
        <w:rPr>
          <w:rFonts w:ascii="Arial" w:hAnsi="Arial" w:cs="Arial"/>
          <w:sz w:val="24"/>
          <w:szCs w:val="24"/>
        </w:rPr>
        <w:t>będzie</w:t>
      </w:r>
      <w:r w:rsidRPr="0054066F">
        <w:rPr>
          <w:rFonts w:ascii="Arial" w:hAnsi="Arial" w:cs="Arial"/>
          <w:sz w:val="24"/>
          <w:szCs w:val="24"/>
        </w:rPr>
        <w:t xml:space="preserve"> od </w:t>
      </w:r>
      <w:r w:rsidR="00B16D95" w:rsidRPr="0054066F">
        <w:rPr>
          <w:rFonts w:ascii="Arial" w:hAnsi="Arial" w:cs="Arial"/>
          <w:sz w:val="24"/>
          <w:szCs w:val="24"/>
        </w:rPr>
        <w:t xml:space="preserve">ich </w:t>
      </w:r>
      <w:r w:rsidR="00FC7617" w:rsidRPr="0054066F">
        <w:rPr>
          <w:rFonts w:ascii="Arial" w:hAnsi="Arial" w:cs="Arial"/>
          <w:sz w:val="24"/>
          <w:szCs w:val="24"/>
        </w:rPr>
        <w:t xml:space="preserve">rodzaju, </w:t>
      </w:r>
      <w:r w:rsidRPr="0054066F">
        <w:rPr>
          <w:rFonts w:ascii="Arial" w:hAnsi="Arial" w:cs="Arial"/>
          <w:sz w:val="24"/>
          <w:szCs w:val="24"/>
        </w:rPr>
        <w:t xml:space="preserve">skali i lokalizacji. </w:t>
      </w:r>
    </w:p>
    <w:p w14:paraId="76639AF5" w14:textId="08DC58EE" w:rsidR="00B16D95" w:rsidRPr="0054066F" w:rsidRDefault="00B16D95" w:rsidP="00B16D95">
      <w:pPr>
        <w:spacing w:line="360" w:lineRule="auto"/>
        <w:ind w:firstLine="708"/>
        <w:rPr>
          <w:rFonts w:ascii="Arial" w:hAnsi="Arial" w:cs="Arial"/>
          <w:sz w:val="24"/>
          <w:szCs w:val="24"/>
        </w:rPr>
      </w:pPr>
      <w:r w:rsidRPr="0054066F">
        <w:rPr>
          <w:rFonts w:ascii="Arial" w:hAnsi="Arial" w:cs="Arial"/>
          <w:sz w:val="24"/>
          <w:szCs w:val="24"/>
        </w:rPr>
        <w:t>Deklaratywny charakter projektu FEP 2021-2027</w:t>
      </w:r>
      <w:r w:rsidR="00842F15" w:rsidRPr="0054066F">
        <w:rPr>
          <w:rFonts w:ascii="Arial" w:hAnsi="Arial" w:cs="Arial"/>
          <w:sz w:val="24"/>
          <w:szCs w:val="24"/>
        </w:rPr>
        <w:t xml:space="preserve">, </w:t>
      </w:r>
      <w:r w:rsidRPr="0054066F">
        <w:rPr>
          <w:rFonts w:ascii="Arial" w:hAnsi="Arial" w:cs="Arial"/>
          <w:sz w:val="24"/>
          <w:szCs w:val="24"/>
        </w:rPr>
        <w:t xml:space="preserve">jego stopień ogólności, </w:t>
      </w:r>
      <w:r w:rsidR="00842F15" w:rsidRPr="0054066F">
        <w:rPr>
          <w:rFonts w:ascii="Arial" w:hAnsi="Arial" w:cs="Arial"/>
          <w:sz w:val="24"/>
          <w:szCs w:val="24"/>
        </w:rPr>
        <w:t xml:space="preserve">zwłaszcza brak jednoznacznej lokalizacji </w:t>
      </w:r>
      <w:r w:rsidRPr="0054066F">
        <w:rPr>
          <w:rFonts w:ascii="Arial" w:hAnsi="Arial" w:cs="Arial"/>
          <w:sz w:val="24"/>
          <w:szCs w:val="24"/>
        </w:rPr>
        <w:t>realizacji</w:t>
      </w:r>
      <w:r w:rsidR="00842F15" w:rsidRPr="0054066F">
        <w:rPr>
          <w:rFonts w:ascii="Arial" w:hAnsi="Arial" w:cs="Arial"/>
          <w:sz w:val="24"/>
          <w:szCs w:val="24"/>
        </w:rPr>
        <w:t xml:space="preserve"> poszczególnych działań</w:t>
      </w:r>
      <w:r w:rsidR="00FC7617" w:rsidRPr="0054066F">
        <w:rPr>
          <w:rFonts w:ascii="Arial" w:hAnsi="Arial" w:cs="Arial"/>
          <w:sz w:val="24"/>
          <w:szCs w:val="24"/>
        </w:rPr>
        <w:t>/typów projektu</w:t>
      </w:r>
      <w:r w:rsidR="00842F15" w:rsidRPr="0054066F">
        <w:rPr>
          <w:rFonts w:ascii="Arial" w:hAnsi="Arial" w:cs="Arial"/>
          <w:sz w:val="24"/>
          <w:szCs w:val="24"/>
        </w:rPr>
        <w:t xml:space="preserve"> oraz ich skali, </w:t>
      </w:r>
      <w:r w:rsidRPr="0054066F">
        <w:rPr>
          <w:rFonts w:ascii="Arial" w:hAnsi="Arial" w:cs="Arial"/>
          <w:sz w:val="24"/>
          <w:szCs w:val="24"/>
        </w:rPr>
        <w:t xml:space="preserve">stwierdzony lokalny zasięg ewentualnych negatywnych oddziaływań pozwala na stwierdzenie braku </w:t>
      </w:r>
      <w:r w:rsidR="00842F15" w:rsidRPr="0054066F">
        <w:rPr>
          <w:rFonts w:ascii="Arial" w:hAnsi="Arial" w:cs="Arial"/>
          <w:sz w:val="24"/>
          <w:szCs w:val="24"/>
        </w:rPr>
        <w:t xml:space="preserve">znaczącego oddziaływania transgranicznego. </w:t>
      </w:r>
    </w:p>
    <w:p w14:paraId="69575B2D" w14:textId="4DFA56E0" w:rsidR="008C1DD5" w:rsidRPr="0054066F" w:rsidRDefault="00B16D95" w:rsidP="00FC7617">
      <w:pPr>
        <w:spacing w:line="360" w:lineRule="auto"/>
        <w:ind w:firstLine="708"/>
        <w:rPr>
          <w:rFonts w:ascii="Arial" w:hAnsi="Arial" w:cs="Arial"/>
          <w:webHidden/>
          <w:sz w:val="24"/>
          <w:szCs w:val="24"/>
        </w:rPr>
      </w:pPr>
      <w:r w:rsidRPr="0054066F">
        <w:rPr>
          <w:rFonts w:ascii="Arial" w:hAnsi="Arial" w:cs="Arial"/>
          <w:sz w:val="24"/>
          <w:szCs w:val="24"/>
        </w:rPr>
        <w:lastRenderedPageBreak/>
        <w:t xml:space="preserve">Biorąc powyższe pod uwagę oraz analizy przeprowadzone w </w:t>
      </w:r>
      <w:r w:rsidR="00FC7617" w:rsidRPr="0054066F">
        <w:rPr>
          <w:rFonts w:ascii="Arial" w:hAnsi="Arial" w:cs="Arial"/>
          <w:sz w:val="24"/>
          <w:szCs w:val="24"/>
        </w:rPr>
        <w:t xml:space="preserve">Prognozie </w:t>
      </w:r>
      <w:r w:rsidRPr="0054066F">
        <w:rPr>
          <w:rFonts w:ascii="Arial" w:hAnsi="Arial" w:cs="Arial"/>
          <w:sz w:val="24"/>
          <w:szCs w:val="24"/>
        </w:rPr>
        <w:t xml:space="preserve">należy stwierdzić, że nie </w:t>
      </w:r>
      <w:r w:rsidR="00842F15" w:rsidRPr="0054066F">
        <w:rPr>
          <w:rFonts w:ascii="Arial" w:hAnsi="Arial" w:cs="Arial"/>
          <w:sz w:val="24"/>
          <w:szCs w:val="24"/>
        </w:rPr>
        <w:t>zachodzi potrzeba uruchamiana procedury oceny oddziaływania na środowisko w kontekście transgranicznym.</w:t>
      </w:r>
    </w:p>
    <w:p w14:paraId="13062C9D" w14:textId="77777777" w:rsidR="007F1D4E" w:rsidRPr="0054066F" w:rsidRDefault="007F1D4E" w:rsidP="002044BF">
      <w:pPr>
        <w:pStyle w:val="a1"/>
        <w:numPr>
          <w:ilvl w:val="0"/>
          <w:numId w:val="0"/>
        </w:numPr>
        <w:tabs>
          <w:tab w:val="left" w:pos="1134"/>
        </w:tabs>
        <w:spacing w:line="360" w:lineRule="auto"/>
        <w:ind w:left="1134" w:hanging="708"/>
      </w:pPr>
      <w:bookmarkStart w:id="674" w:name="_Toc97815454"/>
    </w:p>
    <w:p w14:paraId="5D9138D2" w14:textId="1115F935" w:rsidR="00DC6791" w:rsidRPr="0054066F" w:rsidRDefault="002044BF" w:rsidP="00C91C5F">
      <w:pPr>
        <w:pStyle w:val="a1"/>
        <w:numPr>
          <w:ilvl w:val="0"/>
          <w:numId w:val="0"/>
        </w:numPr>
        <w:tabs>
          <w:tab w:val="left" w:pos="1134"/>
        </w:tabs>
        <w:spacing w:line="360" w:lineRule="auto"/>
        <w:ind w:left="1134" w:hanging="708"/>
        <w:jc w:val="left"/>
      </w:pPr>
      <w:r w:rsidRPr="0054066F">
        <w:t>XVI.</w:t>
      </w:r>
      <w:r w:rsidRPr="0054066F">
        <w:tab/>
      </w:r>
      <w:r w:rsidR="00CA2399" w:rsidRPr="0054066F">
        <w:t>Wskazanie napotkanych trudności wynikających z niedostatków techniki lub luk we współczesnej wiedzy</w:t>
      </w:r>
      <w:bookmarkEnd w:id="674"/>
    </w:p>
    <w:p w14:paraId="2D730C26" w14:textId="77777777" w:rsidR="007F1D4E" w:rsidRPr="0054066F" w:rsidRDefault="007F1D4E" w:rsidP="00FC7617">
      <w:pPr>
        <w:spacing w:before="240" w:line="360" w:lineRule="auto"/>
        <w:ind w:firstLine="708"/>
        <w:rPr>
          <w:rFonts w:ascii="Arial" w:hAnsi="Arial" w:cs="Arial"/>
          <w:sz w:val="24"/>
          <w:szCs w:val="24"/>
        </w:rPr>
      </w:pPr>
    </w:p>
    <w:p w14:paraId="149465F0" w14:textId="6EEA4C03" w:rsidR="00842F15" w:rsidRPr="0054066F" w:rsidRDefault="00842F15" w:rsidP="00FC7617">
      <w:pPr>
        <w:spacing w:before="240" w:line="360" w:lineRule="auto"/>
        <w:ind w:firstLine="708"/>
        <w:rPr>
          <w:rFonts w:ascii="Arial" w:hAnsi="Arial" w:cs="Arial"/>
          <w:sz w:val="24"/>
          <w:szCs w:val="24"/>
        </w:rPr>
      </w:pPr>
      <w:r w:rsidRPr="0054066F">
        <w:rPr>
          <w:rFonts w:ascii="Arial" w:hAnsi="Arial" w:cs="Arial"/>
          <w:sz w:val="24"/>
          <w:szCs w:val="24"/>
        </w:rPr>
        <w:t xml:space="preserve">W trakcie opracowywania prognozy nie stwierdzono istotnych niedostatków lub braków materiałów, które ograniczałyby możliwość wykonania prognozy. Pewne utrudnienia miały charakter trudności metodycznych i wynikały ze specyfiki dokumentu charakteryzującego się dużym stopniem ogólności jego zapisów. Dotyczyły one głównie braku możliwości odniesienia się do oddziaływań na środowisko ogólnych zapisów projektu </w:t>
      </w:r>
      <w:bookmarkStart w:id="675" w:name="_Hlk97714692"/>
      <w:r w:rsidRPr="0054066F">
        <w:rPr>
          <w:rFonts w:ascii="Arial" w:hAnsi="Arial" w:cs="Arial"/>
          <w:sz w:val="24"/>
          <w:szCs w:val="24"/>
        </w:rPr>
        <w:t>FEP 2021-2027</w:t>
      </w:r>
      <w:bookmarkEnd w:id="675"/>
      <w:r w:rsidRPr="0054066F">
        <w:rPr>
          <w:rFonts w:ascii="Arial" w:hAnsi="Arial" w:cs="Arial"/>
          <w:sz w:val="24"/>
          <w:szCs w:val="24"/>
        </w:rPr>
        <w:t xml:space="preserve">, braku dokładnego umiejscowienia realizacji poszczególnych działań w przestrzeni oraz braku informacji, co do rodzaju i skali prawdopodobnych zamierzeń inwestycyjnych. </w:t>
      </w:r>
    </w:p>
    <w:p w14:paraId="4DD2AD12" w14:textId="3DD9D691" w:rsidR="008C1DD5" w:rsidRPr="0054066F" w:rsidRDefault="00842F15" w:rsidP="00FC7617">
      <w:pPr>
        <w:spacing w:line="360" w:lineRule="auto"/>
        <w:ind w:firstLine="708"/>
        <w:rPr>
          <w:rFonts w:ascii="Arial" w:hAnsi="Arial" w:cs="Arial"/>
          <w:sz w:val="24"/>
          <w:szCs w:val="24"/>
        </w:rPr>
      </w:pPr>
      <w:r w:rsidRPr="0054066F">
        <w:rPr>
          <w:rFonts w:ascii="Arial" w:hAnsi="Arial" w:cs="Arial"/>
          <w:sz w:val="24"/>
          <w:szCs w:val="24"/>
        </w:rPr>
        <w:t xml:space="preserve">Utrudnieniem w pracach nad Prognozą był również brak wypracowanych metod stosowanych w tego typu dokumentach oraz brak określonych kryteriów przeprowadzania oceny. </w:t>
      </w:r>
    </w:p>
    <w:p w14:paraId="690945B3" w14:textId="77777777" w:rsidR="007F1D4E" w:rsidRPr="0054066F" w:rsidRDefault="007F1D4E" w:rsidP="00FC7617">
      <w:pPr>
        <w:spacing w:line="360" w:lineRule="auto"/>
        <w:ind w:firstLine="708"/>
        <w:rPr>
          <w:rFonts w:ascii="Arial" w:hAnsi="Arial" w:cs="Arial"/>
          <w:sz w:val="24"/>
          <w:szCs w:val="24"/>
        </w:rPr>
      </w:pPr>
    </w:p>
    <w:p w14:paraId="0CC927A0" w14:textId="0810F5A1" w:rsidR="00937016" w:rsidRPr="0054066F" w:rsidRDefault="002044BF" w:rsidP="002044BF">
      <w:pPr>
        <w:pStyle w:val="a1"/>
        <w:numPr>
          <w:ilvl w:val="0"/>
          <w:numId w:val="0"/>
        </w:numPr>
        <w:ind w:left="1134" w:hanging="708"/>
        <w:rPr>
          <w:caps/>
        </w:rPr>
      </w:pPr>
      <w:bookmarkStart w:id="676" w:name="_Toc97815455"/>
      <w:r w:rsidRPr="0054066F">
        <w:t>XVII.</w:t>
      </w:r>
      <w:r w:rsidRPr="0054066F">
        <w:tab/>
      </w:r>
      <w:r w:rsidR="00CA2399" w:rsidRPr="0054066F">
        <w:t>Wnioski</w:t>
      </w:r>
      <w:bookmarkEnd w:id="676"/>
    </w:p>
    <w:p w14:paraId="2633EC5E" w14:textId="77777777" w:rsidR="007F1D4E" w:rsidRPr="0054066F" w:rsidRDefault="007F1D4E" w:rsidP="007F1D4E">
      <w:pPr>
        <w:pStyle w:val="Akapitzlist"/>
        <w:spacing w:line="360" w:lineRule="auto"/>
        <w:rPr>
          <w:rFonts w:ascii="Arial" w:hAnsi="Arial" w:cs="Arial"/>
          <w:sz w:val="24"/>
          <w:szCs w:val="24"/>
        </w:rPr>
      </w:pPr>
    </w:p>
    <w:p w14:paraId="4EAA3F0E" w14:textId="2AA56582" w:rsidR="00FC7617" w:rsidRPr="0054066F" w:rsidRDefault="00FC7617" w:rsidP="004C2EC9">
      <w:pPr>
        <w:pStyle w:val="Akapitzlist"/>
        <w:numPr>
          <w:ilvl w:val="0"/>
          <w:numId w:val="150"/>
        </w:numPr>
        <w:spacing w:line="360" w:lineRule="auto"/>
        <w:rPr>
          <w:rFonts w:ascii="Arial" w:hAnsi="Arial" w:cs="Arial"/>
          <w:sz w:val="24"/>
          <w:szCs w:val="24"/>
        </w:rPr>
      </w:pPr>
      <w:r w:rsidRPr="0054066F">
        <w:rPr>
          <w:rFonts w:ascii="Arial" w:hAnsi="Arial" w:cs="Arial"/>
          <w:sz w:val="24"/>
          <w:szCs w:val="24"/>
        </w:rPr>
        <w:t xml:space="preserve">Prognoza oddziaływania na środowisko jest dokumentem wspierającym proces decyzyjny i procedurę konsultacji społecznych projektu </w:t>
      </w:r>
      <w:r w:rsidR="00FF7E88" w:rsidRPr="0054066F">
        <w:rPr>
          <w:rFonts w:ascii="Arial" w:hAnsi="Arial" w:cs="Arial"/>
          <w:sz w:val="24"/>
          <w:szCs w:val="24"/>
        </w:rPr>
        <w:t xml:space="preserve">FEP 2021-2027 </w:t>
      </w:r>
      <w:r w:rsidRPr="0054066F">
        <w:rPr>
          <w:rFonts w:ascii="Arial" w:hAnsi="Arial" w:cs="Arial"/>
          <w:sz w:val="24"/>
          <w:szCs w:val="24"/>
        </w:rPr>
        <w:t>i</w:t>
      </w:r>
      <w:r w:rsidR="00FF7E88" w:rsidRPr="0054066F">
        <w:rPr>
          <w:rFonts w:ascii="Arial" w:hAnsi="Arial" w:cs="Arial"/>
          <w:sz w:val="24"/>
          <w:szCs w:val="24"/>
        </w:rPr>
        <w:t> </w:t>
      </w:r>
      <w:r w:rsidRPr="0054066F">
        <w:rPr>
          <w:rFonts w:ascii="Arial" w:hAnsi="Arial" w:cs="Arial"/>
          <w:sz w:val="24"/>
          <w:szCs w:val="24"/>
        </w:rPr>
        <w:t xml:space="preserve">została opracowana w ramach strategicznej oceny oddziaływania na środowisko. </w:t>
      </w:r>
    </w:p>
    <w:p w14:paraId="1B125424" w14:textId="6CE42FF2" w:rsidR="00D84ADD" w:rsidRPr="0054066F" w:rsidRDefault="00D84ADD" w:rsidP="004C2EC9">
      <w:pPr>
        <w:pStyle w:val="Akapitzlist"/>
        <w:numPr>
          <w:ilvl w:val="0"/>
          <w:numId w:val="150"/>
        </w:numPr>
        <w:spacing w:line="360" w:lineRule="auto"/>
        <w:rPr>
          <w:rFonts w:ascii="Arial" w:hAnsi="Arial" w:cs="Arial"/>
          <w:sz w:val="24"/>
          <w:szCs w:val="24"/>
        </w:rPr>
      </w:pPr>
      <w:r w:rsidRPr="0054066F">
        <w:rPr>
          <w:rFonts w:ascii="Arial" w:eastAsia="Times New Roman" w:hAnsi="Arial" w:cs="Arial"/>
          <w:sz w:val="24"/>
          <w:szCs w:val="24"/>
          <w:lang w:eastAsia="pl-PL"/>
        </w:rPr>
        <w:t>Prognoza nie jest dokumentem rozstrzygającym o słuszności realizacji projektu FEP 2021-2027, a jedynie przedstawia prawdopodobne skutki, jakie jego realizacja może powodować w środowisku.</w:t>
      </w:r>
    </w:p>
    <w:p w14:paraId="63BDD26C" w14:textId="5130128F" w:rsidR="00D84ADD" w:rsidRPr="0054066F" w:rsidRDefault="00D84ADD" w:rsidP="004C2EC9">
      <w:pPr>
        <w:pStyle w:val="Akapitzlist"/>
        <w:numPr>
          <w:ilvl w:val="0"/>
          <w:numId w:val="150"/>
        </w:numPr>
        <w:spacing w:line="360" w:lineRule="auto"/>
        <w:rPr>
          <w:rFonts w:ascii="Arial" w:hAnsi="Arial" w:cs="Arial"/>
          <w:sz w:val="24"/>
          <w:szCs w:val="24"/>
        </w:rPr>
      </w:pPr>
      <w:r w:rsidRPr="0054066F">
        <w:rPr>
          <w:rFonts w:ascii="Arial" w:eastAsia="Times New Roman" w:hAnsi="Arial" w:cs="Arial"/>
          <w:sz w:val="24"/>
          <w:szCs w:val="24"/>
          <w:lang w:eastAsia="pl-PL"/>
        </w:rPr>
        <w:t>Ocena potencjalnych oddziaływań ma charakter hipotetyczny, ze względu na bardzo ogólny, deklaratywny i konkursowy charakter projektu FEP 2021-2027.</w:t>
      </w:r>
    </w:p>
    <w:p w14:paraId="38F89FA5" w14:textId="632CD054" w:rsidR="00087684" w:rsidRPr="0054066F" w:rsidRDefault="00937016" w:rsidP="004C2EC9">
      <w:pPr>
        <w:pStyle w:val="Akapitzlist"/>
        <w:numPr>
          <w:ilvl w:val="0"/>
          <w:numId w:val="150"/>
        </w:numPr>
        <w:spacing w:before="240" w:after="200" w:line="360" w:lineRule="auto"/>
        <w:rPr>
          <w:rFonts w:ascii="Arial" w:hAnsi="Arial" w:cs="Arial"/>
          <w:sz w:val="24"/>
          <w:szCs w:val="24"/>
        </w:rPr>
      </w:pPr>
      <w:r w:rsidRPr="0054066F">
        <w:rPr>
          <w:rFonts w:ascii="Arial" w:hAnsi="Arial" w:cs="Arial"/>
          <w:sz w:val="24"/>
          <w:szCs w:val="24"/>
        </w:rPr>
        <w:lastRenderedPageBreak/>
        <w:t xml:space="preserve">Projekt FEP 2021-2027 zakłada szereg działań na rzecz ochrony środowiska. Część z nich będzie w sposób bezpośredni odnosić się do form systemu przyrodniczego województwa, oddziaływanie innych (np. wdrażane nowoczesnych </w:t>
      </w:r>
      <w:proofErr w:type="spellStart"/>
      <w:r w:rsidRPr="0054066F">
        <w:rPr>
          <w:rFonts w:ascii="Arial" w:hAnsi="Arial" w:cs="Arial"/>
          <w:sz w:val="24"/>
          <w:szCs w:val="24"/>
        </w:rPr>
        <w:t>zasobooszczędnych</w:t>
      </w:r>
      <w:proofErr w:type="spellEnd"/>
      <w:r w:rsidRPr="0054066F">
        <w:rPr>
          <w:rFonts w:ascii="Arial" w:hAnsi="Arial" w:cs="Arial"/>
          <w:sz w:val="24"/>
          <w:szCs w:val="24"/>
        </w:rPr>
        <w:t xml:space="preserve"> technologii, ograniczenie emisji zanieczyszczeń, edukacja proekologiczna mieszkańców regionu) będzie miało charakter pośredni.</w:t>
      </w:r>
    </w:p>
    <w:p w14:paraId="4B15B47E" w14:textId="71D81760" w:rsidR="00087684" w:rsidRPr="0054066F" w:rsidRDefault="00937016" w:rsidP="004C2EC9">
      <w:pPr>
        <w:pStyle w:val="Akapitzlist"/>
        <w:numPr>
          <w:ilvl w:val="0"/>
          <w:numId w:val="150"/>
        </w:numPr>
        <w:spacing w:before="240" w:after="200" w:line="360" w:lineRule="auto"/>
        <w:rPr>
          <w:rFonts w:ascii="Arial" w:hAnsi="Arial" w:cs="Arial"/>
          <w:sz w:val="24"/>
          <w:szCs w:val="24"/>
        </w:rPr>
      </w:pPr>
      <w:r w:rsidRPr="0054066F">
        <w:rPr>
          <w:rFonts w:ascii="Arial" w:hAnsi="Arial" w:cs="Arial"/>
          <w:sz w:val="24"/>
          <w:szCs w:val="24"/>
        </w:rPr>
        <w:t xml:space="preserve">Wzmocnienie ochrony i zachowanie przyrody, różnorodności biologicznej oraz zielonej infrastruktury, w tym na obszarach miejskich, jak również ograniczenie wszelkich rodzajów zanieczyszczenia, stanowi jeden z celów szczegółowych </w:t>
      </w:r>
      <w:proofErr w:type="spellStart"/>
      <w:r w:rsidR="00785036" w:rsidRPr="0054066F">
        <w:rPr>
          <w:rFonts w:ascii="Arial" w:hAnsi="Arial" w:cs="Arial"/>
          <w:sz w:val="24"/>
          <w:szCs w:val="24"/>
        </w:rPr>
        <w:t>cs</w:t>
      </w:r>
      <w:proofErr w:type="spellEnd"/>
      <w:r w:rsidR="00785036" w:rsidRPr="0054066F">
        <w:rPr>
          <w:rFonts w:ascii="Arial" w:hAnsi="Arial" w:cs="Arial"/>
          <w:sz w:val="24"/>
          <w:szCs w:val="24"/>
        </w:rPr>
        <w:t xml:space="preserve"> 2</w:t>
      </w:r>
      <w:r w:rsidRPr="0054066F">
        <w:rPr>
          <w:rFonts w:ascii="Arial" w:hAnsi="Arial" w:cs="Arial"/>
          <w:sz w:val="24"/>
          <w:szCs w:val="24"/>
        </w:rPr>
        <w:t>(vii), projektu dokumentu, określony w priorytecie 2.</w:t>
      </w:r>
    </w:p>
    <w:p w14:paraId="5BF356AC" w14:textId="75B2E6C0" w:rsidR="00937016" w:rsidRPr="0054066F" w:rsidRDefault="00937016" w:rsidP="004C2EC9">
      <w:pPr>
        <w:pStyle w:val="Akapitzlist"/>
        <w:numPr>
          <w:ilvl w:val="0"/>
          <w:numId w:val="150"/>
        </w:numPr>
        <w:spacing w:before="240" w:after="200" w:line="360" w:lineRule="auto"/>
        <w:rPr>
          <w:rFonts w:ascii="Arial" w:hAnsi="Arial" w:cs="Arial"/>
          <w:sz w:val="24"/>
          <w:szCs w:val="24"/>
        </w:rPr>
      </w:pPr>
      <w:r w:rsidRPr="0054066F">
        <w:rPr>
          <w:rFonts w:ascii="Arial" w:hAnsi="Arial" w:cs="Arial"/>
          <w:sz w:val="24"/>
          <w:szCs w:val="24"/>
        </w:rPr>
        <w:t xml:space="preserve">W odniesieniu do obecnego systemu </w:t>
      </w:r>
      <w:r w:rsidR="005D6078" w:rsidRPr="0054066F">
        <w:rPr>
          <w:rFonts w:ascii="Arial" w:hAnsi="Arial" w:cs="Arial"/>
          <w:sz w:val="24"/>
          <w:szCs w:val="24"/>
        </w:rPr>
        <w:t>obszarów chronionych (</w:t>
      </w:r>
      <w:r w:rsidRPr="0054066F">
        <w:rPr>
          <w:rFonts w:ascii="Arial" w:hAnsi="Arial" w:cs="Arial"/>
          <w:sz w:val="24"/>
          <w:szCs w:val="24"/>
        </w:rPr>
        <w:t>rezerwatów, parków krajobrazowych czy obszarów chronionego krajobrazu</w:t>
      </w:r>
      <w:r w:rsidR="005D6078" w:rsidRPr="0054066F">
        <w:rPr>
          <w:rFonts w:ascii="Arial" w:hAnsi="Arial" w:cs="Arial"/>
          <w:sz w:val="24"/>
          <w:szCs w:val="24"/>
        </w:rPr>
        <w:t>)</w:t>
      </w:r>
      <w:r w:rsidRPr="0054066F">
        <w:rPr>
          <w:rFonts w:ascii="Arial" w:hAnsi="Arial" w:cs="Arial"/>
          <w:sz w:val="24"/>
          <w:szCs w:val="24"/>
        </w:rPr>
        <w:t>, możliwy będzie szereg działań związanych z aktywną ochroną przyrody (np. zahamowanie spadku różnorodności biologicznej, ochrona siedlisk, gatunków i</w:t>
      </w:r>
      <w:r w:rsidR="005D6078" w:rsidRPr="0054066F">
        <w:rPr>
          <w:rFonts w:ascii="Arial" w:hAnsi="Arial" w:cs="Arial"/>
          <w:sz w:val="24"/>
          <w:szCs w:val="24"/>
        </w:rPr>
        <w:t> </w:t>
      </w:r>
      <w:r w:rsidRPr="0054066F">
        <w:rPr>
          <w:rFonts w:ascii="Arial" w:hAnsi="Arial" w:cs="Arial"/>
          <w:sz w:val="24"/>
          <w:szCs w:val="24"/>
        </w:rPr>
        <w:t xml:space="preserve">cennych krajobrazów, zachowanie różnorodności biologicznej, </w:t>
      </w:r>
      <w:r w:rsidR="005D6078" w:rsidRPr="0054066F">
        <w:rPr>
          <w:rFonts w:ascii="Arial" w:hAnsi="Arial" w:cs="Arial"/>
          <w:sz w:val="24"/>
          <w:szCs w:val="24"/>
        </w:rPr>
        <w:t xml:space="preserve">realizowane będą </w:t>
      </w:r>
      <w:r w:rsidRPr="0054066F">
        <w:rPr>
          <w:rFonts w:ascii="Arial" w:hAnsi="Arial" w:cs="Arial"/>
          <w:sz w:val="24"/>
          <w:szCs w:val="24"/>
        </w:rPr>
        <w:t>projekty dotyczące ochrony in-situ lub ex-situ zagrożonych gatunków i</w:t>
      </w:r>
      <w:r w:rsidR="005D6078" w:rsidRPr="0054066F">
        <w:rPr>
          <w:rFonts w:ascii="Arial" w:hAnsi="Arial" w:cs="Arial"/>
          <w:sz w:val="24"/>
          <w:szCs w:val="24"/>
        </w:rPr>
        <w:t> </w:t>
      </w:r>
      <w:r w:rsidRPr="0054066F">
        <w:rPr>
          <w:rFonts w:ascii="Arial" w:hAnsi="Arial" w:cs="Arial"/>
          <w:sz w:val="24"/>
          <w:szCs w:val="24"/>
        </w:rPr>
        <w:t xml:space="preserve">siedlisk przyrodniczych, </w:t>
      </w:r>
      <w:r w:rsidR="005D6078" w:rsidRPr="0054066F">
        <w:rPr>
          <w:rFonts w:ascii="Arial" w:hAnsi="Arial" w:cs="Arial"/>
          <w:sz w:val="24"/>
          <w:szCs w:val="24"/>
        </w:rPr>
        <w:t xml:space="preserve">prowadzona będzie </w:t>
      </w:r>
      <w:r w:rsidRPr="0054066F">
        <w:rPr>
          <w:rFonts w:ascii="Arial" w:hAnsi="Arial" w:cs="Arial"/>
          <w:sz w:val="24"/>
          <w:szCs w:val="24"/>
        </w:rPr>
        <w:t>czynna ochrona cennych gatunków i siedlisk, w tym odpowiednia dywersyfikacja ruchu turystycznego na obszarach cennych przyrodniczo</w:t>
      </w:r>
      <w:r w:rsidR="005D6078" w:rsidRPr="0054066F">
        <w:rPr>
          <w:rFonts w:ascii="Arial" w:hAnsi="Arial" w:cs="Arial"/>
          <w:sz w:val="24"/>
          <w:szCs w:val="24"/>
        </w:rPr>
        <w:t xml:space="preserve"> m.in. poprzez</w:t>
      </w:r>
      <w:r w:rsidRPr="0054066F">
        <w:rPr>
          <w:rFonts w:ascii="Arial" w:hAnsi="Arial" w:cs="Arial"/>
          <w:sz w:val="24"/>
          <w:szCs w:val="24"/>
        </w:rPr>
        <w:t xml:space="preserve"> działania ochronne wynikając</w:t>
      </w:r>
      <w:r w:rsidR="005D6078" w:rsidRPr="0054066F">
        <w:rPr>
          <w:rFonts w:ascii="Arial" w:hAnsi="Arial" w:cs="Arial"/>
          <w:sz w:val="24"/>
          <w:szCs w:val="24"/>
        </w:rPr>
        <w:t>e</w:t>
      </w:r>
      <w:r w:rsidRPr="0054066F">
        <w:rPr>
          <w:rFonts w:ascii="Arial" w:hAnsi="Arial" w:cs="Arial"/>
          <w:sz w:val="24"/>
          <w:szCs w:val="24"/>
        </w:rPr>
        <w:t xml:space="preserve"> z opracowanych dokumentów planistycznych dla obszarów chronionych, </w:t>
      </w:r>
      <w:r w:rsidR="005D6078" w:rsidRPr="0054066F">
        <w:rPr>
          <w:rFonts w:ascii="Arial" w:hAnsi="Arial" w:cs="Arial"/>
          <w:sz w:val="24"/>
          <w:szCs w:val="24"/>
        </w:rPr>
        <w:t xml:space="preserve">realizowane będą również </w:t>
      </w:r>
      <w:r w:rsidRPr="0054066F">
        <w:rPr>
          <w:rFonts w:ascii="Arial" w:hAnsi="Arial" w:cs="Arial"/>
          <w:sz w:val="24"/>
          <w:szCs w:val="24"/>
        </w:rPr>
        <w:t>działania na rzecz rozwoju infrastruktury turystycznej</w:t>
      </w:r>
      <w:r w:rsidR="005D6078" w:rsidRPr="0054066F">
        <w:rPr>
          <w:rFonts w:ascii="Arial" w:hAnsi="Arial" w:cs="Arial"/>
          <w:sz w:val="24"/>
          <w:szCs w:val="24"/>
        </w:rPr>
        <w:t xml:space="preserve"> oraz działania mające na celu </w:t>
      </w:r>
      <w:r w:rsidRPr="0054066F">
        <w:rPr>
          <w:rFonts w:ascii="Arial" w:hAnsi="Arial" w:cs="Arial"/>
          <w:sz w:val="24"/>
          <w:szCs w:val="24"/>
        </w:rPr>
        <w:t>podnoszenie świadomości mieszkańców i turystów w zakresie dziedzictwa przyrodniczego.</w:t>
      </w:r>
    </w:p>
    <w:p w14:paraId="2150D93B" w14:textId="4B7EBB0F" w:rsidR="00937016" w:rsidRPr="0054066F" w:rsidRDefault="00937016" w:rsidP="004C2EC9">
      <w:pPr>
        <w:pStyle w:val="Akapitzlist"/>
        <w:numPr>
          <w:ilvl w:val="0"/>
          <w:numId w:val="119"/>
        </w:numPr>
        <w:spacing w:after="200" w:line="360" w:lineRule="auto"/>
        <w:rPr>
          <w:rFonts w:ascii="Arial" w:hAnsi="Arial" w:cs="Arial"/>
          <w:sz w:val="24"/>
          <w:szCs w:val="24"/>
        </w:rPr>
      </w:pPr>
      <w:r w:rsidRPr="0054066F">
        <w:rPr>
          <w:rFonts w:ascii="Arial" w:hAnsi="Arial" w:cs="Arial"/>
          <w:sz w:val="24"/>
          <w:szCs w:val="24"/>
        </w:rPr>
        <w:t>Aby zapobiec degradacji społecznej i gospodarczej obszarów peryferyjnych z</w:t>
      </w:r>
      <w:r w:rsidR="005D6078" w:rsidRPr="0054066F">
        <w:rPr>
          <w:rFonts w:ascii="Arial" w:hAnsi="Arial" w:cs="Arial"/>
          <w:sz w:val="24"/>
          <w:szCs w:val="24"/>
        </w:rPr>
        <w:t> </w:t>
      </w:r>
      <w:r w:rsidRPr="0054066F">
        <w:rPr>
          <w:rFonts w:ascii="Arial" w:hAnsi="Arial" w:cs="Arial"/>
          <w:sz w:val="24"/>
          <w:szCs w:val="24"/>
        </w:rPr>
        <w:t>dużym udziałem terenów o wysokich walorach przyrodniczych i</w:t>
      </w:r>
      <w:r w:rsidR="00087684" w:rsidRPr="0054066F">
        <w:rPr>
          <w:rFonts w:ascii="Arial" w:hAnsi="Arial" w:cs="Arial"/>
          <w:sz w:val="24"/>
          <w:szCs w:val="24"/>
        </w:rPr>
        <w:t> </w:t>
      </w:r>
      <w:r w:rsidRPr="0054066F">
        <w:rPr>
          <w:rFonts w:ascii="Arial" w:hAnsi="Arial" w:cs="Arial"/>
          <w:sz w:val="24"/>
          <w:szCs w:val="24"/>
        </w:rPr>
        <w:t>krajobrazowych, w priorytecie 6 projektu FEP</w:t>
      </w:r>
      <w:r w:rsidR="005D6078" w:rsidRPr="0054066F">
        <w:rPr>
          <w:rFonts w:ascii="Arial" w:hAnsi="Arial" w:cs="Arial"/>
          <w:sz w:val="24"/>
          <w:szCs w:val="24"/>
        </w:rPr>
        <w:t xml:space="preserve"> 2021-2027</w:t>
      </w:r>
      <w:r w:rsidRPr="0054066F">
        <w:rPr>
          <w:rFonts w:ascii="Arial" w:hAnsi="Arial" w:cs="Arial"/>
          <w:sz w:val="24"/>
          <w:szCs w:val="24"/>
        </w:rPr>
        <w:t xml:space="preserve"> wskazano potrzebę wsparcia programów mających na celu ochronę zasobów przyrodniczych oraz stymulowanie wzrostu gospodarczego poza obszarami Natura 2000.</w:t>
      </w:r>
      <w:r w:rsidR="00785036" w:rsidRPr="0054066F">
        <w:rPr>
          <w:rFonts w:ascii="Arial" w:hAnsi="Arial" w:cs="Arial"/>
          <w:sz w:val="24"/>
          <w:szCs w:val="24"/>
        </w:rPr>
        <w:t xml:space="preserve"> </w:t>
      </w:r>
      <w:r w:rsidR="00785036" w:rsidRPr="0054066F">
        <w:rPr>
          <w:rFonts w:ascii="Arial" w:eastAsia="Calibri" w:hAnsi="Arial" w:cs="Arial"/>
          <w:sz w:val="24"/>
          <w:szCs w:val="24"/>
        </w:rPr>
        <w:t>Ponadto wspierane będą działania na rzecz obszarów o wysokich walorach przyrodniczych i krajobrazowych, jak też, posiadających walory kulturowe stanowiące o ich wysokiej atrakcyjności turystycznej. Dodatkowo projekt FEP</w:t>
      </w:r>
      <w:r w:rsidR="006B1612" w:rsidRPr="0054066F">
        <w:rPr>
          <w:rFonts w:ascii="Arial" w:eastAsia="Calibri" w:hAnsi="Arial" w:cs="Arial"/>
          <w:sz w:val="24"/>
          <w:szCs w:val="24"/>
        </w:rPr>
        <w:t> </w:t>
      </w:r>
      <w:r w:rsidR="00785036" w:rsidRPr="0054066F">
        <w:rPr>
          <w:rFonts w:ascii="Arial" w:eastAsia="Calibri" w:hAnsi="Arial" w:cs="Arial"/>
          <w:sz w:val="24"/>
          <w:szCs w:val="24"/>
        </w:rPr>
        <w:t xml:space="preserve">2021-2027 przewiduje wsparcie inwestycji w obiekty i miejsca tworzące </w:t>
      </w:r>
      <w:r w:rsidR="00785036" w:rsidRPr="0054066F">
        <w:rPr>
          <w:rFonts w:ascii="Arial" w:eastAsia="Calibri" w:hAnsi="Arial" w:cs="Arial"/>
          <w:sz w:val="24"/>
          <w:szCs w:val="24"/>
        </w:rPr>
        <w:lastRenderedPageBreak/>
        <w:t>turystyczne szlaki tematyczne, miejsca odwołujące się do walorów historycznych, kulturowych czy przyrodniczych.</w:t>
      </w:r>
    </w:p>
    <w:p w14:paraId="35AA709F" w14:textId="57DB1686" w:rsidR="00937016" w:rsidRPr="0054066F" w:rsidRDefault="00937016" w:rsidP="004C2EC9">
      <w:pPr>
        <w:pStyle w:val="Akapitzlist"/>
        <w:numPr>
          <w:ilvl w:val="0"/>
          <w:numId w:val="119"/>
        </w:numPr>
        <w:spacing w:after="200" w:line="360" w:lineRule="auto"/>
        <w:rPr>
          <w:rFonts w:ascii="Arial" w:hAnsi="Arial" w:cs="Arial"/>
          <w:sz w:val="24"/>
          <w:szCs w:val="24"/>
        </w:rPr>
      </w:pPr>
      <w:r w:rsidRPr="0054066F">
        <w:rPr>
          <w:rFonts w:ascii="Arial" w:hAnsi="Arial" w:cs="Arial"/>
          <w:sz w:val="24"/>
          <w:szCs w:val="24"/>
        </w:rPr>
        <w:t xml:space="preserve">Projekt </w:t>
      </w:r>
      <w:r w:rsidR="00CD2243" w:rsidRPr="0054066F">
        <w:rPr>
          <w:rFonts w:ascii="Arial" w:hAnsi="Arial" w:cs="Arial"/>
          <w:sz w:val="24"/>
          <w:szCs w:val="24"/>
        </w:rPr>
        <w:t>FEP 2021-2027</w:t>
      </w:r>
      <w:r w:rsidRPr="0054066F">
        <w:rPr>
          <w:rFonts w:ascii="Arial" w:hAnsi="Arial" w:cs="Arial"/>
          <w:sz w:val="24"/>
          <w:szCs w:val="24"/>
        </w:rPr>
        <w:t xml:space="preserve"> jest dokumentem ogólnym, strategicznym, deklaratywnym i nie definiuje dokładnej lokalizacji projektowanych przedsięwzięć, nie można więc precyzyjnie określić oddziaływania na przyrodę rezerwatów, parków krajobrazowych czy obszarów chronionego krajobrazu. Jest to dokument o długim horyzoncie czasowym (2021-2027), brak jest listy projektów, które będą objęte wsparciem</w:t>
      </w:r>
      <w:r w:rsidR="00CD2243" w:rsidRPr="0054066F">
        <w:rPr>
          <w:rFonts w:ascii="Arial" w:hAnsi="Arial" w:cs="Arial"/>
          <w:sz w:val="24"/>
          <w:szCs w:val="24"/>
        </w:rPr>
        <w:t xml:space="preserve"> finansowym</w:t>
      </w:r>
      <w:r w:rsidRPr="0054066F">
        <w:rPr>
          <w:rFonts w:ascii="Arial" w:hAnsi="Arial" w:cs="Arial"/>
          <w:sz w:val="24"/>
          <w:szCs w:val="24"/>
        </w:rPr>
        <w:t xml:space="preserve">, trudno jest więc </w:t>
      </w:r>
      <w:r w:rsidR="00CD2243" w:rsidRPr="0054066F">
        <w:rPr>
          <w:rFonts w:ascii="Arial" w:hAnsi="Arial" w:cs="Arial"/>
          <w:sz w:val="24"/>
          <w:szCs w:val="24"/>
        </w:rPr>
        <w:t xml:space="preserve">jednoznacznie </w:t>
      </w:r>
      <w:r w:rsidRPr="0054066F">
        <w:rPr>
          <w:rFonts w:ascii="Arial" w:hAnsi="Arial" w:cs="Arial"/>
          <w:sz w:val="24"/>
          <w:szCs w:val="24"/>
        </w:rPr>
        <w:t xml:space="preserve">wskazać, które inwestycje mogą ingerować w przestrzeń form ochrony przyrody województwa podkarpackiego. </w:t>
      </w:r>
    </w:p>
    <w:p w14:paraId="1175F4EF" w14:textId="77777777" w:rsidR="006B1612" w:rsidRPr="0054066F" w:rsidRDefault="006B1612" w:rsidP="004C2EC9">
      <w:pPr>
        <w:pStyle w:val="Akapitzlist"/>
        <w:numPr>
          <w:ilvl w:val="0"/>
          <w:numId w:val="119"/>
        </w:numPr>
        <w:spacing w:line="360" w:lineRule="auto"/>
        <w:rPr>
          <w:rFonts w:ascii="Arial" w:hAnsi="Arial" w:cs="Arial"/>
          <w:sz w:val="24"/>
          <w:szCs w:val="24"/>
        </w:rPr>
      </w:pPr>
      <w:r w:rsidRPr="0054066F">
        <w:rPr>
          <w:rFonts w:ascii="Arial" w:hAnsi="Arial" w:cs="Arial"/>
          <w:sz w:val="24"/>
          <w:szCs w:val="24"/>
        </w:rPr>
        <w:t xml:space="preserve">Prognoza oddziaływania na środowisko opracowywana dla dokumentów strategicznych, które są niezbędne do ubiegania się o dofinansowanie ze środków unijnych, nie określa szczegółowych oddziaływań na środowisko poszczególnych przedsięwzięć, niemniej wskazuje na prawdopodobne oddziaływania oraz wskazuje potencjalne obszary kolizyjne, które mogą wynikać z realizacji projektu FEP 2021-2027 w obrębie obszarów podlegających ochronie na podstawie przepisów ustawy o ochronie przyrody, a celami ochrony przyrody realizowanymi w tych obszarach. </w:t>
      </w:r>
    </w:p>
    <w:p w14:paraId="0AFBF7FC" w14:textId="483451F8" w:rsidR="006B1612" w:rsidRPr="0054066F" w:rsidRDefault="00A30DFC" w:rsidP="004C2EC9">
      <w:pPr>
        <w:pStyle w:val="Akapitzlist"/>
        <w:numPr>
          <w:ilvl w:val="0"/>
          <w:numId w:val="119"/>
        </w:numPr>
        <w:spacing w:after="200" w:line="360" w:lineRule="auto"/>
        <w:rPr>
          <w:rFonts w:ascii="Arial" w:hAnsi="Arial" w:cs="Arial"/>
          <w:sz w:val="24"/>
          <w:szCs w:val="24"/>
        </w:rPr>
      </w:pPr>
      <w:r w:rsidRPr="0054066F">
        <w:rPr>
          <w:rFonts w:ascii="Arial" w:hAnsi="Arial" w:cs="Arial"/>
          <w:sz w:val="24"/>
          <w:szCs w:val="24"/>
        </w:rPr>
        <w:t>Projekt FEP 2021-2027 nie jest dokumentem decyzyjnym, tylko bardzo ogólnym, w związku z tym nie jest możliwa jednoznaczna ocena, z ostrzegawczym wskazaniem ewentualnych, znaczących oddziaływań na cele i przedmioty ochrony obszarów Natura 2000 oraz na integralność tych obszarów.</w:t>
      </w:r>
    </w:p>
    <w:p w14:paraId="52D89D61" w14:textId="77777777" w:rsidR="0082679B" w:rsidRPr="0054066F" w:rsidRDefault="0082679B" w:rsidP="004C2EC9">
      <w:pPr>
        <w:pStyle w:val="Akapitzlist"/>
        <w:numPr>
          <w:ilvl w:val="0"/>
          <w:numId w:val="119"/>
        </w:numPr>
        <w:spacing w:after="200" w:line="360" w:lineRule="auto"/>
        <w:rPr>
          <w:rFonts w:ascii="Arial" w:hAnsi="Arial" w:cs="Arial"/>
          <w:sz w:val="24"/>
          <w:szCs w:val="24"/>
        </w:rPr>
      </w:pPr>
      <w:r w:rsidRPr="0054066F">
        <w:rPr>
          <w:rFonts w:ascii="Arial" w:hAnsi="Arial" w:cs="Arial"/>
          <w:sz w:val="24"/>
          <w:szCs w:val="24"/>
        </w:rPr>
        <w:t xml:space="preserve">Nie można w sposób jednoznaczny wykluczyć negatywnego wpływu realizacji niektórych przedsięwzięć na obszary Natura 2000, ale wpływ negatywny nie oznacza wpływu znaczącego. Należy zaznaczyć, że obowiązujące prawo wyklucza realizację przedsięwzięć mogących w sposób znaczący oddziaływać na obszary Natura 2000, ale dopuszcza odstępstwa od tej reguły (art. 34. Ustawy o ochronie przyrody), a dla przedsięwzięć ustawodawca przewidział odpowiednie procedury ocen, które przeprowadza się na etapie wydawania decyzji o ich realizacji. </w:t>
      </w:r>
    </w:p>
    <w:p w14:paraId="1A396925" w14:textId="2612517D" w:rsidR="0082679B" w:rsidRPr="0054066F" w:rsidRDefault="0082679B" w:rsidP="004C2EC9">
      <w:pPr>
        <w:pStyle w:val="Akapitzlist"/>
        <w:numPr>
          <w:ilvl w:val="0"/>
          <w:numId w:val="119"/>
        </w:numPr>
        <w:spacing w:after="200" w:line="360" w:lineRule="auto"/>
        <w:rPr>
          <w:rFonts w:ascii="Arial" w:hAnsi="Arial" w:cs="Arial"/>
          <w:sz w:val="24"/>
          <w:szCs w:val="24"/>
        </w:rPr>
      </w:pPr>
      <w:r w:rsidRPr="0054066F">
        <w:rPr>
          <w:rFonts w:ascii="Arial" w:hAnsi="Arial" w:cs="Arial"/>
          <w:sz w:val="24"/>
          <w:szCs w:val="24"/>
        </w:rPr>
        <w:t xml:space="preserve">Potencjalne, negatywne oddziaływania na środowisko, a w szczególności na obszary cenne przyrodniczo, w tym na obszary Natura 2000, mogą zostać </w:t>
      </w:r>
      <w:r w:rsidRPr="0054066F">
        <w:rPr>
          <w:rFonts w:ascii="Arial" w:hAnsi="Arial" w:cs="Arial"/>
          <w:sz w:val="24"/>
          <w:szCs w:val="24"/>
        </w:rPr>
        <w:lastRenderedPageBreak/>
        <w:t>istotnie zminimalizowane lub wyeliminowane poprzez zastosowanie odpowiednich procedur, technologii i rozwiązań projektowych, które wykonuje się na etapie opracowywania dokumentów wykonawczych.</w:t>
      </w:r>
    </w:p>
    <w:p w14:paraId="21668CC5" w14:textId="36F52D13" w:rsidR="00A30DFC" w:rsidRPr="0054066F" w:rsidRDefault="00A30DFC" w:rsidP="004C2EC9">
      <w:pPr>
        <w:pStyle w:val="Akapitzlist"/>
        <w:numPr>
          <w:ilvl w:val="0"/>
          <w:numId w:val="119"/>
        </w:numPr>
        <w:spacing w:after="200" w:line="360" w:lineRule="auto"/>
        <w:rPr>
          <w:rFonts w:ascii="Arial" w:hAnsi="Arial" w:cs="Arial"/>
          <w:sz w:val="24"/>
          <w:szCs w:val="24"/>
        </w:rPr>
      </w:pPr>
      <w:r w:rsidRPr="0054066F">
        <w:rPr>
          <w:rFonts w:ascii="Arial" w:hAnsi="Arial" w:cs="Arial"/>
          <w:sz w:val="24"/>
          <w:szCs w:val="24"/>
        </w:rPr>
        <w:t>Biorąc pod uwagę analizy przeprowadzone w Prognozie należy stwierdzić, że projekt FEP 2021-2027 nie wyznacza celów i rodzajów działań kwalifikujących się do działań wymienionych w artykule 33 ust. 1 ustawy z dnia 16 kwietnia 2004 o ochronie przyrody.</w:t>
      </w:r>
    </w:p>
    <w:p w14:paraId="5239E0B8" w14:textId="77777777" w:rsidR="0082679B" w:rsidRPr="0054066F" w:rsidRDefault="0082679B" w:rsidP="004C2EC9">
      <w:pPr>
        <w:pStyle w:val="Akapitzlist"/>
        <w:numPr>
          <w:ilvl w:val="0"/>
          <w:numId w:val="119"/>
        </w:numPr>
        <w:spacing w:after="200" w:line="360" w:lineRule="auto"/>
        <w:rPr>
          <w:rFonts w:ascii="Arial" w:hAnsi="Arial" w:cs="Arial"/>
          <w:sz w:val="24"/>
          <w:szCs w:val="24"/>
        </w:rPr>
      </w:pPr>
      <w:r w:rsidRPr="0054066F">
        <w:rPr>
          <w:rFonts w:ascii="Arial" w:hAnsi="Arial" w:cs="Arial"/>
          <w:sz w:val="24"/>
          <w:szCs w:val="24"/>
        </w:rPr>
        <w:t xml:space="preserve">Ze względu na bardzo ogólny i deklaratywny charakter projektu FEP, nie można jednoznacznie wskazać, na które elementy środowiska wodnego oraz w jakim stopniu realizacja działań określonych w analizowanym dokumencie może oddziaływać. Należy założyć, że wszystkie wody powierzchniowe i podziemne, oraz związane z nimi zbiorniki wód podziemnych mogą być narażane na potencjalne negatywne oddziaływanie, niemniej należy założyć, że wszystkie inwestycje prowadzone będą zgodnie z obowiązującymi przepisami w zakresie ochrony wód oraz z zastosowaniem najlepszych dostępnych technik i technologii ograniczających do minimum potencjalne negatywne oddziaływanie. Szczegółowa ocena oddziaływania na jakość wód możliwa będzie jednak, dopiero na etapie wyboru konkretnych projektów, kiedy znana będzie lokalizacja przedsięwzięcia, zakres inwestycji i stosowane rozwiązania techniczne. </w:t>
      </w:r>
    </w:p>
    <w:p w14:paraId="116EE304" w14:textId="77777777" w:rsidR="0082679B" w:rsidRPr="0054066F" w:rsidRDefault="0082679B" w:rsidP="004C2EC9">
      <w:pPr>
        <w:pStyle w:val="Akapitzlist"/>
        <w:numPr>
          <w:ilvl w:val="0"/>
          <w:numId w:val="119"/>
        </w:numPr>
        <w:spacing w:after="200" w:line="360" w:lineRule="auto"/>
        <w:rPr>
          <w:rFonts w:ascii="Arial" w:hAnsi="Arial" w:cs="Arial"/>
          <w:sz w:val="24"/>
          <w:szCs w:val="24"/>
        </w:rPr>
      </w:pPr>
      <w:r w:rsidRPr="0054066F">
        <w:rPr>
          <w:rFonts w:ascii="Arial" w:hAnsi="Arial" w:cs="Arial"/>
          <w:sz w:val="24"/>
          <w:szCs w:val="24"/>
        </w:rPr>
        <w:t>Cześć działań ujętych w projekcie FEP 2021-2027, z racji swojej charakterystyki, będzie realizowanych na obszarach szczególnego zagrożenia powodzią, niemniej powinny one uzyskać wymagane prawem pozwolenia i dopiero wtedy będą mogły być realizowane.</w:t>
      </w:r>
    </w:p>
    <w:p w14:paraId="6607C0B4" w14:textId="2D77EC1C" w:rsidR="0082679B" w:rsidRPr="0054066F" w:rsidRDefault="0082679B" w:rsidP="004C2EC9">
      <w:pPr>
        <w:pStyle w:val="Akapitzlist"/>
        <w:numPr>
          <w:ilvl w:val="0"/>
          <w:numId w:val="119"/>
        </w:numPr>
        <w:spacing w:after="200" w:line="360" w:lineRule="auto"/>
        <w:rPr>
          <w:rFonts w:ascii="Arial" w:hAnsi="Arial" w:cs="Arial"/>
          <w:sz w:val="24"/>
          <w:szCs w:val="24"/>
        </w:rPr>
      </w:pPr>
      <w:r w:rsidRPr="0054066F">
        <w:rPr>
          <w:rFonts w:ascii="Arial" w:hAnsi="Arial" w:cs="Arial"/>
          <w:sz w:val="24"/>
          <w:szCs w:val="24"/>
        </w:rPr>
        <w:t>Przyjęte działania w zakresie priorytetu 2 Energia i środowisko oddziałują na osiągniecie celów środowiskowych wód powierzchniowych i podziemnych w</w:t>
      </w:r>
      <w:r w:rsidR="003E7E48" w:rsidRPr="0054066F">
        <w:rPr>
          <w:rFonts w:ascii="Arial" w:hAnsi="Arial" w:cs="Arial"/>
          <w:sz w:val="24"/>
          <w:szCs w:val="24"/>
        </w:rPr>
        <w:t> </w:t>
      </w:r>
      <w:r w:rsidRPr="0054066F">
        <w:rPr>
          <w:rFonts w:ascii="Arial" w:hAnsi="Arial" w:cs="Arial"/>
          <w:sz w:val="24"/>
          <w:szCs w:val="24"/>
        </w:rPr>
        <w:t>sposób najbardziej oczekiwany, czyli pozytywny i długotrwały.</w:t>
      </w:r>
    </w:p>
    <w:p w14:paraId="5278B8B1" w14:textId="77777777" w:rsidR="0082679B" w:rsidRPr="0054066F" w:rsidRDefault="0082679B" w:rsidP="004C2EC9">
      <w:pPr>
        <w:pStyle w:val="Akapitzlist"/>
        <w:numPr>
          <w:ilvl w:val="0"/>
          <w:numId w:val="119"/>
        </w:numPr>
        <w:spacing w:after="200" w:line="360" w:lineRule="auto"/>
        <w:rPr>
          <w:rFonts w:ascii="Arial" w:hAnsi="Arial" w:cs="Arial"/>
          <w:sz w:val="24"/>
          <w:szCs w:val="24"/>
        </w:rPr>
      </w:pPr>
      <w:r w:rsidRPr="0054066F">
        <w:rPr>
          <w:rFonts w:ascii="Arial" w:hAnsi="Arial" w:cs="Arial"/>
          <w:sz w:val="24"/>
          <w:szCs w:val="24"/>
        </w:rPr>
        <w:t xml:space="preserve">W czasie realizacji przedsięwzięć dotyczących budowy, przebudowy, modernizacji różnego rodzaju obiektów (budynków, infrastruktury drogowej, kolejowej, przesyłowej, przemysłowej itp.) może dochodzić do czasowego, krótkotrwałego negatywnego oddziaływania na środowisko, co związane będzie z prowadzonymi pracami budowlanymi. Pełna lista środków minimalizujących ewentualne niekorzystne oddziaływanie powinna być </w:t>
      </w:r>
      <w:r w:rsidRPr="0054066F">
        <w:rPr>
          <w:rFonts w:ascii="Arial" w:hAnsi="Arial" w:cs="Arial"/>
          <w:sz w:val="24"/>
          <w:szCs w:val="24"/>
        </w:rPr>
        <w:lastRenderedPageBreak/>
        <w:t>wskazana w decyzji o środowiskowych uwarunkowaniach realizacji przedsięwzięcia.</w:t>
      </w:r>
    </w:p>
    <w:p w14:paraId="7C524F70" w14:textId="77777777" w:rsidR="0082679B" w:rsidRPr="0054066F" w:rsidRDefault="0082679B" w:rsidP="004C2EC9">
      <w:pPr>
        <w:pStyle w:val="Akapitzlist"/>
        <w:numPr>
          <w:ilvl w:val="0"/>
          <w:numId w:val="119"/>
        </w:numPr>
        <w:spacing w:after="200" w:line="360" w:lineRule="auto"/>
        <w:rPr>
          <w:rFonts w:ascii="Arial" w:hAnsi="Arial" w:cs="Arial"/>
          <w:sz w:val="24"/>
          <w:szCs w:val="24"/>
        </w:rPr>
      </w:pPr>
      <w:r w:rsidRPr="0054066F">
        <w:rPr>
          <w:rFonts w:ascii="Arial" w:hAnsi="Arial" w:cs="Arial"/>
          <w:sz w:val="24"/>
          <w:szCs w:val="24"/>
        </w:rPr>
        <w:t>Proponuje się, aby rozwiązania mające na celu zapobieganie i ograniczanie potencjalnych negatywnych oddziaływań na środowisko mogących być rezultatem niektórych zamierzeń zawartych w projekcie FEP 2021-2027 polegały m.in. na:</w:t>
      </w:r>
    </w:p>
    <w:p w14:paraId="4342DC6A" w14:textId="0AB3151C" w:rsidR="0045764E" w:rsidRPr="0054066F" w:rsidRDefault="0045764E" w:rsidP="004C2EC9">
      <w:pPr>
        <w:pStyle w:val="Akapitzlist"/>
        <w:numPr>
          <w:ilvl w:val="0"/>
          <w:numId w:val="154"/>
        </w:numPr>
        <w:spacing w:after="200" w:line="360" w:lineRule="auto"/>
        <w:rPr>
          <w:rFonts w:ascii="Arial" w:hAnsi="Arial" w:cs="Arial"/>
          <w:sz w:val="24"/>
          <w:szCs w:val="24"/>
        </w:rPr>
      </w:pPr>
      <w:r w:rsidRPr="0054066F">
        <w:rPr>
          <w:rFonts w:ascii="Arial" w:hAnsi="Arial" w:cs="Arial"/>
          <w:sz w:val="24"/>
          <w:szCs w:val="24"/>
        </w:rPr>
        <w:t xml:space="preserve">zastosowaniu </w:t>
      </w:r>
      <w:r w:rsidR="0082679B" w:rsidRPr="0054066F">
        <w:rPr>
          <w:rFonts w:ascii="Arial" w:hAnsi="Arial" w:cs="Arial"/>
          <w:sz w:val="24"/>
          <w:szCs w:val="24"/>
        </w:rPr>
        <w:t xml:space="preserve">narzędzi o charakterze administracyjno-organizacyjnym (odnoszących się do planowania) i technicznym, </w:t>
      </w:r>
    </w:p>
    <w:p w14:paraId="75414619" w14:textId="77777777" w:rsidR="0045764E" w:rsidRPr="0054066F" w:rsidRDefault="0045764E" w:rsidP="004C2EC9">
      <w:pPr>
        <w:pStyle w:val="Akapitzlist"/>
        <w:numPr>
          <w:ilvl w:val="0"/>
          <w:numId w:val="154"/>
        </w:numPr>
        <w:spacing w:after="200" w:line="360" w:lineRule="auto"/>
        <w:rPr>
          <w:rFonts w:ascii="Arial" w:hAnsi="Arial" w:cs="Arial"/>
          <w:sz w:val="24"/>
          <w:szCs w:val="24"/>
        </w:rPr>
      </w:pPr>
      <w:r w:rsidRPr="0054066F">
        <w:rPr>
          <w:rFonts w:ascii="Arial" w:hAnsi="Arial" w:cs="Arial"/>
          <w:sz w:val="24"/>
          <w:szCs w:val="24"/>
        </w:rPr>
        <w:t xml:space="preserve">przygotowywaniu </w:t>
      </w:r>
      <w:r w:rsidR="0082679B" w:rsidRPr="0054066F">
        <w:rPr>
          <w:rFonts w:ascii="Arial" w:hAnsi="Arial" w:cs="Arial"/>
          <w:sz w:val="24"/>
          <w:szCs w:val="24"/>
        </w:rPr>
        <w:t>projektów inwestycji w myśl zasad zrównoważonego rozwoju,</w:t>
      </w:r>
    </w:p>
    <w:p w14:paraId="1DBF750B" w14:textId="13FF3A70" w:rsidR="0045764E" w:rsidRPr="0054066F" w:rsidRDefault="0045764E" w:rsidP="004C2EC9">
      <w:pPr>
        <w:pStyle w:val="Akapitzlist"/>
        <w:numPr>
          <w:ilvl w:val="0"/>
          <w:numId w:val="154"/>
        </w:numPr>
        <w:spacing w:after="200" w:line="360" w:lineRule="auto"/>
        <w:rPr>
          <w:rFonts w:ascii="Arial" w:hAnsi="Arial" w:cs="Arial"/>
          <w:sz w:val="24"/>
          <w:szCs w:val="24"/>
        </w:rPr>
      </w:pPr>
      <w:r w:rsidRPr="0054066F">
        <w:rPr>
          <w:rFonts w:ascii="Arial" w:hAnsi="Arial" w:cs="Arial"/>
          <w:sz w:val="24"/>
          <w:szCs w:val="24"/>
        </w:rPr>
        <w:t xml:space="preserve">przeprowadzeniu </w:t>
      </w:r>
      <w:r w:rsidR="0082679B" w:rsidRPr="0054066F">
        <w:rPr>
          <w:rFonts w:ascii="Arial" w:hAnsi="Arial" w:cs="Arial"/>
          <w:sz w:val="24"/>
          <w:szCs w:val="24"/>
        </w:rPr>
        <w:t>oceny oddziaływania przedsięwzięcia na środowisko, w</w:t>
      </w:r>
      <w:r w:rsidRPr="0054066F">
        <w:rPr>
          <w:rFonts w:ascii="Arial" w:hAnsi="Arial" w:cs="Arial"/>
          <w:sz w:val="24"/>
          <w:szCs w:val="24"/>
        </w:rPr>
        <w:t> </w:t>
      </w:r>
      <w:r w:rsidR="0082679B" w:rsidRPr="0054066F">
        <w:rPr>
          <w:rFonts w:ascii="Arial" w:hAnsi="Arial" w:cs="Arial"/>
          <w:sz w:val="24"/>
          <w:szCs w:val="24"/>
        </w:rPr>
        <w:t>przypadku inwestycji zawsze lub potencjalnie zawsze negatywnie oddziaływującej na środowisko,</w:t>
      </w:r>
    </w:p>
    <w:p w14:paraId="735DD4EB" w14:textId="77777777" w:rsidR="0045764E" w:rsidRPr="0054066F" w:rsidRDefault="0045764E" w:rsidP="004C2EC9">
      <w:pPr>
        <w:pStyle w:val="Akapitzlist"/>
        <w:numPr>
          <w:ilvl w:val="0"/>
          <w:numId w:val="154"/>
        </w:numPr>
        <w:spacing w:after="200" w:line="360" w:lineRule="auto"/>
        <w:rPr>
          <w:rFonts w:ascii="Arial" w:hAnsi="Arial" w:cs="Arial"/>
          <w:sz w:val="24"/>
          <w:szCs w:val="24"/>
        </w:rPr>
      </w:pPr>
      <w:r w:rsidRPr="0054066F">
        <w:rPr>
          <w:rFonts w:ascii="Arial" w:hAnsi="Arial" w:cs="Arial"/>
          <w:sz w:val="24"/>
          <w:szCs w:val="24"/>
        </w:rPr>
        <w:t xml:space="preserve">stosowaniu </w:t>
      </w:r>
      <w:r w:rsidR="0082679B" w:rsidRPr="0054066F">
        <w:rPr>
          <w:rFonts w:ascii="Arial" w:hAnsi="Arial" w:cs="Arial"/>
          <w:sz w:val="24"/>
          <w:szCs w:val="24"/>
        </w:rPr>
        <w:t xml:space="preserve">zasady wariantowania lokalizacyjnego i technologicznego przy realizacji wszystkich zamierzeń inwestycyjnych, </w:t>
      </w:r>
    </w:p>
    <w:p w14:paraId="1B08C380" w14:textId="75BB3E71" w:rsidR="0045764E" w:rsidRPr="0054066F" w:rsidRDefault="0045764E" w:rsidP="004C2EC9">
      <w:pPr>
        <w:pStyle w:val="Akapitzlist"/>
        <w:numPr>
          <w:ilvl w:val="0"/>
          <w:numId w:val="154"/>
        </w:numPr>
        <w:spacing w:after="200" w:line="360" w:lineRule="auto"/>
        <w:rPr>
          <w:rFonts w:ascii="Arial" w:hAnsi="Arial" w:cs="Arial"/>
          <w:sz w:val="24"/>
          <w:szCs w:val="24"/>
        </w:rPr>
      </w:pPr>
      <w:r w:rsidRPr="0054066F">
        <w:rPr>
          <w:rFonts w:ascii="Arial" w:hAnsi="Arial" w:cs="Arial"/>
          <w:sz w:val="24"/>
          <w:szCs w:val="24"/>
        </w:rPr>
        <w:t xml:space="preserve">unikaniu </w:t>
      </w:r>
      <w:r w:rsidR="0082679B" w:rsidRPr="0054066F">
        <w:rPr>
          <w:rFonts w:ascii="Arial" w:hAnsi="Arial" w:cs="Arial"/>
          <w:sz w:val="24"/>
          <w:szCs w:val="24"/>
        </w:rPr>
        <w:t>kolizyjnych przebiegów liniowych elementów infrastrukturalnych z</w:t>
      </w:r>
      <w:r w:rsidRPr="0054066F">
        <w:rPr>
          <w:rFonts w:ascii="Arial" w:hAnsi="Arial" w:cs="Arial"/>
          <w:sz w:val="24"/>
          <w:szCs w:val="24"/>
        </w:rPr>
        <w:t> </w:t>
      </w:r>
      <w:r w:rsidR="0082679B" w:rsidRPr="0054066F">
        <w:rPr>
          <w:rFonts w:ascii="Arial" w:hAnsi="Arial" w:cs="Arial"/>
          <w:sz w:val="24"/>
          <w:szCs w:val="24"/>
        </w:rPr>
        <w:t xml:space="preserve">obszarami cennymi przyrodniczo, </w:t>
      </w:r>
    </w:p>
    <w:p w14:paraId="0F3B5E4C" w14:textId="52D2EC09" w:rsidR="0045764E" w:rsidRPr="0054066F" w:rsidRDefault="0045764E" w:rsidP="004C2EC9">
      <w:pPr>
        <w:pStyle w:val="Akapitzlist"/>
        <w:numPr>
          <w:ilvl w:val="0"/>
          <w:numId w:val="154"/>
        </w:numPr>
        <w:spacing w:after="200" w:line="360" w:lineRule="auto"/>
        <w:rPr>
          <w:rFonts w:ascii="Arial" w:hAnsi="Arial" w:cs="Arial"/>
          <w:sz w:val="24"/>
          <w:szCs w:val="24"/>
        </w:rPr>
      </w:pPr>
      <w:r w:rsidRPr="0054066F">
        <w:rPr>
          <w:rFonts w:ascii="Arial" w:hAnsi="Arial" w:cs="Arial"/>
          <w:sz w:val="24"/>
          <w:szCs w:val="24"/>
        </w:rPr>
        <w:t xml:space="preserve">uwzględnieniu </w:t>
      </w:r>
      <w:r w:rsidR="0082679B" w:rsidRPr="0054066F">
        <w:rPr>
          <w:rFonts w:ascii="Arial" w:hAnsi="Arial" w:cs="Arial"/>
          <w:sz w:val="24"/>
          <w:szCs w:val="24"/>
        </w:rPr>
        <w:t>innych inwestycji lokalizowanych w sąsiedztwie,</w:t>
      </w:r>
    </w:p>
    <w:p w14:paraId="23C54F2A" w14:textId="77777777" w:rsidR="0045764E" w:rsidRPr="0054066F" w:rsidRDefault="0045764E" w:rsidP="004C2EC9">
      <w:pPr>
        <w:pStyle w:val="Akapitzlist"/>
        <w:numPr>
          <w:ilvl w:val="0"/>
          <w:numId w:val="154"/>
        </w:numPr>
        <w:spacing w:after="200" w:line="360" w:lineRule="auto"/>
        <w:rPr>
          <w:rFonts w:ascii="Arial" w:hAnsi="Arial" w:cs="Arial"/>
          <w:sz w:val="24"/>
          <w:szCs w:val="24"/>
        </w:rPr>
      </w:pPr>
      <w:r w:rsidRPr="0054066F">
        <w:rPr>
          <w:rFonts w:ascii="Arial" w:hAnsi="Arial" w:cs="Arial"/>
          <w:sz w:val="24"/>
          <w:szCs w:val="24"/>
        </w:rPr>
        <w:t xml:space="preserve">realizacji </w:t>
      </w:r>
      <w:r w:rsidR="0082679B" w:rsidRPr="0054066F">
        <w:rPr>
          <w:rFonts w:ascii="Arial" w:hAnsi="Arial" w:cs="Arial"/>
          <w:sz w:val="24"/>
          <w:szCs w:val="24"/>
        </w:rPr>
        <w:t>inwestycji drogowych i związanych z siecią elektroenergetyczną z</w:t>
      </w:r>
      <w:r w:rsidRPr="0054066F">
        <w:rPr>
          <w:rFonts w:ascii="Arial" w:hAnsi="Arial" w:cs="Arial"/>
          <w:sz w:val="24"/>
          <w:szCs w:val="24"/>
        </w:rPr>
        <w:t> </w:t>
      </w:r>
      <w:r w:rsidR="0082679B" w:rsidRPr="0054066F">
        <w:rPr>
          <w:rFonts w:ascii="Arial" w:hAnsi="Arial" w:cs="Arial"/>
          <w:sz w:val="24"/>
          <w:szCs w:val="24"/>
        </w:rPr>
        <w:t>uwzględnieniem ochrony ludzi przed negatywnym oddziaływaniem zanieczyszczeń komunikacyjnych i</w:t>
      </w:r>
      <w:r w:rsidRPr="0054066F">
        <w:rPr>
          <w:rFonts w:ascii="Arial" w:hAnsi="Arial" w:cs="Arial"/>
          <w:sz w:val="24"/>
          <w:szCs w:val="24"/>
        </w:rPr>
        <w:t> </w:t>
      </w:r>
      <w:r w:rsidR="0082679B" w:rsidRPr="0054066F">
        <w:rPr>
          <w:rFonts w:ascii="Arial" w:hAnsi="Arial" w:cs="Arial"/>
          <w:sz w:val="24"/>
          <w:szCs w:val="24"/>
        </w:rPr>
        <w:t>hałasu oraz promieniowania elektromagnetycznego,</w:t>
      </w:r>
    </w:p>
    <w:p w14:paraId="66262D2F" w14:textId="0EA6B345" w:rsidR="0045764E" w:rsidRPr="0054066F" w:rsidRDefault="0045764E" w:rsidP="004C2EC9">
      <w:pPr>
        <w:pStyle w:val="Akapitzlist"/>
        <w:numPr>
          <w:ilvl w:val="0"/>
          <w:numId w:val="154"/>
        </w:numPr>
        <w:spacing w:after="200" w:line="360" w:lineRule="auto"/>
        <w:rPr>
          <w:rFonts w:ascii="Arial" w:hAnsi="Arial" w:cs="Arial"/>
          <w:sz w:val="24"/>
          <w:szCs w:val="24"/>
        </w:rPr>
      </w:pPr>
      <w:r w:rsidRPr="0054066F">
        <w:rPr>
          <w:rFonts w:ascii="Arial" w:hAnsi="Arial" w:cs="Arial"/>
          <w:sz w:val="24"/>
          <w:szCs w:val="24"/>
        </w:rPr>
        <w:t xml:space="preserve">stosowaniu </w:t>
      </w:r>
      <w:r w:rsidR="0082679B" w:rsidRPr="0054066F">
        <w:rPr>
          <w:rFonts w:ascii="Arial" w:hAnsi="Arial" w:cs="Arial"/>
          <w:sz w:val="24"/>
          <w:szCs w:val="24"/>
        </w:rPr>
        <w:t>rozwiązań ograniczających negatywne oddziaływanie infrastruktury komunikacyjnej na ludzi i pozwalających na dotrzymanie standardów środowiskowych,</w:t>
      </w:r>
    </w:p>
    <w:p w14:paraId="436ECF4B" w14:textId="7C090A0E" w:rsidR="0045764E" w:rsidRPr="0054066F" w:rsidRDefault="0045764E" w:rsidP="004C2EC9">
      <w:pPr>
        <w:pStyle w:val="Akapitzlist"/>
        <w:numPr>
          <w:ilvl w:val="0"/>
          <w:numId w:val="154"/>
        </w:numPr>
        <w:spacing w:after="200" w:line="360" w:lineRule="auto"/>
        <w:rPr>
          <w:rFonts w:ascii="Arial" w:hAnsi="Arial" w:cs="Arial"/>
          <w:sz w:val="24"/>
          <w:szCs w:val="24"/>
        </w:rPr>
      </w:pPr>
      <w:r w:rsidRPr="0054066F">
        <w:rPr>
          <w:rFonts w:ascii="Arial" w:hAnsi="Arial" w:cs="Arial"/>
          <w:sz w:val="24"/>
          <w:szCs w:val="24"/>
        </w:rPr>
        <w:t xml:space="preserve">unikaniu </w:t>
      </w:r>
      <w:r w:rsidR="0082679B" w:rsidRPr="0054066F">
        <w:rPr>
          <w:rFonts w:ascii="Arial" w:hAnsi="Arial" w:cs="Arial"/>
          <w:sz w:val="24"/>
          <w:szCs w:val="24"/>
        </w:rPr>
        <w:t xml:space="preserve">realizacji zamierzeń inwestycyjnych technicznej ochrony przed zagrożeniami powodziowymi (zbiorniki retencyjne), na terenach cennych przyrodniczo i ważnych dla zachowania bioróżnorodności, </w:t>
      </w:r>
    </w:p>
    <w:p w14:paraId="7D283C2B" w14:textId="140C53AF" w:rsidR="0045764E" w:rsidRPr="0054066F" w:rsidRDefault="00DD290D" w:rsidP="004C2EC9">
      <w:pPr>
        <w:pStyle w:val="Akapitzlist"/>
        <w:numPr>
          <w:ilvl w:val="0"/>
          <w:numId w:val="154"/>
        </w:numPr>
        <w:spacing w:after="200" w:line="360" w:lineRule="auto"/>
        <w:rPr>
          <w:rFonts w:ascii="Arial" w:hAnsi="Arial" w:cs="Arial"/>
          <w:sz w:val="24"/>
          <w:szCs w:val="24"/>
        </w:rPr>
      </w:pPr>
      <w:r w:rsidRPr="0054066F">
        <w:rPr>
          <w:rFonts w:ascii="Arial" w:hAnsi="Arial" w:cs="Arial"/>
          <w:sz w:val="24"/>
          <w:szCs w:val="24"/>
        </w:rPr>
        <w:t xml:space="preserve">prowadzeniu </w:t>
      </w:r>
      <w:r w:rsidR="0082679B" w:rsidRPr="0054066F">
        <w:rPr>
          <w:rFonts w:ascii="Arial" w:hAnsi="Arial" w:cs="Arial"/>
          <w:sz w:val="24"/>
          <w:szCs w:val="24"/>
        </w:rPr>
        <w:t>prac budowalnych w sposób służący ochronie różnorodności biologicznej i potrzebie adaptacji do zmian klimatu,</w:t>
      </w:r>
    </w:p>
    <w:p w14:paraId="54678255" w14:textId="77777777" w:rsidR="00DD290D" w:rsidRPr="0054066F" w:rsidRDefault="00DD290D" w:rsidP="004C2EC9">
      <w:pPr>
        <w:pStyle w:val="Akapitzlist"/>
        <w:numPr>
          <w:ilvl w:val="0"/>
          <w:numId w:val="154"/>
        </w:numPr>
        <w:spacing w:after="200" w:line="360" w:lineRule="auto"/>
        <w:rPr>
          <w:rFonts w:ascii="Arial" w:hAnsi="Arial" w:cs="Arial"/>
          <w:sz w:val="24"/>
          <w:szCs w:val="24"/>
        </w:rPr>
      </w:pPr>
      <w:r w:rsidRPr="0054066F">
        <w:rPr>
          <w:rFonts w:ascii="Arial" w:hAnsi="Arial" w:cs="Arial"/>
          <w:sz w:val="24"/>
          <w:szCs w:val="24"/>
        </w:rPr>
        <w:t xml:space="preserve">prowadzeniu </w:t>
      </w:r>
      <w:r w:rsidR="0082679B" w:rsidRPr="0054066F">
        <w:rPr>
          <w:rFonts w:ascii="Arial" w:hAnsi="Arial" w:cs="Arial"/>
          <w:sz w:val="24"/>
          <w:szCs w:val="24"/>
        </w:rPr>
        <w:t>konsultacji społecznych,</w:t>
      </w:r>
    </w:p>
    <w:p w14:paraId="72580CB7" w14:textId="0FD865D8" w:rsidR="00DD290D" w:rsidRPr="0054066F" w:rsidRDefault="00DD290D" w:rsidP="004C2EC9">
      <w:pPr>
        <w:pStyle w:val="Akapitzlist"/>
        <w:numPr>
          <w:ilvl w:val="0"/>
          <w:numId w:val="154"/>
        </w:numPr>
        <w:spacing w:after="200" w:line="360" w:lineRule="auto"/>
        <w:rPr>
          <w:rFonts w:ascii="Arial" w:hAnsi="Arial" w:cs="Arial"/>
          <w:sz w:val="24"/>
          <w:szCs w:val="24"/>
        </w:rPr>
      </w:pPr>
      <w:r w:rsidRPr="0054066F">
        <w:rPr>
          <w:rFonts w:ascii="Arial" w:hAnsi="Arial" w:cs="Arial"/>
          <w:sz w:val="24"/>
          <w:szCs w:val="24"/>
        </w:rPr>
        <w:t xml:space="preserve">stosowaniu </w:t>
      </w:r>
      <w:r w:rsidR="0082679B" w:rsidRPr="0054066F">
        <w:rPr>
          <w:rFonts w:ascii="Arial" w:hAnsi="Arial" w:cs="Arial"/>
          <w:sz w:val="24"/>
          <w:szCs w:val="24"/>
        </w:rPr>
        <w:t>rozwiązań ograniczających negatywne oddziaływanie OZE energetyki wodnej) na faunę wodną,</w:t>
      </w:r>
    </w:p>
    <w:p w14:paraId="0DAC0571" w14:textId="3B23DD5A" w:rsidR="0082679B" w:rsidRPr="0054066F" w:rsidRDefault="00DD290D" w:rsidP="004C2EC9">
      <w:pPr>
        <w:pStyle w:val="Akapitzlist"/>
        <w:numPr>
          <w:ilvl w:val="0"/>
          <w:numId w:val="154"/>
        </w:numPr>
        <w:spacing w:after="200" w:line="360" w:lineRule="auto"/>
        <w:rPr>
          <w:rFonts w:ascii="Arial" w:hAnsi="Arial" w:cs="Arial"/>
          <w:sz w:val="24"/>
          <w:szCs w:val="24"/>
        </w:rPr>
      </w:pPr>
      <w:r w:rsidRPr="0054066F">
        <w:rPr>
          <w:rFonts w:ascii="Arial" w:hAnsi="Arial" w:cs="Arial"/>
          <w:sz w:val="24"/>
          <w:szCs w:val="24"/>
        </w:rPr>
        <w:lastRenderedPageBreak/>
        <w:t xml:space="preserve">dbałości </w:t>
      </w:r>
      <w:r w:rsidR="0082679B" w:rsidRPr="0054066F">
        <w:rPr>
          <w:rFonts w:ascii="Arial" w:hAnsi="Arial" w:cs="Arial"/>
          <w:sz w:val="24"/>
          <w:szCs w:val="24"/>
        </w:rPr>
        <w:t>o najmniejszą kolizyjność rozwoju infrastruktury dla turystyki i</w:t>
      </w:r>
      <w:r w:rsidRPr="0054066F">
        <w:rPr>
          <w:rFonts w:ascii="Arial" w:hAnsi="Arial" w:cs="Arial"/>
          <w:sz w:val="24"/>
          <w:szCs w:val="24"/>
        </w:rPr>
        <w:t> </w:t>
      </w:r>
      <w:r w:rsidR="0082679B" w:rsidRPr="0054066F">
        <w:rPr>
          <w:rFonts w:ascii="Arial" w:hAnsi="Arial" w:cs="Arial"/>
          <w:sz w:val="24"/>
          <w:szCs w:val="24"/>
        </w:rPr>
        <w:t>rekreacji z obszarami cennymi przyrodniczo.</w:t>
      </w:r>
    </w:p>
    <w:p w14:paraId="1B5973D4" w14:textId="67FB73D0" w:rsidR="0082679B" w:rsidRPr="0054066F" w:rsidRDefault="0082679B" w:rsidP="004C2EC9">
      <w:pPr>
        <w:pStyle w:val="Akapitzlist"/>
        <w:numPr>
          <w:ilvl w:val="0"/>
          <w:numId w:val="119"/>
        </w:numPr>
        <w:spacing w:after="200" w:line="360" w:lineRule="auto"/>
        <w:rPr>
          <w:rFonts w:ascii="Arial" w:hAnsi="Arial" w:cs="Arial"/>
          <w:sz w:val="24"/>
          <w:szCs w:val="24"/>
        </w:rPr>
      </w:pPr>
      <w:r w:rsidRPr="0054066F">
        <w:rPr>
          <w:rFonts w:ascii="Arial" w:hAnsi="Arial" w:cs="Arial"/>
          <w:sz w:val="24"/>
          <w:szCs w:val="24"/>
        </w:rPr>
        <w:t>Ogólny charakter dokumentu, zwłaszcza brak jednoznacznej lokalizacji dla poszczególnych działań oraz ich skali, nie daje podstaw do stwierdzenia wystąpienia znaczącego oddziaływania transgranicznego. Zatem nie zachodzi potrzeba uruchamiana procedury oceny oddziaływania na środowisko w</w:t>
      </w:r>
      <w:r w:rsidR="00EB56CB" w:rsidRPr="0054066F">
        <w:rPr>
          <w:rFonts w:ascii="Arial" w:hAnsi="Arial" w:cs="Arial"/>
          <w:sz w:val="24"/>
          <w:szCs w:val="24"/>
        </w:rPr>
        <w:t> </w:t>
      </w:r>
      <w:r w:rsidRPr="0054066F">
        <w:rPr>
          <w:rFonts w:ascii="Arial" w:hAnsi="Arial" w:cs="Arial"/>
          <w:sz w:val="24"/>
          <w:szCs w:val="24"/>
        </w:rPr>
        <w:t>kontekście transgranicznym.</w:t>
      </w:r>
    </w:p>
    <w:p w14:paraId="23531B45" w14:textId="1CA989C0" w:rsidR="006D2366" w:rsidRPr="0054066F" w:rsidRDefault="006D2366" w:rsidP="004C2EC9">
      <w:pPr>
        <w:pStyle w:val="Akapitzlist"/>
        <w:numPr>
          <w:ilvl w:val="0"/>
          <w:numId w:val="119"/>
        </w:numPr>
        <w:spacing w:after="200" w:line="360" w:lineRule="auto"/>
        <w:rPr>
          <w:rFonts w:ascii="Arial" w:hAnsi="Arial" w:cs="Arial"/>
          <w:sz w:val="24"/>
          <w:szCs w:val="24"/>
        </w:rPr>
      </w:pPr>
      <w:r w:rsidRPr="0054066F">
        <w:rPr>
          <w:rFonts w:ascii="Arial" w:eastAsia="Times New Roman" w:hAnsi="Arial" w:cs="Arial"/>
          <w:sz w:val="24"/>
          <w:szCs w:val="24"/>
          <w:lang w:eastAsia="pl-PL"/>
        </w:rPr>
        <w:t xml:space="preserve">Biorąc pod uwagę analizy przeprowadzone w Prognozie należy stwierdzić, że realizacja projektu </w:t>
      </w:r>
      <w:r w:rsidR="00920E0E" w:rsidRPr="0054066F">
        <w:rPr>
          <w:rFonts w:ascii="Arial" w:eastAsia="Times New Roman" w:hAnsi="Arial" w:cs="Arial"/>
          <w:sz w:val="24"/>
          <w:szCs w:val="24"/>
          <w:lang w:eastAsia="pl-PL"/>
        </w:rPr>
        <w:t xml:space="preserve">FEP 2021-2027 </w:t>
      </w:r>
      <w:r w:rsidRPr="0054066F">
        <w:rPr>
          <w:rFonts w:ascii="Arial" w:eastAsia="Times New Roman" w:hAnsi="Arial" w:cs="Arial"/>
          <w:sz w:val="24"/>
          <w:szCs w:val="24"/>
          <w:lang w:eastAsia="pl-PL"/>
        </w:rPr>
        <w:t xml:space="preserve">przyczyni się </w:t>
      </w:r>
      <w:r w:rsidR="00920E0E" w:rsidRPr="0054066F">
        <w:rPr>
          <w:rFonts w:ascii="Arial" w:eastAsia="Times New Roman" w:hAnsi="Arial" w:cs="Arial"/>
          <w:sz w:val="24"/>
          <w:szCs w:val="24"/>
          <w:lang w:eastAsia="pl-PL"/>
        </w:rPr>
        <w:t xml:space="preserve">poprawy stanu środowiska, w tym przyrodniczego, </w:t>
      </w:r>
      <w:r w:rsidRPr="0054066F">
        <w:rPr>
          <w:rFonts w:ascii="Arial" w:eastAsia="Times New Roman" w:hAnsi="Arial" w:cs="Arial"/>
          <w:sz w:val="24"/>
          <w:szCs w:val="24"/>
          <w:lang w:eastAsia="pl-PL"/>
        </w:rPr>
        <w:t>do zmniejszenia emisji gazów cieplarnianych</w:t>
      </w:r>
      <w:r w:rsidR="00920E0E" w:rsidRPr="0054066F">
        <w:rPr>
          <w:rFonts w:ascii="Arial" w:eastAsia="Times New Roman" w:hAnsi="Arial" w:cs="Arial"/>
          <w:sz w:val="24"/>
          <w:szCs w:val="24"/>
          <w:lang w:eastAsia="pl-PL"/>
        </w:rPr>
        <w:t xml:space="preserve">, a także </w:t>
      </w:r>
      <w:r w:rsidRPr="0054066F">
        <w:rPr>
          <w:rFonts w:ascii="Arial" w:eastAsia="Times New Roman" w:hAnsi="Arial" w:cs="Arial"/>
          <w:sz w:val="24"/>
          <w:szCs w:val="24"/>
          <w:lang w:eastAsia="pl-PL"/>
        </w:rPr>
        <w:t xml:space="preserve">do </w:t>
      </w:r>
      <w:r w:rsidR="00E72269" w:rsidRPr="0054066F">
        <w:rPr>
          <w:rFonts w:ascii="Arial" w:eastAsia="Times New Roman" w:hAnsi="Arial" w:cs="Arial"/>
          <w:sz w:val="24"/>
          <w:szCs w:val="24"/>
          <w:lang w:eastAsia="pl-PL"/>
        </w:rPr>
        <w:t>adaptacji do zmian</w:t>
      </w:r>
      <w:r w:rsidRPr="0054066F">
        <w:rPr>
          <w:rFonts w:ascii="Arial" w:eastAsia="Times New Roman" w:hAnsi="Arial" w:cs="Arial"/>
          <w:sz w:val="24"/>
          <w:szCs w:val="24"/>
          <w:lang w:eastAsia="pl-PL"/>
        </w:rPr>
        <w:t xml:space="preserve"> klimatu</w:t>
      </w:r>
      <w:r w:rsidR="00E72269" w:rsidRPr="0054066F">
        <w:rPr>
          <w:rFonts w:ascii="Arial" w:eastAsia="Times New Roman" w:hAnsi="Arial" w:cs="Arial"/>
          <w:sz w:val="24"/>
          <w:szCs w:val="24"/>
          <w:lang w:eastAsia="pl-PL"/>
        </w:rPr>
        <w:t>.</w:t>
      </w:r>
    </w:p>
    <w:p w14:paraId="6B6C3EFE" w14:textId="7BAFD389" w:rsidR="00A30DFC" w:rsidRPr="0054066F" w:rsidRDefault="0082679B" w:rsidP="004C2EC9">
      <w:pPr>
        <w:pStyle w:val="Akapitzlist"/>
        <w:numPr>
          <w:ilvl w:val="0"/>
          <w:numId w:val="119"/>
        </w:numPr>
        <w:spacing w:after="200" w:line="360" w:lineRule="auto"/>
        <w:rPr>
          <w:rFonts w:ascii="Arial" w:hAnsi="Arial" w:cs="Arial"/>
          <w:sz w:val="24"/>
          <w:szCs w:val="24"/>
        </w:rPr>
      </w:pPr>
      <w:r w:rsidRPr="0054066F">
        <w:rPr>
          <w:rFonts w:ascii="Arial" w:hAnsi="Arial" w:cs="Arial"/>
          <w:sz w:val="24"/>
          <w:szCs w:val="24"/>
        </w:rPr>
        <w:t>W czasie opracowanie Prognozy nie stwierdzono istotnych niedostatków lub braków materiałów, które uniemożliwiłyby wykonania wykonanie analiz i ocen.</w:t>
      </w:r>
    </w:p>
    <w:p w14:paraId="3183C17D" w14:textId="6F1DE3DD" w:rsidR="00583E2C" w:rsidRPr="0054066F" w:rsidRDefault="00583E2C" w:rsidP="004C2EC9">
      <w:pPr>
        <w:pStyle w:val="Akapitzlist"/>
        <w:numPr>
          <w:ilvl w:val="0"/>
          <w:numId w:val="119"/>
        </w:numPr>
        <w:spacing w:after="200" w:line="360" w:lineRule="auto"/>
        <w:rPr>
          <w:rFonts w:ascii="Arial" w:hAnsi="Arial" w:cs="Arial"/>
          <w:sz w:val="24"/>
          <w:szCs w:val="24"/>
        </w:rPr>
      </w:pPr>
      <w:r w:rsidRPr="0054066F">
        <w:rPr>
          <w:rFonts w:ascii="Arial" w:eastAsia="Times New Roman" w:hAnsi="Arial" w:cs="Arial"/>
          <w:sz w:val="24"/>
          <w:szCs w:val="24"/>
          <w:lang w:eastAsia="pl-PL"/>
        </w:rPr>
        <w:t xml:space="preserve">Brak realizacji </w:t>
      </w:r>
      <w:r w:rsidR="00CD2243" w:rsidRPr="0054066F">
        <w:rPr>
          <w:rFonts w:ascii="Arial" w:eastAsia="Times New Roman" w:hAnsi="Arial" w:cs="Arial"/>
          <w:sz w:val="24"/>
          <w:szCs w:val="24"/>
          <w:lang w:eastAsia="pl-PL"/>
        </w:rPr>
        <w:t xml:space="preserve">projektu </w:t>
      </w:r>
      <w:bookmarkStart w:id="677" w:name="_Hlk97715600"/>
      <w:r w:rsidRPr="0054066F">
        <w:rPr>
          <w:rFonts w:ascii="Arial" w:eastAsia="Times New Roman" w:hAnsi="Arial" w:cs="Arial"/>
          <w:sz w:val="24"/>
          <w:szCs w:val="24"/>
          <w:lang w:eastAsia="pl-PL"/>
        </w:rPr>
        <w:t xml:space="preserve">FEP </w:t>
      </w:r>
      <w:r w:rsidR="00CD2243" w:rsidRPr="0054066F">
        <w:rPr>
          <w:rFonts w:ascii="Arial" w:eastAsia="Times New Roman" w:hAnsi="Arial" w:cs="Arial"/>
          <w:sz w:val="24"/>
          <w:szCs w:val="24"/>
          <w:lang w:eastAsia="pl-PL"/>
        </w:rPr>
        <w:t xml:space="preserve">2021-2027 </w:t>
      </w:r>
      <w:bookmarkEnd w:id="677"/>
      <w:r w:rsidRPr="0054066F">
        <w:rPr>
          <w:rFonts w:ascii="Arial" w:eastAsia="Times New Roman" w:hAnsi="Arial" w:cs="Arial"/>
          <w:sz w:val="24"/>
          <w:szCs w:val="24"/>
          <w:lang w:eastAsia="pl-PL"/>
        </w:rPr>
        <w:t>przyniesie przede wszystkim negatywne zmiany w odniesieniu do aktualnego stanu środowiska</w:t>
      </w:r>
      <w:r w:rsidR="00CD2243" w:rsidRPr="0054066F">
        <w:rPr>
          <w:rFonts w:ascii="Arial" w:eastAsia="Times New Roman" w:hAnsi="Arial" w:cs="Arial"/>
          <w:sz w:val="24"/>
          <w:szCs w:val="24"/>
          <w:lang w:eastAsia="pl-PL"/>
        </w:rPr>
        <w:t>, n</w:t>
      </w:r>
      <w:r w:rsidRPr="0054066F">
        <w:rPr>
          <w:rFonts w:ascii="Arial" w:eastAsia="Times New Roman" w:hAnsi="Arial" w:cs="Arial"/>
          <w:sz w:val="24"/>
          <w:szCs w:val="24"/>
          <w:lang w:eastAsia="pl-PL"/>
        </w:rPr>
        <w:t>atomiast potencjalne negatywne oddziaływania, jakie mogą wynikać z realizacji zamierzeń inwestycyjnych w ramach działań mogą zostać wyeliminowane na etapie wyboru projektów</w:t>
      </w:r>
      <w:r w:rsidR="00CD2243" w:rsidRPr="0054066F">
        <w:rPr>
          <w:rFonts w:ascii="Arial" w:eastAsia="Times New Roman" w:hAnsi="Arial" w:cs="Arial"/>
          <w:sz w:val="24"/>
          <w:szCs w:val="24"/>
          <w:lang w:eastAsia="pl-PL"/>
        </w:rPr>
        <w:t xml:space="preserve"> do wsparcia finansowego</w:t>
      </w:r>
      <w:r w:rsidRPr="0054066F">
        <w:rPr>
          <w:rFonts w:ascii="Arial" w:eastAsia="Times New Roman" w:hAnsi="Arial" w:cs="Arial"/>
          <w:sz w:val="24"/>
          <w:szCs w:val="24"/>
          <w:lang w:eastAsia="pl-PL"/>
        </w:rPr>
        <w:t xml:space="preserve">, gdzie o wyborze projektu </w:t>
      </w:r>
      <w:r w:rsidR="00CD2243" w:rsidRPr="0054066F">
        <w:rPr>
          <w:rFonts w:ascii="Arial" w:eastAsia="Times New Roman" w:hAnsi="Arial" w:cs="Arial"/>
          <w:sz w:val="24"/>
          <w:szCs w:val="24"/>
          <w:lang w:eastAsia="pl-PL"/>
        </w:rPr>
        <w:t xml:space="preserve">do realizacji </w:t>
      </w:r>
      <w:r w:rsidRPr="0054066F">
        <w:rPr>
          <w:rFonts w:ascii="Arial" w:eastAsia="Times New Roman" w:hAnsi="Arial" w:cs="Arial"/>
          <w:sz w:val="24"/>
          <w:szCs w:val="24"/>
          <w:lang w:eastAsia="pl-PL"/>
        </w:rPr>
        <w:t>winny decydować aspekty środowiskowe.</w:t>
      </w:r>
    </w:p>
    <w:p w14:paraId="29E7F746" w14:textId="77777777" w:rsidR="00937016" w:rsidRPr="0054066F" w:rsidRDefault="00937016" w:rsidP="005237D4">
      <w:pPr>
        <w:spacing w:line="360" w:lineRule="auto"/>
        <w:rPr>
          <w:rFonts w:ascii="Arial" w:hAnsi="Arial" w:cs="Arial"/>
          <w:sz w:val="24"/>
          <w:szCs w:val="24"/>
        </w:rPr>
      </w:pPr>
    </w:p>
    <w:p w14:paraId="39396479" w14:textId="77777777" w:rsidR="00873EDE" w:rsidRPr="0054066F" w:rsidRDefault="00873EDE">
      <w:pPr>
        <w:rPr>
          <w:rFonts w:ascii="Arial" w:hAnsi="Arial" w:cs="Arial"/>
          <w:b/>
          <w:bCs/>
          <w:sz w:val="24"/>
          <w:szCs w:val="24"/>
        </w:rPr>
      </w:pPr>
      <w:r w:rsidRPr="0054066F">
        <w:rPr>
          <w:rFonts w:ascii="Arial" w:hAnsi="Arial" w:cs="Arial"/>
          <w:b/>
          <w:bCs/>
          <w:sz w:val="24"/>
          <w:szCs w:val="24"/>
        </w:rPr>
        <w:br w:type="page"/>
      </w:r>
    </w:p>
    <w:p w14:paraId="26DE7A40" w14:textId="77777777" w:rsidR="00C91C5F" w:rsidRPr="0054066F" w:rsidRDefault="00C91C5F" w:rsidP="00C91C5F">
      <w:pPr>
        <w:spacing w:after="0" w:line="360" w:lineRule="auto"/>
        <w:contextualSpacing/>
        <w:rPr>
          <w:rFonts w:ascii="Arial" w:hAnsi="Arial" w:cs="Arial"/>
          <w:b/>
          <w:sz w:val="24"/>
          <w:szCs w:val="24"/>
        </w:rPr>
      </w:pPr>
      <w:r w:rsidRPr="0054066F">
        <w:rPr>
          <w:rFonts w:ascii="Arial" w:hAnsi="Arial" w:cs="Arial"/>
          <w:b/>
          <w:sz w:val="24"/>
          <w:szCs w:val="24"/>
        </w:rPr>
        <w:lastRenderedPageBreak/>
        <w:t>Wykaz Tabel</w:t>
      </w:r>
    </w:p>
    <w:p w14:paraId="4004A964" w14:textId="77777777" w:rsidR="00C91C5F" w:rsidRPr="0054066F" w:rsidRDefault="00C91C5F" w:rsidP="00C91C5F">
      <w:pPr>
        <w:pStyle w:val="Spisilustracji"/>
        <w:tabs>
          <w:tab w:val="right" w:leader="dot" w:pos="9062"/>
        </w:tabs>
        <w:ind w:left="993" w:hanging="993"/>
        <w:rPr>
          <w:rFonts w:ascii="Arial" w:eastAsiaTheme="minorEastAsia" w:hAnsi="Arial" w:cs="Arial"/>
          <w:noProof/>
          <w:sz w:val="22"/>
          <w:szCs w:val="22"/>
          <w:lang w:val="pl-PL" w:eastAsia="pl-PL" w:bidi="ar-SA"/>
        </w:rPr>
      </w:pPr>
      <w:r w:rsidRPr="0054066F">
        <w:rPr>
          <w:rFonts w:ascii="Arial" w:hAnsi="Arial" w:cs="Arial"/>
          <w:b/>
        </w:rPr>
        <w:fldChar w:fldCharType="begin"/>
      </w:r>
      <w:r w:rsidRPr="0054066F">
        <w:rPr>
          <w:rFonts w:ascii="Arial" w:hAnsi="Arial" w:cs="Arial"/>
          <w:b/>
        </w:rPr>
        <w:instrText xml:space="preserve"> TOC \f Q \h \z \t "1_tab" \c </w:instrText>
      </w:r>
      <w:r w:rsidRPr="0054066F">
        <w:rPr>
          <w:rFonts w:ascii="Arial" w:hAnsi="Arial" w:cs="Arial"/>
          <w:b/>
        </w:rPr>
        <w:fldChar w:fldCharType="separate"/>
      </w:r>
      <w:hyperlink w:anchor="_Toc97801247" w:history="1">
        <w:r w:rsidRPr="0054066F">
          <w:rPr>
            <w:rStyle w:val="Hipercze"/>
            <w:rFonts w:ascii="Arial" w:hAnsi="Arial" w:cs="Arial"/>
            <w:bCs/>
            <w:noProof/>
          </w:rPr>
          <w:t>Tabela 1</w:t>
        </w:r>
        <w:r w:rsidRPr="0054066F">
          <w:rPr>
            <w:rStyle w:val="Hipercze"/>
            <w:rFonts w:ascii="Arial" w:hAnsi="Arial" w:cs="Arial"/>
            <w:noProof/>
          </w:rPr>
          <w:t>. Cele szczegółowe wskazane w ramach priorytetów oraz rodzaje działań określone w projekcie FEP 2021-2027</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_Toc97801247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31</w:t>
        </w:r>
        <w:r w:rsidRPr="0054066F">
          <w:rPr>
            <w:rFonts w:ascii="Arial" w:hAnsi="Arial" w:cs="Arial"/>
            <w:noProof/>
            <w:webHidden/>
          </w:rPr>
          <w:fldChar w:fldCharType="end"/>
        </w:r>
      </w:hyperlink>
    </w:p>
    <w:p w14:paraId="0DE32764" w14:textId="77777777" w:rsidR="00C91C5F" w:rsidRPr="0054066F" w:rsidRDefault="00C91C5F" w:rsidP="00C91C5F">
      <w:pPr>
        <w:pStyle w:val="Spisilustracji"/>
        <w:tabs>
          <w:tab w:val="right" w:leader="dot" w:pos="9062"/>
        </w:tabs>
        <w:ind w:left="993" w:hanging="993"/>
        <w:rPr>
          <w:rFonts w:ascii="Arial" w:eastAsiaTheme="minorEastAsia" w:hAnsi="Arial" w:cs="Arial"/>
          <w:noProof/>
          <w:sz w:val="22"/>
          <w:szCs w:val="22"/>
          <w:lang w:val="pl-PL" w:eastAsia="pl-PL" w:bidi="ar-SA"/>
        </w:rPr>
      </w:pPr>
      <w:hyperlink w:anchor="_Toc97801248" w:history="1">
        <w:r w:rsidRPr="0054066F">
          <w:rPr>
            <w:rStyle w:val="Hipercze"/>
            <w:rFonts w:ascii="Arial" w:hAnsi="Arial" w:cs="Arial"/>
            <w:bCs/>
            <w:noProof/>
          </w:rPr>
          <w:t>Tabela 2.</w:t>
        </w:r>
        <w:r w:rsidRPr="0054066F">
          <w:rPr>
            <w:rStyle w:val="Hipercze"/>
            <w:rFonts w:ascii="Arial" w:hAnsi="Arial" w:cs="Arial"/>
            <w:noProof/>
          </w:rPr>
          <w:t xml:space="preserve"> Strefy ochronne ujęć wód powierzchniowych z ustanowionymi terenami ochrony bezpośredniej i pośredniej</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_Toc97801248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97</w:t>
        </w:r>
        <w:r w:rsidRPr="0054066F">
          <w:rPr>
            <w:rFonts w:ascii="Arial" w:hAnsi="Arial" w:cs="Arial"/>
            <w:noProof/>
            <w:webHidden/>
          </w:rPr>
          <w:fldChar w:fldCharType="end"/>
        </w:r>
      </w:hyperlink>
    </w:p>
    <w:p w14:paraId="5E6AD46F" w14:textId="77777777" w:rsidR="00C91C5F" w:rsidRPr="0054066F" w:rsidRDefault="00C91C5F" w:rsidP="00C91C5F">
      <w:pPr>
        <w:pStyle w:val="Spisilustracji"/>
        <w:tabs>
          <w:tab w:val="right" w:leader="dot" w:pos="9062"/>
        </w:tabs>
        <w:ind w:left="993" w:hanging="993"/>
        <w:rPr>
          <w:rFonts w:ascii="Arial" w:eastAsiaTheme="minorEastAsia" w:hAnsi="Arial" w:cs="Arial"/>
          <w:noProof/>
          <w:sz w:val="22"/>
          <w:szCs w:val="22"/>
          <w:lang w:val="pl-PL" w:eastAsia="pl-PL" w:bidi="ar-SA"/>
        </w:rPr>
      </w:pPr>
      <w:hyperlink w:anchor="_Toc97801249" w:history="1">
        <w:r w:rsidRPr="0054066F">
          <w:rPr>
            <w:rStyle w:val="Hipercze"/>
            <w:rFonts w:ascii="Arial" w:hAnsi="Arial" w:cs="Arial"/>
            <w:noProof/>
          </w:rPr>
          <w:t>Tabela 3. Strefy ochronne ujęć wód podziemnych z ustanowionymi terenami ochrony bezpośredniej i pośredniej</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_Toc97801249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97</w:t>
        </w:r>
        <w:r w:rsidRPr="0054066F">
          <w:rPr>
            <w:rFonts w:ascii="Arial" w:hAnsi="Arial" w:cs="Arial"/>
            <w:noProof/>
            <w:webHidden/>
          </w:rPr>
          <w:fldChar w:fldCharType="end"/>
        </w:r>
      </w:hyperlink>
    </w:p>
    <w:p w14:paraId="43648D80" w14:textId="77777777" w:rsidR="00C91C5F" w:rsidRPr="0054066F" w:rsidRDefault="00C91C5F" w:rsidP="00C91C5F">
      <w:pPr>
        <w:pStyle w:val="Spisilustracji"/>
        <w:tabs>
          <w:tab w:val="right" w:leader="dot" w:pos="9062"/>
        </w:tabs>
        <w:ind w:left="993" w:hanging="993"/>
        <w:rPr>
          <w:rFonts w:ascii="Arial" w:eastAsiaTheme="minorEastAsia" w:hAnsi="Arial" w:cs="Arial"/>
          <w:noProof/>
          <w:sz w:val="22"/>
          <w:szCs w:val="22"/>
          <w:lang w:val="pl-PL" w:eastAsia="pl-PL" w:bidi="ar-SA"/>
        </w:rPr>
      </w:pPr>
      <w:hyperlink w:anchor="_Toc97801250" w:history="1">
        <w:r w:rsidRPr="0054066F">
          <w:rPr>
            <w:rStyle w:val="Hipercze"/>
            <w:rFonts w:ascii="Arial" w:hAnsi="Arial" w:cs="Arial"/>
            <w:noProof/>
          </w:rPr>
          <w:t>Tabela 4. Gatunki roślin chronionych na mocy Dyrektywy Siedliskowej oraz siedliska przyrodnicze, z jakimi są one związane</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_Toc97801250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116</w:t>
        </w:r>
        <w:r w:rsidRPr="0054066F">
          <w:rPr>
            <w:rFonts w:ascii="Arial" w:hAnsi="Arial" w:cs="Arial"/>
            <w:noProof/>
            <w:webHidden/>
          </w:rPr>
          <w:fldChar w:fldCharType="end"/>
        </w:r>
      </w:hyperlink>
    </w:p>
    <w:p w14:paraId="039545EA" w14:textId="77777777" w:rsidR="00C91C5F" w:rsidRPr="0054066F" w:rsidRDefault="00C91C5F" w:rsidP="00C91C5F">
      <w:pPr>
        <w:pStyle w:val="Spisilustracji"/>
        <w:tabs>
          <w:tab w:val="right" w:leader="dot" w:pos="9062"/>
        </w:tabs>
        <w:ind w:left="993" w:hanging="993"/>
        <w:rPr>
          <w:rFonts w:ascii="Arial" w:eastAsiaTheme="minorEastAsia" w:hAnsi="Arial" w:cs="Arial"/>
          <w:noProof/>
          <w:sz w:val="22"/>
          <w:szCs w:val="22"/>
          <w:lang w:val="pl-PL" w:eastAsia="pl-PL" w:bidi="ar-SA"/>
        </w:rPr>
      </w:pPr>
      <w:hyperlink w:anchor="_Toc97801251" w:history="1">
        <w:r w:rsidRPr="0054066F">
          <w:rPr>
            <w:rStyle w:val="Hipercze"/>
            <w:rFonts w:ascii="Arial" w:hAnsi="Arial" w:cs="Arial"/>
            <w:noProof/>
          </w:rPr>
          <w:t>Tabela 5. Leśne siedliska przyrodnicze występujące w województwie podkarpackim chronione na mocy Dyrektywy Siedliskowej</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_Toc97801251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118</w:t>
        </w:r>
        <w:r w:rsidRPr="0054066F">
          <w:rPr>
            <w:rFonts w:ascii="Arial" w:hAnsi="Arial" w:cs="Arial"/>
            <w:noProof/>
            <w:webHidden/>
          </w:rPr>
          <w:fldChar w:fldCharType="end"/>
        </w:r>
      </w:hyperlink>
    </w:p>
    <w:p w14:paraId="10A7D064" w14:textId="77777777" w:rsidR="00C91C5F" w:rsidRPr="0054066F" w:rsidRDefault="00C91C5F" w:rsidP="00C91C5F">
      <w:pPr>
        <w:pStyle w:val="Spisilustracji"/>
        <w:tabs>
          <w:tab w:val="right" w:leader="dot" w:pos="9062"/>
        </w:tabs>
        <w:ind w:left="993" w:hanging="993"/>
        <w:rPr>
          <w:rFonts w:ascii="Arial" w:eastAsiaTheme="minorEastAsia" w:hAnsi="Arial" w:cs="Arial"/>
          <w:noProof/>
          <w:sz w:val="22"/>
          <w:szCs w:val="22"/>
          <w:lang w:val="pl-PL" w:eastAsia="pl-PL" w:bidi="ar-SA"/>
        </w:rPr>
      </w:pPr>
      <w:hyperlink w:anchor="_Toc97801252" w:history="1">
        <w:r w:rsidRPr="0054066F">
          <w:rPr>
            <w:rStyle w:val="Hipercze"/>
            <w:rFonts w:ascii="Arial" w:hAnsi="Arial" w:cs="Arial"/>
            <w:noProof/>
          </w:rPr>
          <w:t>Tabela 6. Murawy, łąki, ziołorośla, wrzosowiska, zarośla występujące w województwie podkarpackim chronione na mocy Dyrektywy Siedliskowej</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_Toc97801252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119</w:t>
        </w:r>
        <w:r w:rsidRPr="0054066F">
          <w:rPr>
            <w:rFonts w:ascii="Arial" w:hAnsi="Arial" w:cs="Arial"/>
            <w:noProof/>
            <w:webHidden/>
          </w:rPr>
          <w:fldChar w:fldCharType="end"/>
        </w:r>
      </w:hyperlink>
    </w:p>
    <w:p w14:paraId="10F25084" w14:textId="77777777" w:rsidR="00C91C5F" w:rsidRPr="0054066F" w:rsidRDefault="00C91C5F" w:rsidP="00C91C5F">
      <w:pPr>
        <w:pStyle w:val="Spisilustracji"/>
        <w:tabs>
          <w:tab w:val="right" w:leader="dot" w:pos="9062"/>
        </w:tabs>
        <w:ind w:left="993" w:hanging="993"/>
        <w:rPr>
          <w:rFonts w:ascii="Arial" w:eastAsiaTheme="minorEastAsia" w:hAnsi="Arial" w:cs="Arial"/>
          <w:noProof/>
          <w:sz w:val="22"/>
          <w:szCs w:val="22"/>
          <w:lang w:val="pl-PL" w:eastAsia="pl-PL" w:bidi="ar-SA"/>
        </w:rPr>
      </w:pPr>
      <w:hyperlink w:anchor="_Toc97801253" w:history="1">
        <w:r w:rsidRPr="0054066F">
          <w:rPr>
            <w:rStyle w:val="Hipercze"/>
            <w:rFonts w:ascii="Arial" w:hAnsi="Arial" w:cs="Arial"/>
            <w:noProof/>
          </w:rPr>
          <w:t>Tabela 7. Wody słodkie, torfowiska oraz ściany, piargi, rumowiska skalne i jaskinie występujące w województwie podkarpackim chronione na mocy Dyrektywy Siedliskowej</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_Toc97801253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121</w:t>
        </w:r>
        <w:r w:rsidRPr="0054066F">
          <w:rPr>
            <w:rFonts w:ascii="Arial" w:hAnsi="Arial" w:cs="Arial"/>
            <w:noProof/>
            <w:webHidden/>
          </w:rPr>
          <w:fldChar w:fldCharType="end"/>
        </w:r>
      </w:hyperlink>
    </w:p>
    <w:p w14:paraId="3B0796AB" w14:textId="77777777" w:rsidR="00C91C5F" w:rsidRPr="0054066F" w:rsidRDefault="00C91C5F" w:rsidP="00C91C5F">
      <w:pPr>
        <w:pStyle w:val="Spisilustracji"/>
        <w:tabs>
          <w:tab w:val="right" w:leader="dot" w:pos="9062"/>
        </w:tabs>
        <w:ind w:left="993" w:hanging="993"/>
        <w:rPr>
          <w:rFonts w:ascii="Arial" w:eastAsiaTheme="minorEastAsia" w:hAnsi="Arial" w:cs="Arial"/>
          <w:noProof/>
          <w:sz w:val="22"/>
          <w:szCs w:val="22"/>
          <w:lang w:val="pl-PL" w:eastAsia="pl-PL" w:bidi="ar-SA"/>
        </w:rPr>
      </w:pPr>
      <w:hyperlink w:anchor="_Toc97801254" w:history="1">
        <w:r w:rsidRPr="0054066F">
          <w:rPr>
            <w:rStyle w:val="Hipercze"/>
            <w:rFonts w:ascii="Arial" w:hAnsi="Arial" w:cs="Arial"/>
            <w:noProof/>
          </w:rPr>
          <w:t>Tabela 8. Wyniki pomiarów hałasu drogowego przeprowadzonego w województwie podkarpackim w 2020 r. (długookresowy poziom hałasu)</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_Toc97801254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141</w:t>
        </w:r>
        <w:r w:rsidRPr="0054066F">
          <w:rPr>
            <w:rFonts w:ascii="Arial" w:hAnsi="Arial" w:cs="Arial"/>
            <w:noProof/>
            <w:webHidden/>
          </w:rPr>
          <w:fldChar w:fldCharType="end"/>
        </w:r>
      </w:hyperlink>
    </w:p>
    <w:p w14:paraId="2D2BF93C" w14:textId="77777777" w:rsidR="00C91C5F" w:rsidRPr="0054066F" w:rsidRDefault="00C91C5F" w:rsidP="00C91C5F">
      <w:pPr>
        <w:pStyle w:val="Spisilustracji"/>
        <w:tabs>
          <w:tab w:val="right" w:leader="dot" w:pos="9062"/>
        </w:tabs>
        <w:ind w:left="993" w:hanging="993"/>
        <w:rPr>
          <w:rFonts w:ascii="Arial" w:eastAsiaTheme="minorEastAsia" w:hAnsi="Arial" w:cs="Arial"/>
          <w:noProof/>
          <w:sz w:val="22"/>
          <w:szCs w:val="22"/>
          <w:lang w:val="pl-PL" w:eastAsia="pl-PL" w:bidi="ar-SA"/>
        </w:rPr>
      </w:pPr>
      <w:hyperlink w:anchor="_Toc97801255" w:history="1">
        <w:r w:rsidRPr="0054066F">
          <w:rPr>
            <w:rStyle w:val="Hipercze"/>
            <w:rFonts w:ascii="Arial" w:hAnsi="Arial" w:cs="Arial"/>
            <w:bCs/>
            <w:noProof/>
          </w:rPr>
          <w:t>Tabela 9</w:t>
        </w:r>
        <w:r w:rsidRPr="0054066F">
          <w:rPr>
            <w:rStyle w:val="Hipercze"/>
            <w:rFonts w:ascii="Arial" w:hAnsi="Arial" w:cs="Arial"/>
            <w:noProof/>
          </w:rPr>
          <w:t>. Problemy ochrony środowiska występujące na terenie województwa podkarpackiego, w tym istotne z punktu widzenia projektu FEP 20-21-2027</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_Toc97801255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175</w:t>
        </w:r>
        <w:r w:rsidRPr="0054066F">
          <w:rPr>
            <w:rFonts w:ascii="Arial" w:hAnsi="Arial" w:cs="Arial"/>
            <w:noProof/>
            <w:webHidden/>
          </w:rPr>
          <w:fldChar w:fldCharType="end"/>
        </w:r>
      </w:hyperlink>
    </w:p>
    <w:p w14:paraId="0B0547D8" w14:textId="77777777" w:rsidR="00C91C5F" w:rsidRPr="0054066F" w:rsidRDefault="00C91C5F" w:rsidP="00C91C5F">
      <w:pPr>
        <w:pStyle w:val="Spisilustracji"/>
        <w:tabs>
          <w:tab w:val="right" w:leader="dot" w:pos="9062"/>
        </w:tabs>
        <w:ind w:left="993" w:hanging="993"/>
        <w:rPr>
          <w:rFonts w:asciiTheme="minorHAnsi" w:eastAsiaTheme="minorEastAsia" w:hAnsiTheme="minorHAnsi" w:cstheme="minorBidi"/>
          <w:noProof/>
          <w:sz w:val="22"/>
          <w:szCs w:val="22"/>
          <w:lang w:val="pl-PL" w:eastAsia="pl-PL" w:bidi="ar-SA"/>
        </w:rPr>
      </w:pPr>
      <w:hyperlink w:anchor="_Toc97801256" w:history="1">
        <w:r w:rsidRPr="0054066F">
          <w:rPr>
            <w:rStyle w:val="Hipercze"/>
            <w:rFonts w:ascii="Arial" w:hAnsi="Arial" w:cs="Arial"/>
            <w:noProof/>
          </w:rPr>
          <w:t>Tabela 10. Potencjalne oddziaływania realizacji przykładowych typów działań jakie mogą być realizowane w ramach poszczególnych priorytetów wyszczególnionych w projekcie FEP 2021-2027 na środowisko</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_Toc97801256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217</w:t>
        </w:r>
        <w:r w:rsidRPr="0054066F">
          <w:rPr>
            <w:rFonts w:ascii="Arial" w:hAnsi="Arial" w:cs="Arial"/>
            <w:noProof/>
            <w:webHidden/>
          </w:rPr>
          <w:fldChar w:fldCharType="end"/>
        </w:r>
      </w:hyperlink>
    </w:p>
    <w:p w14:paraId="64A1E329" w14:textId="77777777" w:rsidR="00C91C5F" w:rsidRPr="0054066F" w:rsidRDefault="00C91C5F" w:rsidP="00C91C5F">
      <w:pPr>
        <w:spacing w:after="0" w:line="360" w:lineRule="auto"/>
        <w:contextualSpacing/>
        <w:rPr>
          <w:rFonts w:ascii="Arial" w:hAnsi="Arial" w:cs="Arial"/>
          <w:b/>
          <w:sz w:val="24"/>
          <w:szCs w:val="24"/>
        </w:rPr>
      </w:pPr>
      <w:r w:rsidRPr="0054066F">
        <w:rPr>
          <w:rFonts w:ascii="Arial" w:hAnsi="Arial" w:cs="Arial"/>
          <w:b/>
          <w:sz w:val="24"/>
          <w:szCs w:val="24"/>
        </w:rPr>
        <w:fldChar w:fldCharType="end"/>
      </w:r>
    </w:p>
    <w:p w14:paraId="319496DA" w14:textId="77777777" w:rsidR="00C91C5F" w:rsidRPr="0054066F" w:rsidRDefault="00C91C5F" w:rsidP="00C91C5F">
      <w:pPr>
        <w:pStyle w:val="Spisilustracji"/>
        <w:tabs>
          <w:tab w:val="right" w:leader="dot" w:pos="9062"/>
        </w:tabs>
        <w:rPr>
          <w:rFonts w:asciiTheme="minorHAnsi" w:eastAsiaTheme="minorEastAsia" w:hAnsiTheme="minorHAnsi" w:cstheme="minorBidi"/>
          <w:noProof/>
          <w:sz w:val="22"/>
          <w:szCs w:val="22"/>
          <w:lang w:val="pl-PL" w:eastAsia="pl-PL" w:bidi="ar-SA"/>
        </w:rPr>
      </w:pPr>
      <w:r w:rsidRPr="0054066F">
        <w:rPr>
          <w:rFonts w:ascii="Arial" w:hAnsi="Arial" w:cs="Arial"/>
          <w:b/>
        </w:rPr>
        <w:fldChar w:fldCharType="begin"/>
      </w:r>
      <w:r w:rsidRPr="0054066F">
        <w:rPr>
          <w:rFonts w:ascii="Arial" w:hAnsi="Arial" w:cs="Arial"/>
          <w:b/>
        </w:rPr>
        <w:instrText xml:space="preserve"> TOC \f K \h \z \t "TAB_2" \c </w:instrText>
      </w:r>
      <w:r w:rsidRPr="0054066F">
        <w:rPr>
          <w:rFonts w:ascii="Arial" w:hAnsi="Arial" w:cs="Arial"/>
          <w:b/>
        </w:rPr>
        <w:fldChar w:fldCharType="separate"/>
      </w:r>
    </w:p>
    <w:p w14:paraId="2C6C05CF" w14:textId="77777777" w:rsidR="00C91C5F" w:rsidRPr="0054066F" w:rsidRDefault="00C91C5F" w:rsidP="00C91C5F">
      <w:pPr>
        <w:spacing w:after="0" w:line="360" w:lineRule="auto"/>
        <w:contextualSpacing/>
        <w:rPr>
          <w:rFonts w:ascii="Arial" w:hAnsi="Arial" w:cs="Arial"/>
          <w:b/>
          <w:sz w:val="24"/>
          <w:szCs w:val="24"/>
        </w:rPr>
      </w:pPr>
      <w:r w:rsidRPr="0054066F">
        <w:rPr>
          <w:rFonts w:ascii="Arial" w:hAnsi="Arial" w:cs="Arial"/>
          <w:b/>
          <w:sz w:val="24"/>
          <w:szCs w:val="24"/>
        </w:rPr>
        <w:fldChar w:fldCharType="end"/>
      </w:r>
    </w:p>
    <w:p w14:paraId="47279D28" w14:textId="77777777" w:rsidR="00C91C5F" w:rsidRPr="0054066F" w:rsidRDefault="00C91C5F" w:rsidP="00C91C5F">
      <w:pPr>
        <w:spacing w:after="0" w:line="360" w:lineRule="auto"/>
        <w:contextualSpacing/>
        <w:rPr>
          <w:rFonts w:ascii="Arial" w:hAnsi="Arial" w:cs="Arial"/>
          <w:b/>
          <w:sz w:val="24"/>
          <w:szCs w:val="24"/>
        </w:rPr>
      </w:pPr>
    </w:p>
    <w:p w14:paraId="55C4E1E5" w14:textId="77777777" w:rsidR="00C91C5F" w:rsidRPr="0054066F" w:rsidRDefault="00C91C5F" w:rsidP="00C91C5F">
      <w:pPr>
        <w:spacing w:after="0" w:line="360" w:lineRule="auto"/>
        <w:contextualSpacing/>
        <w:rPr>
          <w:rFonts w:ascii="Arial" w:hAnsi="Arial" w:cs="Arial"/>
          <w:b/>
          <w:sz w:val="24"/>
          <w:szCs w:val="24"/>
        </w:rPr>
      </w:pPr>
    </w:p>
    <w:p w14:paraId="7D1AEA46" w14:textId="77777777" w:rsidR="00C91C5F" w:rsidRPr="0054066F" w:rsidRDefault="00C91C5F" w:rsidP="00C91C5F">
      <w:pPr>
        <w:spacing w:after="0" w:line="360" w:lineRule="auto"/>
        <w:contextualSpacing/>
        <w:rPr>
          <w:rFonts w:ascii="Arial" w:hAnsi="Arial" w:cs="Arial"/>
          <w:sz w:val="24"/>
          <w:szCs w:val="24"/>
        </w:rPr>
        <w:sectPr w:rsidR="00C91C5F" w:rsidRPr="0054066F" w:rsidSect="00816749">
          <w:pgSz w:w="11906" w:h="16838"/>
          <w:pgMar w:top="1417" w:right="1417" w:bottom="1418" w:left="1417" w:header="708" w:footer="708" w:gutter="0"/>
          <w:cols w:space="708"/>
          <w:titlePg/>
          <w:docGrid w:linePitch="360"/>
        </w:sectPr>
      </w:pPr>
    </w:p>
    <w:p w14:paraId="0C9A88B4" w14:textId="77777777" w:rsidR="00C91C5F" w:rsidRPr="0054066F" w:rsidRDefault="00C91C5F" w:rsidP="00C91C5F">
      <w:pPr>
        <w:spacing w:line="360" w:lineRule="auto"/>
        <w:rPr>
          <w:rFonts w:ascii="Arial" w:hAnsi="Arial" w:cs="Arial"/>
          <w:b/>
          <w:sz w:val="24"/>
          <w:szCs w:val="24"/>
        </w:rPr>
      </w:pPr>
      <w:r w:rsidRPr="0054066F">
        <w:rPr>
          <w:rFonts w:ascii="Arial" w:hAnsi="Arial" w:cs="Arial"/>
          <w:b/>
          <w:sz w:val="24"/>
          <w:szCs w:val="24"/>
        </w:rPr>
        <w:lastRenderedPageBreak/>
        <w:t>Spis Rysunków</w:t>
      </w:r>
    </w:p>
    <w:p w14:paraId="1F7B0BE1"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r w:rsidRPr="0054066F">
        <w:rPr>
          <w:rFonts w:ascii="Arial" w:hAnsi="Arial" w:cs="Arial"/>
          <w:b/>
        </w:rPr>
        <w:fldChar w:fldCharType="begin"/>
      </w:r>
      <w:r w:rsidRPr="0054066F">
        <w:rPr>
          <w:rFonts w:ascii="Arial" w:hAnsi="Arial" w:cs="Arial"/>
          <w:b/>
        </w:rPr>
        <w:instrText xml:space="preserve"> TOC \f F \h \z \t "1_rys" \c </w:instrText>
      </w:r>
      <w:r w:rsidRPr="0054066F">
        <w:rPr>
          <w:rFonts w:ascii="Arial" w:hAnsi="Arial" w:cs="Arial"/>
          <w:b/>
        </w:rPr>
        <w:fldChar w:fldCharType="separate"/>
      </w:r>
      <w:hyperlink w:anchor="_Toc97799548" w:history="1">
        <w:r w:rsidRPr="0054066F">
          <w:rPr>
            <w:rStyle w:val="Hipercze"/>
            <w:rFonts w:ascii="Arial" w:hAnsi="Arial" w:cs="Arial"/>
            <w:noProof/>
          </w:rPr>
          <w:t>Rysunek 1. Rzeszowski Obszar Funkcjonalny</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_Toc97799548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64</w:t>
        </w:r>
        <w:r w:rsidRPr="0054066F">
          <w:rPr>
            <w:rFonts w:ascii="Arial" w:hAnsi="Arial" w:cs="Arial"/>
            <w:noProof/>
            <w:webHidden/>
          </w:rPr>
          <w:fldChar w:fldCharType="end"/>
        </w:r>
      </w:hyperlink>
    </w:p>
    <w:p w14:paraId="4E8369D7"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49" w:history="1">
        <w:r w:rsidRPr="0054066F">
          <w:rPr>
            <w:rStyle w:val="Hipercze"/>
            <w:rFonts w:ascii="Arial" w:hAnsi="Arial" w:cs="Arial"/>
            <w:noProof/>
          </w:rPr>
          <w:t>Rysunek 2. Regionalne bieguny wzrostu</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_Toc97799549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65</w:t>
        </w:r>
        <w:r w:rsidRPr="0054066F">
          <w:rPr>
            <w:rFonts w:ascii="Arial" w:hAnsi="Arial" w:cs="Arial"/>
            <w:noProof/>
            <w:webHidden/>
          </w:rPr>
          <w:fldChar w:fldCharType="end"/>
        </w:r>
      </w:hyperlink>
    </w:p>
    <w:p w14:paraId="2280324D"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50" w:history="1">
        <w:r w:rsidRPr="0054066F">
          <w:rPr>
            <w:rStyle w:val="Hipercze"/>
            <w:rFonts w:ascii="Arial" w:hAnsi="Arial" w:cs="Arial"/>
            <w:noProof/>
          </w:rPr>
          <w:t>Rysunek 3. Miasta powiatowe i miasta małe</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_Toc97799550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66</w:t>
        </w:r>
        <w:r w:rsidRPr="0054066F">
          <w:rPr>
            <w:rFonts w:ascii="Arial" w:hAnsi="Arial" w:cs="Arial"/>
            <w:noProof/>
            <w:webHidden/>
          </w:rPr>
          <w:fldChar w:fldCharType="end"/>
        </w:r>
      </w:hyperlink>
    </w:p>
    <w:p w14:paraId="2B167B9B"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51" w:history="1">
        <w:r w:rsidRPr="0054066F">
          <w:rPr>
            <w:rStyle w:val="Hipercze"/>
            <w:rFonts w:ascii="Arial" w:hAnsi="Arial" w:cs="Arial"/>
            <w:noProof/>
          </w:rPr>
          <w:t>Rysunek 4. Obszary wiejskie</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_Toc97799551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67</w:t>
        </w:r>
        <w:r w:rsidRPr="0054066F">
          <w:rPr>
            <w:rFonts w:ascii="Arial" w:hAnsi="Arial" w:cs="Arial"/>
            <w:noProof/>
            <w:webHidden/>
          </w:rPr>
          <w:fldChar w:fldCharType="end"/>
        </w:r>
      </w:hyperlink>
    </w:p>
    <w:p w14:paraId="1890B5AA"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52" w:history="1">
        <w:r w:rsidRPr="0054066F">
          <w:rPr>
            <w:rStyle w:val="Hipercze"/>
            <w:rFonts w:ascii="Arial" w:hAnsi="Arial" w:cs="Arial"/>
            <w:noProof/>
          </w:rPr>
          <w:t>Rysunek 5. Obszary zagrożone trwała marginalizacją – poziom regionalny</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_Toc97799552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68</w:t>
        </w:r>
        <w:r w:rsidRPr="0054066F">
          <w:rPr>
            <w:rFonts w:ascii="Arial" w:hAnsi="Arial" w:cs="Arial"/>
            <w:noProof/>
            <w:webHidden/>
          </w:rPr>
          <w:fldChar w:fldCharType="end"/>
        </w:r>
      </w:hyperlink>
    </w:p>
    <w:p w14:paraId="0295F1C2"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53" w:history="1">
        <w:r w:rsidRPr="0054066F">
          <w:rPr>
            <w:rStyle w:val="Hipercze"/>
            <w:rFonts w:ascii="Arial" w:hAnsi="Arial" w:cs="Arial"/>
            <w:noProof/>
          </w:rPr>
          <w:t>Rysunek 6. Obszar Bieszczad</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_Toc97799553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69</w:t>
        </w:r>
        <w:r w:rsidRPr="0054066F">
          <w:rPr>
            <w:rFonts w:ascii="Arial" w:hAnsi="Arial" w:cs="Arial"/>
            <w:noProof/>
            <w:webHidden/>
          </w:rPr>
          <w:fldChar w:fldCharType="end"/>
        </w:r>
      </w:hyperlink>
    </w:p>
    <w:p w14:paraId="4D685F64"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54" w:history="1">
        <w:r w:rsidRPr="0054066F">
          <w:rPr>
            <w:rStyle w:val="Hipercze"/>
            <w:rFonts w:ascii="Arial" w:hAnsi="Arial" w:cs="Arial"/>
            <w:noProof/>
          </w:rPr>
          <w:t>Rysunek 7. Obszar gmin „Błękitnego Sanu”</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_Toc97799554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70</w:t>
        </w:r>
        <w:r w:rsidRPr="0054066F">
          <w:rPr>
            <w:rFonts w:ascii="Arial" w:hAnsi="Arial" w:cs="Arial"/>
            <w:noProof/>
            <w:webHidden/>
          </w:rPr>
          <w:fldChar w:fldCharType="end"/>
        </w:r>
      </w:hyperlink>
    </w:p>
    <w:p w14:paraId="382056D9"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55" w:history="1">
        <w:r w:rsidRPr="0054066F">
          <w:rPr>
            <w:rStyle w:val="Hipercze"/>
            <w:rFonts w:ascii="Arial" w:hAnsi="Arial" w:cs="Arial"/>
            <w:noProof/>
          </w:rPr>
          <w:t>Rysunek 8. Miasta średnie tracące funkcje społeczno-gospodarcze i obszary zagrożone trwała marginalizacją – poziom krajowy</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_Toc97799555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71</w:t>
        </w:r>
        <w:r w:rsidRPr="0054066F">
          <w:rPr>
            <w:rFonts w:ascii="Arial" w:hAnsi="Arial" w:cs="Arial"/>
            <w:noProof/>
            <w:webHidden/>
          </w:rPr>
          <w:fldChar w:fldCharType="end"/>
        </w:r>
      </w:hyperlink>
    </w:p>
    <w:p w14:paraId="4BB0934E"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56" w:history="1">
        <w:r w:rsidRPr="0054066F">
          <w:rPr>
            <w:rStyle w:val="Hipercze"/>
            <w:rFonts w:ascii="Arial" w:hAnsi="Arial" w:cs="Arial"/>
            <w:noProof/>
          </w:rPr>
          <w:t>Rysunek 9. Porozumienie terytorialne /kontrakt sektorowy/kontrakt programowy</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_Toc97799556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72</w:t>
        </w:r>
        <w:r w:rsidRPr="0054066F">
          <w:rPr>
            <w:rFonts w:ascii="Arial" w:hAnsi="Arial" w:cs="Arial"/>
            <w:noProof/>
            <w:webHidden/>
          </w:rPr>
          <w:fldChar w:fldCharType="end"/>
        </w:r>
      </w:hyperlink>
    </w:p>
    <w:p w14:paraId="500FF452"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57" w:history="1">
        <w:r w:rsidRPr="0054066F">
          <w:rPr>
            <w:rStyle w:val="Hipercze"/>
            <w:rFonts w:ascii="Arial" w:hAnsi="Arial" w:cs="Arial"/>
            <w:noProof/>
          </w:rPr>
          <w:t>Rysunek 10. Rozmieszczenie zbiorników wód podziemnych</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_Toc97799557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100</w:t>
        </w:r>
        <w:r w:rsidRPr="0054066F">
          <w:rPr>
            <w:rFonts w:ascii="Arial" w:hAnsi="Arial" w:cs="Arial"/>
            <w:noProof/>
            <w:webHidden/>
          </w:rPr>
          <w:fldChar w:fldCharType="end"/>
        </w:r>
      </w:hyperlink>
    </w:p>
    <w:p w14:paraId="0F1CD797"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58" w:history="1">
        <w:r w:rsidRPr="0054066F">
          <w:rPr>
            <w:rStyle w:val="Hipercze"/>
            <w:rFonts w:ascii="Arial" w:hAnsi="Arial" w:cs="Arial"/>
            <w:noProof/>
          </w:rPr>
          <w:t>Rysunek 11. Typy gleb</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_Toc97799558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103</w:t>
        </w:r>
        <w:r w:rsidRPr="0054066F">
          <w:rPr>
            <w:rFonts w:ascii="Arial" w:hAnsi="Arial" w:cs="Arial"/>
            <w:noProof/>
            <w:webHidden/>
          </w:rPr>
          <w:fldChar w:fldCharType="end"/>
        </w:r>
      </w:hyperlink>
    </w:p>
    <w:p w14:paraId="6087819D"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59" w:history="1">
        <w:r w:rsidRPr="0054066F">
          <w:rPr>
            <w:rStyle w:val="Hipercze"/>
            <w:rFonts w:ascii="Arial" w:hAnsi="Arial" w:cs="Arial"/>
            <w:noProof/>
          </w:rPr>
          <w:t>Rysunek 12. Rolnicza przydatność gleb</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_Toc97799559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104</w:t>
        </w:r>
        <w:r w:rsidRPr="0054066F">
          <w:rPr>
            <w:rFonts w:ascii="Arial" w:hAnsi="Arial" w:cs="Arial"/>
            <w:noProof/>
            <w:webHidden/>
          </w:rPr>
          <w:fldChar w:fldCharType="end"/>
        </w:r>
      </w:hyperlink>
    </w:p>
    <w:p w14:paraId="498441FF"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60" w:history="1">
        <w:r w:rsidRPr="0054066F">
          <w:rPr>
            <w:rStyle w:val="Hipercze"/>
            <w:rFonts w:ascii="Arial" w:hAnsi="Arial" w:cs="Arial"/>
            <w:noProof/>
          </w:rPr>
          <w:t>Rysunek 13. Udokumentowane złoża kopalin</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_Toc97799560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109</w:t>
        </w:r>
        <w:r w:rsidRPr="0054066F">
          <w:rPr>
            <w:rFonts w:ascii="Arial" w:hAnsi="Arial" w:cs="Arial"/>
            <w:noProof/>
            <w:webHidden/>
          </w:rPr>
          <w:fldChar w:fldCharType="end"/>
        </w:r>
      </w:hyperlink>
    </w:p>
    <w:p w14:paraId="71E4A4EE"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61" w:history="1">
        <w:r w:rsidRPr="0054066F">
          <w:rPr>
            <w:rStyle w:val="Hipercze"/>
            <w:rFonts w:ascii="Arial" w:hAnsi="Arial" w:cs="Arial"/>
            <w:noProof/>
          </w:rPr>
          <w:t>Rysunek 14. Waloryzacja przyrodnicza</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_Toc97799561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127</w:t>
        </w:r>
        <w:r w:rsidRPr="0054066F">
          <w:rPr>
            <w:rFonts w:ascii="Arial" w:hAnsi="Arial" w:cs="Arial"/>
            <w:noProof/>
            <w:webHidden/>
          </w:rPr>
          <w:fldChar w:fldCharType="end"/>
        </w:r>
      </w:hyperlink>
    </w:p>
    <w:p w14:paraId="6B9841BC"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62" w:history="1">
        <w:r w:rsidRPr="0054066F">
          <w:rPr>
            <w:rStyle w:val="Hipercze"/>
            <w:rFonts w:ascii="Arial" w:hAnsi="Arial" w:cs="Arial"/>
            <w:noProof/>
          </w:rPr>
          <w:t>Rysunek 15. Stan jednolitych części wód powierzchniowych w województwie podkarpackim w roku 2019</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_Toc97799562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133</w:t>
        </w:r>
        <w:r w:rsidRPr="0054066F">
          <w:rPr>
            <w:rFonts w:ascii="Arial" w:hAnsi="Arial" w:cs="Arial"/>
            <w:noProof/>
            <w:webHidden/>
          </w:rPr>
          <w:fldChar w:fldCharType="end"/>
        </w:r>
      </w:hyperlink>
    </w:p>
    <w:p w14:paraId="4B1EAC20"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63" w:history="1">
        <w:r w:rsidRPr="0054066F">
          <w:rPr>
            <w:rStyle w:val="Hipercze"/>
            <w:rFonts w:ascii="Arial" w:hAnsi="Arial" w:cs="Arial"/>
            <w:noProof/>
          </w:rPr>
          <w:t>Rysunek 16. Jakość wód podziemnych w województwie podkarpackim w roku 2021</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_Toc97799563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134</w:t>
        </w:r>
        <w:r w:rsidRPr="0054066F">
          <w:rPr>
            <w:rFonts w:ascii="Arial" w:hAnsi="Arial" w:cs="Arial"/>
            <w:noProof/>
            <w:webHidden/>
          </w:rPr>
          <w:fldChar w:fldCharType="end"/>
        </w:r>
      </w:hyperlink>
    </w:p>
    <w:p w14:paraId="72BE37F1"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64" w:history="1">
        <w:r w:rsidRPr="0054066F">
          <w:rPr>
            <w:rStyle w:val="Hipercze"/>
            <w:rFonts w:ascii="Arial" w:hAnsi="Arial" w:cs="Arial"/>
            <w:noProof/>
          </w:rPr>
          <w:t>Rysunek 17. Poziom zakwaszenia gleb wg powiatów w roku 2020</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_Toc97799564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136</w:t>
        </w:r>
        <w:r w:rsidRPr="0054066F">
          <w:rPr>
            <w:rFonts w:ascii="Arial" w:hAnsi="Arial" w:cs="Arial"/>
            <w:noProof/>
            <w:webHidden/>
          </w:rPr>
          <w:fldChar w:fldCharType="end"/>
        </w:r>
      </w:hyperlink>
    </w:p>
    <w:p w14:paraId="0674FD1C"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65" w:history="1">
        <w:r w:rsidRPr="0054066F">
          <w:rPr>
            <w:rStyle w:val="Hipercze"/>
            <w:rFonts w:ascii="Arial" w:hAnsi="Arial" w:cs="Arial"/>
            <w:noProof/>
          </w:rPr>
          <w:t>Rysunek 18. Rozmieszczenie punktów pomiarowych monitoringu pól elektromagnetycznych</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_Toc97799565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143</w:t>
        </w:r>
        <w:r w:rsidRPr="0054066F">
          <w:rPr>
            <w:rFonts w:ascii="Arial" w:hAnsi="Arial" w:cs="Arial"/>
            <w:noProof/>
            <w:webHidden/>
          </w:rPr>
          <w:fldChar w:fldCharType="end"/>
        </w:r>
      </w:hyperlink>
    </w:p>
    <w:p w14:paraId="511EC5A8"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66" w:history="1">
        <w:r w:rsidRPr="0054066F">
          <w:rPr>
            <w:rStyle w:val="Hipercze"/>
            <w:rFonts w:ascii="Arial" w:hAnsi="Arial" w:cs="Arial"/>
            <w:noProof/>
          </w:rPr>
          <w:t>Rysunek 19. Obszary szczególnego zagrożenia powodzią</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_Toc97799566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145</w:t>
        </w:r>
        <w:r w:rsidRPr="0054066F">
          <w:rPr>
            <w:rFonts w:ascii="Arial" w:hAnsi="Arial" w:cs="Arial"/>
            <w:noProof/>
            <w:webHidden/>
          </w:rPr>
          <w:fldChar w:fldCharType="end"/>
        </w:r>
      </w:hyperlink>
    </w:p>
    <w:p w14:paraId="2491977F"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67" w:history="1">
        <w:r w:rsidRPr="0054066F">
          <w:rPr>
            <w:rStyle w:val="Hipercze"/>
            <w:rFonts w:ascii="Arial" w:hAnsi="Arial" w:cs="Arial"/>
            <w:noProof/>
          </w:rPr>
          <w:t>Rysunek 20. Zagrożenie poszczególnymi typami suszy w skali kraju</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_Toc97799567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148</w:t>
        </w:r>
        <w:r w:rsidRPr="0054066F">
          <w:rPr>
            <w:rFonts w:ascii="Arial" w:hAnsi="Arial" w:cs="Arial"/>
            <w:noProof/>
            <w:webHidden/>
          </w:rPr>
          <w:fldChar w:fldCharType="end"/>
        </w:r>
      </w:hyperlink>
    </w:p>
    <w:p w14:paraId="006DB856"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68" w:history="1">
        <w:r w:rsidRPr="0054066F">
          <w:rPr>
            <w:rStyle w:val="Hipercze"/>
            <w:rFonts w:ascii="Arial" w:hAnsi="Arial" w:cs="Arial"/>
            <w:noProof/>
          </w:rPr>
          <w:t>Rysunek 21. Obszary chronione w województwie podkarpackim na podstawie ustawy o ochronie przyrody</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_Toc97799568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173</w:t>
        </w:r>
        <w:r w:rsidRPr="0054066F">
          <w:rPr>
            <w:rFonts w:ascii="Arial" w:hAnsi="Arial" w:cs="Arial"/>
            <w:noProof/>
            <w:webHidden/>
          </w:rPr>
          <w:fldChar w:fldCharType="end"/>
        </w:r>
      </w:hyperlink>
    </w:p>
    <w:p w14:paraId="0C455C84"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69" w:history="1">
        <w:r w:rsidRPr="0054066F">
          <w:rPr>
            <w:rStyle w:val="Hipercze"/>
            <w:rFonts w:ascii="Arial" w:hAnsi="Arial" w:cs="Arial"/>
            <w:noProof/>
          </w:rPr>
          <w:t>Rysunek 22. Ujęcia wód z ustanowionymi strefami ochronnymi obejmujące tereny ochrony pośredniej</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_Toc97799569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189</w:t>
        </w:r>
        <w:r w:rsidRPr="0054066F">
          <w:rPr>
            <w:rFonts w:ascii="Arial" w:hAnsi="Arial" w:cs="Arial"/>
            <w:noProof/>
            <w:webHidden/>
          </w:rPr>
          <w:fldChar w:fldCharType="end"/>
        </w:r>
      </w:hyperlink>
    </w:p>
    <w:p w14:paraId="5BFAD9F1"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70" w:history="1">
        <w:r w:rsidRPr="0054066F">
          <w:rPr>
            <w:rStyle w:val="Hipercze"/>
            <w:rFonts w:ascii="Arial" w:hAnsi="Arial" w:cs="Arial"/>
            <w:noProof/>
          </w:rPr>
          <w:t>Rysunek 23. Obszary potencjalnych kolizji przestrzennych realizacji projektu  FEP 2021-2027 z obszarami chronionymi na podstawie ustawy o ochronie przyrody, w tym obszarami Natura 2000 w obrębie Rzeszowskiego Obszaru Funkcjonalnego</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_Toc97799570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334</w:t>
        </w:r>
        <w:r w:rsidRPr="0054066F">
          <w:rPr>
            <w:rFonts w:ascii="Arial" w:hAnsi="Arial" w:cs="Arial"/>
            <w:noProof/>
            <w:webHidden/>
          </w:rPr>
          <w:fldChar w:fldCharType="end"/>
        </w:r>
      </w:hyperlink>
    </w:p>
    <w:p w14:paraId="4187DB6A"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71" w:history="1">
        <w:r w:rsidRPr="0054066F">
          <w:rPr>
            <w:rStyle w:val="Hipercze"/>
            <w:rFonts w:ascii="Arial" w:hAnsi="Arial" w:cs="Arial"/>
            <w:noProof/>
          </w:rPr>
          <w:t>Rysunek 24. Obszary potencjalnych kolizji przestrzennych realizacji projektu  FEP 2021-2027 z obszarami chronionymi na podstawie ustawy o ochronie przyrody, w tym obszarami Natura 2000 w obrębie regionalnych biegunów wzrostu</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_Toc97799571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335</w:t>
        </w:r>
        <w:r w:rsidRPr="0054066F">
          <w:rPr>
            <w:rFonts w:ascii="Arial" w:hAnsi="Arial" w:cs="Arial"/>
            <w:noProof/>
            <w:webHidden/>
          </w:rPr>
          <w:fldChar w:fldCharType="end"/>
        </w:r>
      </w:hyperlink>
    </w:p>
    <w:p w14:paraId="13F94009"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72" w:history="1">
        <w:r w:rsidRPr="0054066F">
          <w:rPr>
            <w:rStyle w:val="Hipercze"/>
            <w:rFonts w:ascii="Arial" w:hAnsi="Arial" w:cs="Arial"/>
            <w:noProof/>
          </w:rPr>
          <w:t>Rysunek 25. Obszary potencjalnych kolizji przestrzennych realizacji projektu  FEP 2021-2027 z obszarami chronionymi na podstawie ustawy o ochronie przyrody, w tym obszarami Natura 2000 w obrębie miast powiatowych i miast małych</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_Toc97799572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336</w:t>
        </w:r>
        <w:r w:rsidRPr="0054066F">
          <w:rPr>
            <w:rFonts w:ascii="Arial" w:hAnsi="Arial" w:cs="Arial"/>
            <w:noProof/>
            <w:webHidden/>
          </w:rPr>
          <w:fldChar w:fldCharType="end"/>
        </w:r>
      </w:hyperlink>
    </w:p>
    <w:p w14:paraId="5C1A5A88"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73" w:history="1">
        <w:r w:rsidRPr="0054066F">
          <w:rPr>
            <w:rStyle w:val="Hipercze"/>
            <w:rFonts w:ascii="Arial" w:hAnsi="Arial" w:cs="Arial"/>
            <w:noProof/>
          </w:rPr>
          <w:t>Rysunek 26. Obszary potencjalnych kolizji przestrzennych realizacji projektu  FEP 2021-2027 z obszarami chronionymi na podstawie ustawy o ochronie przyrody, w tym obszarami Natura 2000 w obrębie obszarów wiejskich</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_Toc97799573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337</w:t>
        </w:r>
        <w:r w:rsidRPr="0054066F">
          <w:rPr>
            <w:rFonts w:ascii="Arial" w:hAnsi="Arial" w:cs="Arial"/>
            <w:noProof/>
            <w:webHidden/>
          </w:rPr>
          <w:fldChar w:fldCharType="end"/>
        </w:r>
      </w:hyperlink>
    </w:p>
    <w:p w14:paraId="7A0FF542"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74" w:history="1">
        <w:r w:rsidRPr="0054066F">
          <w:rPr>
            <w:rStyle w:val="Hipercze"/>
            <w:rFonts w:ascii="Arial" w:hAnsi="Arial" w:cs="Arial"/>
            <w:noProof/>
          </w:rPr>
          <w:t>Rysunek 27. Obszary potencjalnych kolizji przestrzennych realizacji projektu  FEP 2021-2027 z obszarami chronionymi na podstawie ustawy o ochronie przyrody, w tym obszarami Natura 2000 w obrębie obszarów zagrożonych trwała marginalizacją</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_Toc97799574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338</w:t>
        </w:r>
        <w:r w:rsidRPr="0054066F">
          <w:rPr>
            <w:rFonts w:ascii="Arial" w:hAnsi="Arial" w:cs="Arial"/>
            <w:noProof/>
            <w:webHidden/>
          </w:rPr>
          <w:fldChar w:fldCharType="end"/>
        </w:r>
      </w:hyperlink>
    </w:p>
    <w:p w14:paraId="5140EDB8"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75" w:history="1">
        <w:r w:rsidRPr="0054066F">
          <w:rPr>
            <w:rStyle w:val="Hipercze"/>
            <w:rFonts w:ascii="Arial" w:hAnsi="Arial" w:cs="Arial"/>
            <w:noProof/>
          </w:rPr>
          <w:t>Rysunek 28. Obszary potencjalnych kolizji przestrzennych realizacji projektu  FEP 2021-2027 z obszarami chronionymi na podstawie ustawy o ochronie przyrody, w tym obszarami Natura 2000 w obrębie Obszaru Bieszczad</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_Toc97799575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339</w:t>
        </w:r>
        <w:r w:rsidRPr="0054066F">
          <w:rPr>
            <w:rFonts w:ascii="Arial" w:hAnsi="Arial" w:cs="Arial"/>
            <w:noProof/>
            <w:webHidden/>
          </w:rPr>
          <w:fldChar w:fldCharType="end"/>
        </w:r>
      </w:hyperlink>
    </w:p>
    <w:p w14:paraId="42EC98B7" w14:textId="77777777" w:rsidR="00C91C5F" w:rsidRPr="0054066F" w:rsidRDefault="00C91C5F" w:rsidP="00C91C5F">
      <w:pPr>
        <w:pStyle w:val="Spisilustracji"/>
        <w:tabs>
          <w:tab w:val="left" w:pos="9072"/>
        </w:tabs>
        <w:ind w:left="1134" w:hanging="1134"/>
        <w:rPr>
          <w:rFonts w:ascii="Arial" w:eastAsiaTheme="minorEastAsia" w:hAnsi="Arial" w:cs="Arial"/>
          <w:noProof/>
          <w:sz w:val="22"/>
          <w:szCs w:val="22"/>
          <w:lang w:val="pl-PL" w:eastAsia="pl-PL" w:bidi="ar-SA"/>
        </w:rPr>
      </w:pPr>
      <w:hyperlink w:anchor="_Toc97799576" w:history="1">
        <w:r w:rsidRPr="0054066F">
          <w:rPr>
            <w:rStyle w:val="Hipercze"/>
            <w:rFonts w:ascii="Arial" w:hAnsi="Arial" w:cs="Arial"/>
            <w:noProof/>
          </w:rPr>
          <w:t>Rysunek 29. Obszary potencjalnych kolizji przestrzennych realizacji projektu  FEP 2021-2027 z obszarami chronionymi na podstawie ustawy o ochronie przyrody, w tym obszarami Natura 2000 w obrębie Obszaru gmin „Błękitnego Sanu”</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_Toc97799576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340</w:t>
        </w:r>
        <w:r w:rsidRPr="0054066F">
          <w:rPr>
            <w:rFonts w:ascii="Arial" w:hAnsi="Arial" w:cs="Arial"/>
            <w:noProof/>
            <w:webHidden/>
          </w:rPr>
          <w:fldChar w:fldCharType="end"/>
        </w:r>
      </w:hyperlink>
    </w:p>
    <w:p w14:paraId="09AB7B67" w14:textId="77777777" w:rsidR="00C91C5F" w:rsidRPr="0054066F" w:rsidRDefault="00C91C5F" w:rsidP="00C91C5F">
      <w:pPr>
        <w:pStyle w:val="Spisilustracji"/>
        <w:tabs>
          <w:tab w:val="left" w:pos="9072"/>
        </w:tabs>
        <w:ind w:left="1134" w:hanging="1134"/>
        <w:rPr>
          <w:rFonts w:asciiTheme="minorHAnsi" w:eastAsiaTheme="minorEastAsia" w:hAnsiTheme="minorHAnsi" w:cstheme="minorBidi"/>
          <w:noProof/>
          <w:sz w:val="22"/>
          <w:szCs w:val="22"/>
          <w:lang w:val="pl-PL" w:eastAsia="pl-PL" w:bidi="ar-SA"/>
        </w:rPr>
      </w:pPr>
      <w:hyperlink w:anchor="_Toc97799577" w:history="1">
        <w:r w:rsidRPr="0054066F">
          <w:rPr>
            <w:rStyle w:val="Hipercze"/>
            <w:rFonts w:ascii="Arial" w:hAnsi="Arial" w:cs="Arial"/>
            <w:noProof/>
          </w:rPr>
          <w:t>Rysunek 30. Potencjalne kolizje realizacji FEP 2021-2027z korytarzami ekologicznymi</w:t>
        </w:r>
        <w:r w:rsidRPr="0054066F">
          <w:rPr>
            <w:rFonts w:ascii="Arial" w:hAnsi="Arial" w:cs="Arial"/>
            <w:noProof/>
            <w:webHidden/>
          </w:rPr>
          <w:tab/>
        </w:r>
        <w:r w:rsidRPr="0054066F">
          <w:rPr>
            <w:rFonts w:ascii="Arial" w:hAnsi="Arial" w:cs="Arial"/>
            <w:noProof/>
            <w:webHidden/>
          </w:rPr>
          <w:fldChar w:fldCharType="begin"/>
        </w:r>
        <w:r w:rsidRPr="0054066F">
          <w:rPr>
            <w:rFonts w:ascii="Arial" w:hAnsi="Arial" w:cs="Arial"/>
            <w:noProof/>
            <w:webHidden/>
          </w:rPr>
          <w:instrText xml:space="preserve"> PAGEREF _Toc97799577 \h </w:instrText>
        </w:r>
        <w:r w:rsidRPr="0054066F">
          <w:rPr>
            <w:rFonts w:ascii="Arial" w:hAnsi="Arial" w:cs="Arial"/>
            <w:noProof/>
            <w:webHidden/>
          </w:rPr>
        </w:r>
        <w:r w:rsidRPr="0054066F">
          <w:rPr>
            <w:rFonts w:ascii="Arial" w:hAnsi="Arial" w:cs="Arial"/>
            <w:noProof/>
            <w:webHidden/>
          </w:rPr>
          <w:fldChar w:fldCharType="separate"/>
        </w:r>
        <w:r w:rsidR="003915C3">
          <w:rPr>
            <w:rFonts w:ascii="Arial" w:hAnsi="Arial" w:cs="Arial"/>
            <w:noProof/>
            <w:webHidden/>
          </w:rPr>
          <w:t>350</w:t>
        </w:r>
        <w:r w:rsidRPr="0054066F">
          <w:rPr>
            <w:rFonts w:ascii="Arial" w:hAnsi="Arial" w:cs="Arial"/>
            <w:noProof/>
            <w:webHidden/>
          </w:rPr>
          <w:fldChar w:fldCharType="end"/>
        </w:r>
      </w:hyperlink>
    </w:p>
    <w:p w14:paraId="2A0BEF0C" w14:textId="12A9C682" w:rsidR="00C91C5F" w:rsidRDefault="00C91C5F" w:rsidP="00C91C5F">
      <w:pPr>
        <w:rPr>
          <w:rFonts w:ascii="Arial" w:hAnsi="Arial" w:cs="Arial"/>
          <w:b/>
          <w:bCs/>
          <w:sz w:val="24"/>
          <w:szCs w:val="24"/>
        </w:rPr>
      </w:pPr>
      <w:r w:rsidRPr="0054066F">
        <w:rPr>
          <w:rFonts w:ascii="Arial" w:hAnsi="Arial" w:cs="Arial"/>
          <w:b/>
          <w:sz w:val="24"/>
          <w:szCs w:val="24"/>
        </w:rPr>
        <w:fldChar w:fldCharType="end"/>
      </w:r>
      <w:r>
        <w:rPr>
          <w:rFonts w:ascii="Arial" w:hAnsi="Arial" w:cs="Arial"/>
          <w:b/>
          <w:bCs/>
          <w:sz w:val="24"/>
          <w:szCs w:val="24"/>
        </w:rPr>
        <w:br w:type="page"/>
      </w:r>
    </w:p>
    <w:p w14:paraId="7BEA046C" w14:textId="4729CF8B" w:rsidR="00066438" w:rsidRPr="0054066F" w:rsidRDefault="00066438" w:rsidP="00066438">
      <w:pPr>
        <w:spacing w:line="360" w:lineRule="auto"/>
        <w:rPr>
          <w:rStyle w:val="markedcontent"/>
          <w:rFonts w:ascii="Arial" w:hAnsi="Arial" w:cs="Arial"/>
          <w:b/>
          <w:bCs/>
          <w:sz w:val="24"/>
          <w:szCs w:val="24"/>
        </w:rPr>
      </w:pPr>
      <w:r w:rsidRPr="0054066F">
        <w:rPr>
          <w:rFonts w:ascii="Arial" w:hAnsi="Arial" w:cs="Arial"/>
          <w:b/>
          <w:bCs/>
          <w:sz w:val="24"/>
          <w:szCs w:val="24"/>
        </w:rPr>
        <w:lastRenderedPageBreak/>
        <w:t>Wykaz</w:t>
      </w:r>
      <w:r w:rsidR="00873EDE" w:rsidRPr="0054066F">
        <w:rPr>
          <w:rFonts w:ascii="Arial" w:hAnsi="Arial" w:cs="Arial"/>
          <w:b/>
          <w:bCs/>
          <w:sz w:val="24"/>
          <w:szCs w:val="24"/>
        </w:rPr>
        <w:t xml:space="preserve"> skrótów</w:t>
      </w:r>
      <w:r w:rsidRPr="0054066F">
        <w:rPr>
          <w:rFonts w:ascii="Arial" w:hAnsi="Arial" w:cs="Arial"/>
          <w:b/>
          <w:bCs/>
          <w:sz w:val="24"/>
          <w:szCs w:val="24"/>
        </w:rPr>
        <w:t>:</w:t>
      </w:r>
    </w:p>
    <w:p w14:paraId="07526763"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lang w:val="en-US"/>
        </w:rPr>
      </w:pPr>
      <w:r w:rsidRPr="0054066F">
        <w:rPr>
          <w:rFonts w:ascii="Arial" w:eastAsia="Calibri" w:hAnsi="Arial" w:cs="Arial"/>
          <w:b/>
          <w:bCs/>
          <w:sz w:val="24"/>
          <w:szCs w:val="24"/>
        </w:rPr>
        <w:t xml:space="preserve">B&amp;R </w:t>
      </w:r>
      <w:r w:rsidRPr="0054066F">
        <w:rPr>
          <w:rFonts w:ascii="Arial" w:eastAsia="Calibri" w:hAnsi="Arial" w:cs="Arial"/>
          <w:sz w:val="24"/>
          <w:szCs w:val="24"/>
        </w:rPr>
        <w:t xml:space="preserve">– system parkingów dla rowerów (ang. </w:t>
      </w:r>
      <w:proofErr w:type="spellStart"/>
      <w:r w:rsidRPr="0054066F">
        <w:rPr>
          <w:rFonts w:ascii="Arial" w:eastAsia="Calibri" w:hAnsi="Arial" w:cs="Arial"/>
          <w:sz w:val="24"/>
          <w:szCs w:val="24"/>
          <w:lang w:val="en-US"/>
        </w:rPr>
        <w:t>Bike&amp;Ride</w:t>
      </w:r>
      <w:proofErr w:type="spellEnd"/>
      <w:r w:rsidRPr="0054066F">
        <w:rPr>
          <w:rFonts w:ascii="Arial" w:eastAsia="Calibri" w:hAnsi="Arial" w:cs="Arial"/>
          <w:sz w:val="24"/>
          <w:szCs w:val="24"/>
          <w:lang w:val="en-US"/>
        </w:rPr>
        <w:t>)</w:t>
      </w:r>
    </w:p>
    <w:p w14:paraId="7F54FC74"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lang w:val="en-US"/>
        </w:rPr>
      </w:pPr>
      <w:r w:rsidRPr="0054066F">
        <w:rPr>
          <w:rFonts w:ascii="Arial" w:eastAsia="Calibri" w:hAnsi="Arial" w:cs="Arial"/>
          <w:b/>
          <w:sz w:val="24"/>
          <w:szCs w:val="24"/>
          <w:lang w:val="en-US"/>
        </w:rPr>
        <w:t>B(a)P</w:t>
      </w:r>
      <w:r w:rsidRPr="0054066F">
        <w:rPr>
          <w:rFonts w:ascii="Arial" w:eastAsia="Calibri" w:hAnsi="Arial" w:cs="Arial"/>
          <w:sz w:val="24"/>
          <w:szCs w:val="24"/>
          <w:lang w:val="en-US"/>
        </w:rPr>
        <w:t xml:space="preserve"> – Benzo(a)</w:t>
      </w:r>
      <w:proofErr w:type="spellStart"/>
      <w:r w:rsidRPr="0054066F">
        <w:rPr>
          <w:rFonts w:ascii="Arial" w:eastAsia="Calibri" w:hAnsi="Arial" w:cs="Arial"/>
          <w:sz w:val="24"/>
          <w:szCs w:val="24"/>
          <w:lang w:val="en-US"/>
        </w:rPr>
        <w:t>Piren</w:t>
      </w:r>
      <w:proofErr w:type="spellEnd"/>
    </w:p>
    <w:p w14:paraId="7A65F6E2"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 xml:space="preserve">B+R – </w:t>
      </w:r>
      <w:r w:rsidRPr="0054066F">
        <w:rPr>
          <w:rFonts w:ascii="Arial" w:eastAsia="Calibri" w:hAnsi="Arial" w:cs="Arial"/>
          <w:sz w:val="24"/>
          <w:szCs w:val="24"/>
        </w:rPr>
        <w:t>działalność badawcza i rozwojowa</w:t>
      </w:r>
    </w:p>
    <w:p w14:paraId="34BD28F9"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Times New Roman" w:hAnsi="Arial" w:cs="Arial"/>
          <w:b/>
          <w:sz w:val="24"/>
          <w:szCs w:val="24"/>
          <w:lang w:eastAsia="pl-PL"/>
        </w:rPr>
        <w:t>BGP</w:t>
      </w:r>
      <w:r w:rsidRPr="0054066F">
        <w:rPr>
          <w:rFonts w:ascii="Arial" w:eastAsia="Times New Roman" w:hAnsi="Arial" w:cs="Arial"/>
          <w:sz w:val="24"/>
          <w:szCs w:val="24"/>
          <w:lang w:eastAsia="pl-PL"/>
        </w:rPr>
        <w:t xml:space="preserve"> – blok gazowo-parowy</w:t>
      </w:r>
    </w:p>
    <w:p w14:paraId="57D9AF73"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BUR </w:t>
      </w:r>
      <w:r w:rsidRPr="0054066F">
        <w:rPr>
          <w:rFonts w:ascii="Arial" w:eastAsia="Calibri" w:hAnsi="Arial" w:cs="Arial"/>
          <w:sz w:val="24"/>
          <w:szCs w:val="24"/>
        </w:rPr>
        <w:t>– Baza Usług Rozwojowych</w:t>
      </w:r>
    </w:p>
    <w:p w14:paraId="552CA432"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CIS </w:t>
      </w:r>
      <w:r w:rsidRPr="0054066F">
        <w:rPr>
          <w:rFonts w:ascii="Arial" w:eastAsia="Calibri" w:hAnsi="Arial" w:cs="Arial"/>
          <w:sz w:val="24"/>
          <w:szCs w:val="24"/>
        </w:rPr>
        <w:t>– Centrum Integracji Społecznej</w:t>
      </w:r>
    </w:p>
    <w:p w14:paraId="2CA3EEB4"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 xml:space="preserve">COVID-19 – </w:t>
      </w:r>
      <w:r w:rsidRPr="0054066F">
        <w:rPr>
          <w:rFonts w:ascii="Arial" w:eastAsia="Calibri" w:hAnsi="Arial" w:cs="Arial"/>
          <w:sz w:val="24"/>
          <w:szCs w:val="24"/>
        </w:rPr>
        <w:t xml:space="preserve">(ang. </w:t>
      </w:r>
      <w:proofErr w:type="spellStart"/>
      <w:r w:rsidRPr="0054066F">
        <w:rPr>
          <w:rFonts w:ascii="Arial" w:eastAsia="Calibri" w:hAnsi="Arial" w:cs="Arial"/>
          <w:sz w:val="24"/>
          <w:szCs w:val="24"/>
        </w:rPr>
        <w:t>coronavirus</w:t>
      </w:r>
      <w:proofErr w:type="spellEnd"/>
      <w:r w:rsidRPr="0054066F">
        <w:rPr>
          <w:rFonts w:ascii="Arial" w:eastAsia="Calibri" w:hAnsi="Arial" w:cs="Arial"/>
          <w:sz w:val="24"/>
          <w:szCs w:val="24"/>
        </w:rPr>
        <w:t xml:space="preserve"> </w:t>
      </w:r>
      <w:proofErr w:type="spellStart"/>
      <w:r w:rsidRPr="0054066F">
        <w:rPr>
          <w:rFonts w:ascii="Arial" w:eastAsia="Calibri" w:hAnsi="Arial" w:cs="Arial"/>
          <w:sz w:val="24"/>
          <w:szCs w:val="24"/>
        </w:rPr>
        <w:t>disease</w:t>
      </w:r>
      <w:proofErr w:type="spellEnd"/>
      <w:r w:rsidRPr="0054066F">
        <w:rPr>
          <w:rFonts w:ascii="Arial" w:eastAsia="Calibri" w:hAnsi="Arial" w:cs="Arial"/>
          <w:sz w:val="24"/>
          <w:szCs w:val="24"/>
        </w:rPr>
        <w:t xml:space="preserve"> 2019) – ostra choroba zakaźna układu oddechowego wywołana zakażeniem wirusem SARS-CoV-2.</w:t>
      </w:r>
    </w:p>
    <w:p w14:paraId="28092F62"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DDOM –</w:t>
      </w:r>
      <w:r w:rsidRPr="0054066F">
        <w:rPr>
          <w:rFonts w:ascii="Arial" w:eastAsia="Calibri" w:hAnsi="Arial" w:cs="Arial"/>
          <w:sz w:val="24"/>
          <w:szCs w:val="24"/>
        </w:rPr>
        <w:t xml:space="preserve"> Dzienne Domy Opieki Medycznej </w:t>
      </w:r>
    </w:p>
    <w:p w14:paraId="036B7ABA"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EFMRA</w:t>
      </w:r>
      <w:r w:rsidRPr="0054066F">
        <w:rPr>
          <w:rFonts w:ascii="Arial" w:eastAsia="Calibri" w:hAnsi="Arial" w:cs="Arial"/>
          <w:sz w:val="24"/>
          <w:szCs w:val="24"/>
        </w:rPr>
        <w:t xml:space="preserve"> – Europejski Fundusz Morski, Rybacki i Akwakultury</w:t>
      </w:r>
    </w:p>
    <w:p w14:paraId="4D4FE6EB"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EFRR</w:t>
      </w:r>
      <w:r w:rsidRPr="0054066F">
        <w:rPr>
          <w:rFonts w:ascii="Arial" w:eastAsia="Calibri" w:hAnsi="Arial" w:cs="Arial"/>
          <w:sz w:val="24"/>
          <w:szCs w:val="24"/>
        </w:rPr>
        <w:t xml:space="preserve"> – Europejski Fundusz Rozwoju Regionalnego </w:t>
      </w:r>
    </w:p>
    <w:p w14:paraId="0D5AABCD"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EFS</w:t>
      </w:r>
      <w:r w:rsidRPr="0054066F">
        <w:rPr>
          <w:rFonts w:ascii="Arial" w:eastAsia="Calibri" w:hAnsi="Arial" w:cs="Arial"/>
          <w:sz w:val="24"/>
          <w:szCs w:val="24"/>
        </w:rPr>
        <w:t xml:space="preserve"> – Europejski Fundusz Spójności </w:t>
      </w:r>
    </w:p>
    <w:p w14:paraId="6A7D968F"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 xml:space="preserve">EFS+ </w:t>
      </w:r>
      <w:r w:rsidRPr="0054066F">
        <w:rPr>
          <w:rFonts w:ascii="Arial" w:eastAsia="Calibri" w:hAnsi="Arial" w:cs="Arial"/>
          <w:sz w:val="24"/>
          <w:szCs w:val="24"/>
        </w:rPr>
        <w:t>–</w:t>
      </w:r>
      <w:r w:rsidRPr="0054066F">
        <w:rPr>
          <w:rFonts w:ascii="Arial" w:eastAsia="Calibri" w:hAnsi="Arial" w:cs="Arial"/>
          <w:b/>
          <w:sz w:val="24"/>
          <w:szCs w:val="24"/>
        </w:rPr>
        <w:t xml:space="preserve"> </w:t>
      </w:r>
      <w:r w:rsidRPr="0054066F">
        <w:rPr>
          <w:rFonts w:ascii="Arial" w:eastAsia="Calibri" w:hAnsi="Arial" w:cs="Arial"/>
          <w:sz w:val="24"/>
          <w:szCs w:val="24"/>
        </w:rPr>
        <w:t>Europejski Fundusz Społeczny Plus</w:t>
      </w:r>
    </w:p>
    <w:p w14:paraId="6F05E9E7"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lang w:val="en-US"/>
        </w:rPr>
      </w:pPr>
      <w:r w:rsidRPr="0054066F">
        <w:rPr>
          <w:rFonts w:ascii="Arial" w:eastAsia="Calibri" w:hAnsi="Arial" w:cs="Arial"/>
          <w:b/>
          <w:bCs/>
          <w:sz w:val="24"/>
          <w:szCs w:val="24"/>
        </w:rPr>
        <w:t xml:space="preserve">ERTMS </w:t>
      </w:r>
      <w:r w:rsidRPr="0054066F">
        <w:rPr>
          <w:rFonts w:ascii="Arial" w:eastAsia="Calibri" w:hAnsi="Arial" w:cs="Arial"/>
          <w:sz w:val="24"/>
          <w:szCs w:val="24"/>
        </w:rPr>
        <w:t xml:space="preserve">– system kierowania pociągiem (ang. </w:t>
      </w:r>
      <w:r w:rsidRPr="0054066F">
        <w:rPr>
          <w:rFonts w:ascii="Arial" w:eastAsia="Calibri" w:hAnsi="Arial" w:cs="Arial"/>
          <w:sz w:val="24"/>
          <w:szCs w:val="24"/>
          <w:lang w:val="en-US"/>
        </w:rPr>
        <w:t>European Rail Traffic Management System)</w:t>
      </w:r>
    </w:p>
    <w:p w14:paraId="50EB29B8"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ESA BIC </w:t>
      </w:r>
      <w:r w:rsidRPr="0054066F">
        <w:rPr>
          <w:rFonts w:ascii="Arial" w:eastAsia="Calibri" w:hAnsi="Arial" w:cs="Arial"/>
          <w:sz w:val="24"/>
          <w:szCs w:val="24"/>
        </w:rPr>
        <w:t xml:space="preserve">– (ang. </w:t>
      </w:r>
      <w:proofErr w:type="spellStart"/>
      <w:r w:rsidRPr="0054066F">
        <w:rPr>
          <w:rFonts w:ascii="Arial" w:eastAsia="Calibri" w:hAnsi="Arial" w:cs="Arial"/>
          <w:sz w:val="24"/>
          <w:szCs w:val="24"/>
        </w:rPr>
        <w:t>European</w:t>
      </w:r>
      <w:proofErr w:type="spellEnd"/>
      <w:r w:rsidRPr="0054066F">
        <w:rPr>
          <w:rFonts w:ascii="Arial" w:eastAsia="Calibri" w:hAnsi="Arial" w:cs="Arial"/>
          <w:sz w:val="24"/>
          <w:szCs w:val="24"/>
        </w:rPr>
        <w:t xml:space="preserve"> Space </w:t>
      </w:r>
      <w:proofErr w:type="spellStart"/>
      <w:r w:rsidRPr="0054066F">
        <w:rPr>
          <w:rFonts w:ascii="Arial" w:eastAsia="Calibri" w:hAnsi="Arial" w:cs="Arial"/>
          <w:sz w:val="24"/>
          <w:szCs w:val="24"/>
        </w:rPr>
        <w:t>Agency</w:t>
      </w:r>
      <w:proofErr w:type="spellEnd"/>
      <w:r w:rsidRPr="0054066F">
        <w:rPr>
          <w:rFonts w:ascii="Arial" w:eastAsia="Calibri" w:hAnsi="Arial" w:cs="Arial"/>
          <w:sz w:val="24"/>
          <w:szCs w:val="24"/>
        </w:rPr>
        <w:t xml:space="preserve"> Business </w:t>
      </w:r>
      <w:proofErr w:type="spellStart"/>
      <w:r w:rsidRPr="0054066F">
        <w:rPr>
          <w:rFonts w:ascii="Arial" w:eastAsia="Calibri" w:hAnsi="Arial" w:cs="Arial"/>
          <w:sz w:val="24"/>
          <w:szCs w:val="24"/>
        </w:rPr>
        <w:t>Incubation</w:t>
      </w:r>
      <w:proofErr w:type="spellEnd"/>
      <w:r w:rsidRPr="0054066F">
        <w:rPr>
          <w:rFonts w:ascii="Arial" w:eastAsia="Calibri" w:hAnsi="Arial" w:cs="Arial"/>
          <w:sz w:val="24"/>
          <w:szCs w:val="24"/>
        </w:rPr>
        <w:t xml:space="preserve"> </w:t>
      </w:r>
      <w:proofErr w:type="spellStart"/>
      <w:r w:rsidRPr="0054066F">
        <w:rPr>
          <w:rFonts w:ascii="Arial" w:eastAsia="Calibri" w:hAnsi="Arial" w:cs="Arial"/>
          <w:sz w:val="24"/>
          <w:szCs w:val="24"/>
        </w:rPr>
        <w:t>Centers</w:t>
      </w:r>
      <w:proofErr w:type="spellEnd"/>
      <w:r w:rsidRPr="0054066F">
        <w:rPr>
          <w:rFonts w:ascii="Arial" w:eastAsia="Calibri" w:hAnsi="Arial" w:cs="Arial"/>
          <w:sz w:val="24"/>
          <w:szCs w:val="24"/>
        </w:rPr>
        <w:t xml:space="preserve">) sieć centrów inkubacji biznesowej, koordynowana i współfinansowana przez Europejską Agencję Kosmiczną </w:t>
      </w:r>
    </w:p>
    <w:p w14:paraId="68AC59C6"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 xml:space="preserve">FAS/FASD – </w:t>
      </w:r>
      <w:r w:rsidRPr="0054066F">
        <w:rPr>
          <w:rFonts w:ascii="Arial" w:eastAsia="Calibri" w:hAnsi="Arial" w:cs="Arial"/>
          <w:sz w:val="24"/>
          <w:szCs w:val="24"/>
        </w:rPr>
        <w:t xml:space="preserve">Spektrum Płodowych Zaburzeń Alkoholowych (ang. </w:t>
      </w:r>
      <w:proofErr w:type="spellStart"/>
      <w:r w:rsidRPr="0054066F">
        <w:rPr>
          <w:rFonts w:ascii="Arial" w:eastAsia="Calibri" w:hAnsi="Arial" w:cs="Arial"/>
          <w:sz w:val="24"/>
          <w:szCs w:val="24"/>
        </w:rPr>
        <w:t>Fetal</w:t>
      </w:r>
      <w:proofErr w:type="spellEnd"/>
      <w:r w:rsidRPr="0054066F">
        <w:rPr>
          <w:rFonts w:ascii="Arial" w:eastAsia="Calibri" w:hAnsi="Arial" w:cs="Arial"/>
          <w:sz w:val="24"/>
          <w:szCs w:val="24"/>
        </w:rPr>
        <w:t xml:space="preserve"> </w:t>
      </w:r>
      <w:proofErr w:type="spellStart"/>
      <w:r w:rsidRPr="0054066F">
        <w:rPr>
          <w:rFonts w:ascii="Arial" w:eastAsia="Calibri" w:hAnsi="Arial" w:cs="Arial"/>
          <w:sz w:val="24"/>
          <w:szCs w:val="24"/>
        </w:rPr>
        <w:t>Alcohol</w:t>
      </w:r>
      <w:proofErr w:type="spellEnd"/>
      <w:r w:rsidRPr="0054066F">
        <w:rPr>
          <w:rFonts w:ascii="Arial" w:eastAsia="Calibri" w:hAnsi="Arial" w:cs="Arial"/>
          <w:sz w:val="24"/>
          <w:szCs w:val="24"/>
        </w:rPr>
        <w:t xml:space="preserve"> Spectrum </w:t>
      </w:r>
      <w:proofErr w:type="spellStart"/>
      <w:r w:rsidRPr="0054066F">
        <w:rPr>
          <w:rFonts w:ascii="Arial" w:eastAsia="Calibri" w:hAnsi="Arial" w:cs="Arial"/>
          <w:sz w:val="24"/>
          <w:szCs w:val="24"/>
        </w:rPr>
        <w:t>Disorder</w:t>
      </w:r>
      <w:proofErr w:type="spellEnd"/>
      <w:r w:rsidRPr="0054066F">
        <w:rPr>
          <w:rFonts w:ascii="Arial" w:eastAsia="Calibri" w:hAnsi="Arial" w:cs="Arial"/>
          <w:sz w:val="24"/>
          <w:szCs w:val="24"/>
        </w:rPr>
        <w:t>)</w:t>
      </w:r>
    </w:p>
    <w:p w14:paraId="36FCEA48" w14:textId="77777777" w:rsidR="00BC6C7E" w:rsidRPr="0054066F" w:rsidRDefault="00BC6C7E" w:rsidP="00BC6C7E">
      <w:pPr>
        <w:autoSpaceDE w:val="0"/>
        <w:autoSpaceDN w:val="0"/>
        <w:adjustRightInd w:val="0"/>
        <w:spacing w:after="0" w:line="360" w:lineRule="auto"/>
        <w:rPr>
          <w:rFonts w:ascii="Arial" w:eastAsia="Calibri" w:hAnsi="Arial" w:cs="Arial"/>
          <w:bCs/>
          <w:sz w:val="24"/>
          <w:szCs w:val="24"/>
        </w:rPr>
      </w:pPr>
      <w:r w:rsidRPr="0054066F">
        <w:rPr>
          <w:rFonts w:ascii="Arial" w:eastAsia="Calibri" w:hAnsi="Arial" w:cs="Arial"/>
          <w:b/>
          <w:bCs/>
          <w:sz w:val="24"/>
          <w:szCs w:val="24"/>
        </w:rPr>
        <w:t xml:space="preserve">FEP – </w:t>
      </w:r>
      <w:r w:rsidRPr="0054066F">
        <w:rPr>
          <w:rFonts w:ascii="Arial" w:eastAsia="Calibri" w:hAnsi="Arial" w:cs="Arial"/>
          <w:bCs/>
          <w:sz w:val="24"/>
          <w:szCs w:val="24"/>
        </w:rPr>
        <w:t>Fundusze Europejskie dla Podkarpacia</w:t>
      </w:r>
    </w:p>
    <w:p w14:paraId="1FB48E78" w14:textId="77777777" w:rsidR="00BC6C7E" w:rsidRPr="0054066F" w:rsidRDefault="00BC6C7E" w:rsidP="00BC6C7E">
      <w:pPr>
        <w:autoSpaceDE w:val="0"/>
        <w:autoSpaceDN w:val="0"/>
        <w:adjustRightInd w:val="0"/>
        <w:spacing w:after="0" w:line="360" w:lineRule="auto"/>
        <w:rPr>
          <w:rFonts w:ascii="Arial" w:eastAsia="Calibri" w:hAnsi="Arial" w:cs="Arial"/>
          <w:b/>
          <w:sz w:val="24"/>
          <w:szCs w:val="24"/>
        </w:rPr>
      </w:pPr>
      <w:r w:rsidRPr="0054066F">
        <w:rPr>
          <w:rFonts w:ascii="Arial" w:eastAsia="Calibri" w:hAnsi="Arial" w:cs="Arial"/>
          <w:b/>
          <w:sz w:val="24"/>
          <w:szCs w:val="24"/>
        </w:rPr>
        <w:t xml:space="preserve">FEPW – </w:t>
      </w:r>
      <w:r w:rsidRPr="0054066F">
        <w:rPr>
          <w:rFonts w:ascii="Arial" w:eastAsia="Calibri" w:hAnsi="Arial" w:cs="Arial"/>
          <w:sz w:val="24"/>
          <w:szCs w:val="24"/>
        </w:rPr>
        <w:t>Fundusze Europejskie dla Polski Wschodniej</w:t>
      </w:r>
    </w:p>
    <w:p w14:paraId="6CCA61EA"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 xml:space="preserve">FS </w:t>
      </w:r>
      <w:r w:rsidRPr="0054066F">
        <w:rPr>
          <w:rFonts w:ascii="Arial" w:eastAsia="Calibri" w:hAnsi="Arial" w:cs="Arial"/>
          <w:sz w:val="24"/>
          <w:szCs w:val="24"/>
        </w:rPr>
        <w:t>– Fundusz Spójności</w:t>
      </w:r>
    </w:p>
    <w:p w14:paraId="2B1B436C"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FST</w:t>
      </w:r>
      <w:r w:rsidRPr="0054066F">
        <w:rPr>
          <w:rFonts w:ascii="Arial" w:eastAsia="Calibri" w:hAnsi="Arial" w:cs="Arial"/>
          <w:sz w:val="24"/>
          <w:szCs w:val="24"/>
        </w:rPr>
        <w:t xml:space="preserve"> – Fundusz na rzecz Sprawiedliwej Transformacji</w:t>
      </w:r>
    </w:p>
    <w:p w14:paraId="4FF651FC"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GOZ </w:t>
      </w:r>
      <w:r w:rsidRPr="0054066F">
        <w:rPr>
          <w:rFonts w:ascii="Arial" w:eastAsia="Calibri" w:hAnsi="Arial" w:cs="Arial"/>
          <w:sz w:val="24"/>
          <w:szCs w:val="24"/>
        </w:rPr>
        <w:t>– Gospodarka o obiegu zamkniętym</w:t>
      </w:r>
    </w:p>
    <w:p w14:paraId="37B422E3"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GUS </w:t>
      </w:r>
      <w:r w:rsidRPr="0054066F">
        <w:rPr>
          <w:rFonts w:ascii="Arial" w:eastAsia="Calibri" w:hAnsi="Arial" w:cs="Arial"/>
          <w:sz w:val="24"/>
          <w:szCs w:val="24"/>
        </w:rPr>
        <w:t xml:space="preserve">– Główny Urząd Statystyczny </w:t>
      </w:r>
    </w:p>
    <w:p w14:paraId="14AB3F5A"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GZWP</w:t>
      </w:r>
      <w:r w:rsidRPr="0054066F">
        <w:rPr>
          <w:rFonts w:ascii="Arial" w:eastAsia="Calibri" w:hAnsi="Arial" w:cs="Arial"/>
          <w:sz w:val="24"/>
          <w:szCs w:val="24"/>
        </w:rPr>
        <w:t xml:space="preserve"> – główne zbiorniki wód podziemnych </w:t>
      </w:r>
    </w:p>
    <w:p w14:paraId="08AA0DDB"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ICT </w:t>
      </w:r>
      <w:r w:rsidRPr="0054066F">
        <w:rPr>
          <w:rFonts w:ascii="Arial" w:eastAsia="Calibri" w:hAnsi="Arial" w:cs="Arial"/>
          <w:sz w:val="24"/>
          <w:szCs w:val="24"/>
        </w:rPr>
        <w:t>– Technologie informacyjno-komunikacyjne</w:t>
      </w:r>
    </w:p>
    <w:p w14:paraId="7EE239D6"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IIT</w:t>
      </w:r>
      <w:r w:rsidRPr="0054066F">
        <w:rPr>
          <w:rFonts w:ascii="Arial" w:eastAsia="Calibri" w:hAnsi="Arial" w:cs="Arial"/>
          <w:sz w:val="24"/>
          <w:szCs w:val="24"/>
        </w:rPr>
        <w:t xml:space="preserve"> – Inne Instrumenty Terytorialne </w:t>
      </w:r>
    </w:p>
    <w:p w14:paraId="47D1B82F"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IJHARS</w:t>
      </w:r>
      <w:r w:rsidRPr="0054066F">
        <w:rPr>
          <w:rFonts w:ascii="Arial" w:eastAsia="Calibri" w:hAnsi="Arial" w:cs="Arial"/>
          <w:sz w:val="24"/>
          <w:szCs w:val="24"/>
        </w:rPr>
        <w:t xml:space="preserve"> – Inspekcja Jakości Handlowej Artykułów Rolno-Spożywczych</w:t>
      </w:r>
    </w:p>
    <w:p w14:paraId="5393BD36"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IOB</w:t>
      </w:r>
      <w:r w:rsidRPr="0054066F">
        <w:rPr>
          <w:rFonts w:ascii="Arial" w:eastAsia="Calibri" w:hAnsi="Arial" w:cs="Arial"/>
          <w:sz w:val="24"/>
          <w:szCs w:val="24"/>
        </w:rPr>
        <w:t>- Instytut Otoczenia Biznesu</w:t>
      </w:r>
    </w:p>
    <w:p w14:paraId="65CEAE29"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ISP </w:t>
      </w:r>
      <w:r w:rsidRPr="0054066F">
        <w:rPr>
          <w:rFonts w:ascii="Arial" w:eastAsia="Calibri" w:hAnsi="Arial" w:cs="Arial"/>
          <w:sz w:val="24"/>
          <w:szCs w:val="24"/>
        </w:rPr>
        <w:t xml:space="preserve">– Informacja Sektora Publicznego </w:t>
      </w:r>
    </w:p>
    <w:p w14:paraId="44FC4A2A" w14:textId="77777777" w:rsidR="00BC6C7E" w:rsidRPr="0054066F" w:rsidRDefault="00BC6C7E" w:rsidP="00BC6C7E">
      <w:p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lastRenderedPageBreak/>
        <w:t>ITPOE</w:t>
      </w:r>
      <w:r w:rsidRPr="0054066F">
        <w:rPr>
          <w:rFonts w:ascii="Arial" w:eastAsia="Times New Roman" w:hAnsi="Arial" w:cs="Arial"/>
          <w:sz w:val="24"/>
          <w:szCs w:val="24"/>
          <w:lang w:eastAsia="pl-PL"/>
        </w:rPr>
        <w:t xml:space="preserve"> – instalacja termiczna przetwarzania z odzyskiem energii  </w:t>
      </w:r>
    </w:p>
    <w:p w14:paraId="1DB5FCFC"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ITS </w:t>
      </w:r>
      <w:r w:rsidRPr="0054066F">
        <w:rPr>
          <w:rFonts w:ascii="Arial" w:eastAsia="Calibri" w:hAnsi="Arial" w:cs="Arial"/>
          <w:sz w:val="24"/>
          <w:szCs w:val="24"/>
        </w:rPr>
        <w:t>– Inteligentny System Transportu</w:t>
      </w:r>
    </w:p>
    <w:p w14:paraId="69B70D36"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IUNG-PIB</w:t>
      </w:r>
      <w:r w:rsidRPr="0054066F">
        <w:rPr>
          <w:rFonts w:ascii="Arial" w:eastAsia="Calibri" w:hAnsi="Arial" w:cs="Arial"/>
          <w:sz w:val="24"/>
          <w:szCs w:val="24"/>
        </w:rPr>
        <w:t xml:space="preserve"> - Instytut Uprawy Nawożenia i Gleboznawstwa Państwowy Instytut Badawczy</w:t>
      </w:r>
    </w:p>
    <w:p w14:paraId="2E82BD44"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IZ/IP –</w:t>
      </w:r>
      <w:r w:rsidRPr="0054066F">
        <w:rPr>
          <w:rFonts w:ascii="Arial" w:eastAsia="Calibri" w:hAnsi="Arial" w:cs="Arial"/>
          <w:sz w:val="24"/>
          <w:szCs w:val="24"/>
        </w:rPr>
        <w:t xml:space="preserve"> Instytucja Zarządzająca/Instytucja Pośrednicząca </w:t>
      </w:r>
    </w:p>
    <w:p w14:paraId="68A39BB6"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JCWP</w:t>
      </w:r>
      <w:r w:rsidRPr="0054066F">
        <w:rPr>
          <w:rFonts w:ascii="Arial" w:eastAsia="Calibri" w:hAnsi="Arial" w:cs="Arial"/>
          <w:sz w:val="24"/>
          <w:szCs w:val="24"/>
        </w:rPr>
        <w:t xml:space="preserve"> –jednolite części wód powierzchniowych</w:t>
      </w:r>
    </w:p>
    <w:p w14:paraId="6799964B" w14:textId="77777777" w:rsidR="00BC6C7E" w:rsidRPr="0054066F" w:rsidRDefault="00BC6C7E" w:rsidP="00BC6C7E">
      <w:pPr>
        <w:spacing w:after="0" w:line="360" w:lineRule="auto"/>
        <w:rPr>
          <w:rFonts w:ascii="Arial" w:eastAsia="Calibri" w:hAnsi="Arial" w:cs="Arial"/>
          <w:sz w:val="24"/>
          <w:szCs w:val="24"/>
        </w:rPr>
      </w:pPr>
      <w:proofErr w:type="spellStart"/>
      <w:r w:rsidRPr="0054066F">
        <w:rPr>
          <w:rFonts w:ascii="Arial" w:eastAsia="Calibri" w:hAnsi="Arial" w:cs="Arial"/>
          <w:b/>
          <w:sz w:val="24"/>
          <w:szCs w:val="24"/>
        </w:rPr>
        <w:t>JCWPd</w:t>
      </w:r>
      <w:proofErr w:type="spellEnd"/>
      <w:r w:rsidRPr="0054066F">
        <w:rPr>
          <w:rFonts w:ascii="Arial" w:eastAsia="Calibri" w:hAnsi="Arial" w:cs="Arial"/>
          <w:sz w:val="24"/>
          <w:szCs w:val="24"/>
        </w:rPr>
        <w:t xml:space="preserve"> – jednolite części wód podziemnych </w:t>
      </w:r>
    </w:p>
    <w:p w14:paraId="0A279AC9"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JST</w:t>
      </w:r>
      <w:r w:rsidRPr="0054066F">
        <w:rPr>
          <w:rFonts w:ascii="Arial" w:eastAsia="Calibri" w:hAnsi="Arial" w:cs="Arial"/>
          <w:sz w:val="24"/>
          <w:szCs w:val="24"/>
        </w:rPr>
        <w:t xml:space="preserve"> – Jednostka Samorządu Terytorialnego</w:t>
      </w:r>
    </w:p>
    <w:p w14:paraId="2C69B4D6"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K&amp;R</w:t>
      </w:r>
      <w:r w:rsidRPr="0054066F">
        <w:rPr>
          <w:rFonts w:ascii="Arial" w:eastAsia="Calibri" w:hAnsi="Arial" w:cs="Arial"/>
          <w:sz w:val="24"/>
          <w:szCs w:val="24"/>
        </w:rPr>
        <w:t xml:space="preserve"> – system pocałuj i jedź (ang.</w:t>
      </w:r>
      <w:r w:rsidRPr="0054066F">
        <w:rPr>
          <w:rFonts w:ascii="Calibri" w:eastAsia="Calibri" w:hAnsi="Calibri" w:cs="Times New Roman"/>
        </w:rPr>
        <w:t xml:space="preserve"> </w:t>
      </w:r>
      <w:proofErr w:type="spellStart"/>
      <w:r w:rsidRPr="0054066F">
        <w:rPr>
          <w:rFonts w:ascii="Arial" w:eastAsia="Calibri" w:hAnsi="Arial" w:cs="Arial"/>
          <w:sz w:val="24"/>
          <w:szCs w:val="24"/>
        </w:rPr>
        <w:t>Kiss&amp;Ride</w:t>
      </w:r>
      <w:proofErr w:type="spellEnd"/>
      <w:r w:rsidRPr="0054066F">
        <w:rPr>
          <w:rFonts w:ascii="Arial" w:eastAsia="Calibri" w:hAnsi="Arial" w:cs="Arial"/>
          <w:sz w:val="24"/>
          <w:szCs w:val="24"/>
        </w:rPr>
        <w:t>)</w:t>
      </w:r>
    </w:p>
    <w:p w14:paraId="6E4B48D6"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KIS </w:t>
      </w:r>
      <w:r w:rsidRPr="0054066F">
        <w:rPr>
          <w:rFonts w:ascii="Arial" w:eastAsia="Calibri" w:hAnsi="Arial" w:cs="Arial"/>
          <w:sz w:val="24"/>
          <w:szCs w:val="24"/>
        </w:rPr>
        <w:t xml:space="preserve">– Klub Integracji Społecznej </w:t>
      </w:r>
    </w:p>
    <w:p w14:paraId="59362470"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 xml:space="preserve">KPO </w:t>
      </w:r>
      <w:r w:rsidRPr="0054066F">
        <w:rPr>
          <w:rFonts w:ascii="Arial" w:eastAsia="Calibri" w:hAnsi="Arial" w:cs="Arial"/>
          <w:sz w:val="24"/>
          <w:szCs w:val="24"/>
        </w:rPr>
        <w:t>– Krajowy Plan Odbudowy</w:t>
      </w:r>
    </w:p>
    <w:p w14:paraId="0D20CFB5"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 xml:space="preserve">KPR </w:t>
      </w:r>
      <w:r w:rsidRPr="0054066F">
        <w:rPr>
          <w:rFonts w:ascii="Arial" w:eastAsia="Calibri" w:hAnsi="Arial" w:cs="Arial"/>
          <w:sz w:val="24"/>
          <w:szCs w:val="24"/>
        </w:rPr>
        <w:t>– Krajowy Program Reformy</w:t>
      </w:r>
    </w:p>
    <w:p w14:paraId="3ECCFF43" w14:textId="77777777" w:rsidR="00BC6C7E" w:rsidRPr="0054066F" w:rsidRDefault="00BC6C7E" w:rsidP="00BC6C7E">
      <w:pPr>
        <w:autoSpaceDE w:val="0"/>
        <w:autoSpaceDN w:val="0"/>
        <w:adjustRightInd w:val="0"/>
        <w:spacing w:after="0" w:line="360" w:lineRule="auto"/>
        <w:rPr>
          <w:rFonts w:ascii="Arial" w:eastAsia="Calibri" w:hAnsi="Arial" w:cs="Arial"/>
          <w:b/>
          <w:bCs/>
          <w:sz w:val="24"/>
          <w:szCs w:val="24"/>
        </w:rPr>
      </w:pPr>
      <w:proofErr w:type="spellStart"/>
      <w:r w:rsidRPr="0054066F">
        <w:rPr>
          <w:rFonts w:ascii="Arial" w:eastAsia="Calibri" w:hAnsi="Arial" w:cs="Arial"/>
          <w:b/>
          <w:bCs/>
          <w:sz w:val="24"/>
          <w:szCs w:val="24"/>
        </w:rPr>
        <w:t>L</w:t>
      </w:r>
      <w:r w:rsidRPr="0054066F">
        <w:rPr>
          <w:rFonts w:ascii="Arial" w:eastAsia="Calibri" w:hAnsi="Arial" w:cs="Arial"/>
          <w:b/>
          <w:bCs/>
          <w:sz w:val="24"/>
          <w:szCs w:val="24"/>
          <w:vertAlign w:val="subscript"/>
        </w:rPr>
        <w:t>AeN</w:t>
      </w:r>
      <w:proofErr w:type="spellEnd"/>
      <w:r w:rsidRPr="0054066F">
        <w:rPr>
          <w:rFonts w:ascii="Calibri" w:eastAsia="Calibri" w:hAnsi="Calibri" w:cs="Times New Roman"/>
        </w:rPr>
        <w:t xml:space="preserve"> – </w:t>
      </w:r>
      <w:r w:rsidRPr="0054066F">
        <w:rPr>
          <w:rFonts w:ascii="Arial" w:eastAsia="Calibri" w:hAnsi="Arial" w:cs="Arial"/>
          <w:sz w:val="24"/>
          <w:szCs w:val="24"/>
        </w:rPr>
        <w:t>Wskaźnik poziomu równoważny dla pory nocnej (godz. 22:00 – 6:00),</w:t>
      </w:r>
    </w:p>
    <w:p w14:paraId="59698322" w14:textId="77777777" w:rsidR="00BC6C7E" w:rsidRPr="0054066F" w:rsidRDefault="00BC6C7E" w:rsidP="00BC6C7E">
      <w:pPr>
        <w:autoSpaceDE w:val="0"/>
        <w:autoSpaceDN w:val="0"/>
        <w:adjustRightInd w:val="0"/>
        <w:spacing w:after="0" w:line="360" w:lineRule="auto"/>
        <w:rPr>
          <w:rFonts w:ascii="Arial" w:eastAsia="Calibri" w:hAnsi="Arial" w:cs="Arial"/>
          <w:b/>
          <w:bCs/>
          <w:sz w:val="24"/>
          <w:szCs w:val="24"/>
        </w:rPr>
      </w:pPr>
      <w:proofErr w:type="spellStart"/>
      <w:r w:rsidRPr="0054066F">
        <w:rPr>
          <w:rFonts w:ascii="Arial" w:eastAsia="Calibri" w:hAnsi="Arial" w:cs="Arial"/>
          <w:b/>
          <w:bCs/>
          <w:sz w:val="24"/>
          <w:szCs w:val="24"/>
        </w:rPr>
        <w:t>L</w:t>
      </w:r>
      <w:r w:rsidRPr="0054066F">
        <w:rPr>
          <w:rFonts w:ascii="Arial" w:eastAsia="Calibri" w:hAnsi="Arial" w:cs="Arial"/>
          <w:b/>
          <w:bCs/>
          <w:sz w:val="24"/>
          <w:szCs w:val="24"/>
          <w:vertAlign w:val="subscript"/>
        </w:rPr>
        <w:t>AeqD</w:t>
      </w:r>
      <w:proofErr w:type="spellEnd"/>
      <w:r w:rsidRPr="0054066F">
        <w:rPr>
          <w:rFonts w:ascii="Arial" w:eastAsia="Calibri" w:hAnsi="Arial" w:cs="Arial"/>
          <w:b/>
          <w:bCs/>
          <w:sz w:val="24"/>
          <w:szCs w:val="24"/>
          <w:vertAlign w:val="subscript"/>
        </w:rPr>
        <w:t xml:space="preserve"> – </w:t>
      </w:r>
      <w:r w:rsidRPr="0054066F">
        <w:rPr>
          <w:rFonts w:ascii="Arial" w:eastAsia="Calibri" w:hAnsi="Arial" w:cs="Arial"/>
          <w:sz w:val="24"/>
          <w:szCs w:val="24"/>
        </w:rPr>
        <w:t>Wskaźnik poziomu równoważny dla pory dziennej (godz. 6:00 – 22:00)</w:t>
      </w:r>
    </w:p>
    <w:p w14:paraId="3FD8885E"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LOWE </w:t>
      </w:r>
      <w:r w:rsidRPr="0054066F">
        <w:rPr>
          <w:rFonts w:ascii="Arial" w:eastAsia="Calibri" w:hAnsi="Arial" w:cs="Arial"/>
          <w:sz w:val="24"/>
          <w:szCs w:val="24"/>
        </w:rPr>
        <w:t>– Lokalny Ośrodek Wiedzy i Edukacji</w:t>
      </w:r>
    </w:p>
    <w:p w14:paraId="70F44FE4" w14:textId="77777777" w:rsidR="00BC6C7E" w:rsidRPr="0054066F" w:rsidRDefault="00BC6C7E" w:rsidP="00BC6C7E">
      <w:pPr>
        <w:autoSpaceDE w:val="0"/>
        <w:autoSpaceDN w:val="0"/>
        <w:adjustRightInd w:val="0"/>
        <w:spacing w:after="0" w:line="360" w:lineRule="auto"/>
        <w:rPr>
          <w:rFonts w:ascii="Arial" w:eastAsia="Calibri" w:hAnsi="Arial" w:cs="Arial"/>
          <w:bCs/>
          <w:sz w:val="24"/>
          <w:szCs w:val="24"/>
        </w:rPr>
      </w:pPr>
      <w:r w:rsidRPr="0054066F">
        <w:rPr>
          <w:rFonts w:ascii="Arial" w:eastAsia="Calibri" w:hAnsi="Arial" w:cs="Arial"/>
          <w:b/>
          <w:bCs/>
          <w:sz w:val="24"/>
          <w:szCs w:val="24"/>
        </w:rPr>
        <w:t>LSR –</w:t>
      </w:r>
      <w:r w:rsidRPr="0054066F">
        <w:rPr>
          <w:rFonts w:ascii="Arial" w:eastAsia="Calibri" w:hAnsi="Arial" w:cs="Arial"/>
          <w:bCs/>
          <w:sz w:val="24"/>
          <w:szCs w:val="24"/>
        </w:rPr>
        <w:t xml:space="preserve"> Lokalna Strategia Rozwoju</w:t>
      </w:r>
    </w:p>
    <w:p w14:paraId="67A9E48C"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LZWP</w:t>
      </w:r>
      <w:r w:rsidRPr="0054066F">
        <w:rPr>
          <w:rFonts w:ascii="Arial" w:eastAsia="Calibri" w:hAnsi="Arial" w:cs="Arial"/>
          <w:sz w:val="24"/>
          <w:szCs w:val="24"/>
        </w:rPr>
        <w:t xml:space="preserve"> – lokalne zbiorniki wód podziemnych</w:t>
      </w:r>
    </w:p>
    <w:p w14:paraId="7BB1BF79"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MOF</w:t>
      </w:r>
      <w:r w:rsidRPr="0054066F">
        <w:rPr>
          <w:rFonts w:ascii="Arial" w:eastAsia="Calibri" w:hAnsi="Arial" w:cs="Arial"/>
          <w:sz w:val="24"/>
          <w:szCs w:val="24"/>
        </w:rPr>
        <w:t xml:space="preserve"> – Miejski Obszar Funkcjonalny</w:t>
      </w:r>
    </w:p>
    <w:p w14:paraId="6D0B8562"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MŚP </w:t>
      </w:r>
      <w:r w:rsidRPr="0054066F">
        <w:rPr>
          <w:rFonts w:ascii="Arial" w:eastAsia="Calibri" w:hAnsi="Arial" w:cs="Arial"/>
          <w:sz w:val="24"/>
          <w:szCs w:val="24"/>
        </w:rPr>
        <w:t xml:space="preserve">– Małe Średnie Przedsiębiorstwa </w:t>
      </w:r>
    </w:p>
    <w:p w14:paraId="6E08E753"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MZ</w:t>
      </w:r>
      <w:r w:rsidRPr="0054066F">
        <w:rPr>
          <w:rFonts w:ascii="Arial" w:eastAsia="Calibri" w:hAnsi="Arial" w:cs="Arial"/>
          <w:sz w:val="24"/>
          <w:szCs w:val="24"/>
        </w:rPr>
        <w:t xml:space="preserve"> – Ministerstwo Zdrowia</w:t>
      </w:r>
    </w:p>
    <w:p w14:paraId="669F5C8D"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OHP </w:t>
      </w:r>
      <w:r w:rsidRPr="0054066F">
        <w:rPr>
          <w:rFonts w:ascii="Arial" w:eastAsia="Calibri" w:hAnsi="Arial" w:cs="Arial"/>
          <w:sz w:val="24"/>
          <w:szCs w:val="24"/>
        </w:rPr>
        <w:t xml:space="preserve">– Ochotniczy Hufiec Pracy </w:t>
      </w:r>
    </w:p>
    <w:p w14:paraId="0AAE81BD"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ORW</w:t>
      </w:r>
      <w:r w:rsidRPr="0054066F">
        <w:rPr>
          <w:rFonts w:ascii="Arial" w:eastAsia="Calibri" w:hAnsi="Arial" w:cs="Arial"/>
          <w:sz w:val="24"/>
          <w:szCs w:val="24"/>
        </w:rPr>
        <w:t xml:space="preserve"> – Ośrodek rewalidacyjno- wychowawczy</w:t>
      </w:r>
    </w:p>
    <w:p w14:paraId="63B3F471"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OSI</w:t>
      </w:r>
      <w:r w:rsidRPr="0054066F">
        <w:rPr>
          <w:rFonts w:ascii="Arial" w:eastAsia="Calibri" w:hAnsi="Arial" w:cs="Arial"/>
          <w:sz w:val="24"/>
          <w:szCs w:val="24"/>
        </w:rPr>
        <w:t xml:space="preserve"> – Obszar Strategicznej Interwencji </w:t>
      </w:r>
    </w:p>
    <w:p w14:paraId="09B58984"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OSZP</w:t>
      </w:r>
      <w:r w:rsidRPr="0054066F">
        <w:rPr>
          <w:rFonts w:ascii="Arial" w:eastAsia="Calibri" w:hAnsi="Arial" w:cs="Arial"/>
          <w:sz w:val="24"/>
          <w:szCs w:val="24"/>
        </w:rPr>
        <w:t xml:space="preserve"> – obszary szczególnego zagrożenia powodzią</w:t>
      </w:r>
    </w:p>
    <w:p w14:paraId="1469471A"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OWP </w:t>
      </w:r>
      <w:r w:rsidRPr="0054066F">
        <w:rPr>
          <w:rFonts w:ascii="Arial" w:eastAsia="Calibri" w:hAnsi="Arial" w:cs="Arial"/>
          <w:sz w:val="24"/>
          <w:szCs w:val="24"/>
        </w:rPr>
        <w:t>– Ośrodek Wychowania Przedszkolnego</w:t>
      </w:r>
    </w:p>
    <w:p w14:paraId="25D96220"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OZE </w:t>
      </w:r>
      <w:r w:rsidRPr="0054066F">
        <w:rPr>
          <w:rFonts w:ascii="Arial" w:eastAsia="Calibri" w:hAnsi="Arial" w:cs="Arial"/>
          <w:sz w:val="24"/>
          <w:szCs w:val="24"/>
        </w:rPr>
        <w:t xml:space="preserve">– Odnawialne Źródła Energii </w:t>
      </w:r>
    </w:p>
    <w:p w14:paraId="1F962983"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proofErr w:type="spellStart"/>
      <w:r w:rsidRPr="0054066F">
        <w:rPr>
          <w:rFonts w:ascii="Arial" w:eastAsia="Calibri" w:hAnsi="Arial" w:cs="Arial"/>
          <w:b/>
          <w:bCs/>
          <w:sz w:val="24"/>
          <w:szCs w:val="24"/>
        </w:rPr>
        <w:t>OzN</w:t>
      </w:r>
      <w:proofErr w:type="spellEnd"/>
      <w:r w:rsidRPr="0054066F">
        <w:rPr>
          <w:rFonts w:ascii="Arial" w:eastAsia="Calibri" w:hAnsi="Arial" w:cs="Arial"/>
          <w:b/>
          <w:bCs/>
          <w:sz w:val="24"/>
          <w:szCs w:val="24"/>
        </w:rPr>
        <w:t xml:space="preserve"> </w:t>
      </w:r>
      <w:r w:rsidRPr="0054066F">
        <w:rPr>
          <w:rFonts w:ascii="Arial" w:eastAsia="Calibri" w:hAnsi="Arial" w:cs="Arial"/>
          <w:sz w:val="24"/>
          <w:szCs w:val="24"/>
        </w:rPr>
        <w:t>– osoby z niepełnosprawnością</w:t>
      </w:r>
    </w:p>
    <w:p w14:paraId="5EC34FCB"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P&amp;R </w:t>
      </w:r>
      <w:r w:rsidRPr="0054066F">
        <w:rPr>
          <w:rFonts w:ascii="Arial" w:eastAsia="Calibri" w:hAnsi="Arial" w:cs="Arial"/>
          <w:sz w:val="24"/>
          <w:szCs w:val="24"/>
        </w:rPr>
        <w:t xml:space="preserve">– „parkuj i jedź” parking zlokalizowany w pobliżu peryferyjnych przystanków przeznaczony dla osób korzystających z publicznego transportu zbiorowego (ang. </w:t>
      </w:r>
      <w:proofErr w:type="spellStart"/>
      <w:r w:rsidRPr="0054066F">
        <w:rPr>
          <w:rFonts w:ascii="Arial" w:eastAsia="Calibri" w:hAnsi="Arial" w:cs="Arial"/>
          <w:sz w:val="24"/>
          <w:szCs w:val="24"/>
        </w:rPr>
        <w:t>Park&amp;Ride</w:t>
      </w:r>
      <w:proofErr w:type="spellEnd"/>
      <w:r w:rsidRPr="0054066F">
        <w:rPr>
          <w:rFonts w:ascii="Arial" w:eastAsia="Calibri" w:hAnsi="Arial" w:cs="Arial"/>
          <w:sz w:val="24"/>
          <w:szCs w:val="24"/>
        </w:rPr>
        <w:t>)</w:t>
      </w:r>
    </w:p>
    <w:p w14:paraId="05D90A59"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PES/PS </w:t>
      </w:r>
      <w:r w:rsidRPr="0054066F">
        <w:rPr>
          <w:rFonts w:ascii="Arial" w:eastAsia="Calibri" w:hAnsi="Arial" w:cs="Arial"/>
          <w:sz w:val="24"/>
          <w:szCs w:val="24"/>
        </w:rPr>
        <w:t>– Podmioty Ekonomii Społecznej</w:t>
      </w:r>
    </w:p>
    <w:p w14:paraId="726EA583"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 xml:space="preserve">PKB </w:t>
      </w:r>
      <w:r w:rsidRPr="0054066F">
        <w:rPr>
          <w:rFonts w:ascii="Arial" w:eastAsia="Calibri" w:hAnsi="Arial" w:cs="Arial"/>
          <w:sz w:val="24"/>
          <w:szCs w:val="24"/>
        </w:rPr>
        <w:t>– Punkt Krajowy Brutto</w:t>
      </w:r>
    </w:p>
    <w:p w14:paraId="19D080BD"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lastRenderedPageBreak/>
        <w:t>PM10</w:t>
      </w:r>
      <w:r w:rsidRPr="0054066F">
        <w:rPr>
          <w:rFonts w:ascii="Arial" w:eastAsia="Calibri" w:hAnsi="Arial" w:cs="Arial"/>
          <w:sz w:val="24"/>
          <w:szCs w:val="24"/>
        </w:rPr>
        <w:t xml:space="preserve"> </w:t>
      </w:r>
      <w:r w:rsidRPr="0054066F">
        <w:rPr>
          <w:rFonts w:ascii="Arial" w:eastAsia="Calibri" w:hAnsi="Arial" w:cs="Arial"/>
          <w:b/>
          <w:sz w:val="24"/>
          <w:szCs w:val="24"/>
        </w:rPr>
        <w:t>–</w:t>
      </w:r>
      <w:r w:rsidRPr="0054066F">
        <w:rPr>
          <w:rFonts w:ascii="Arial" w:eastAsia="Calibri" w:hAnsi="Arial" w:cs="Arial"/>
          <w:sz w:val="24"/>
          <w:szCs w:val="24"/>
        </w:rPr>
        <w:t xml:space="preserve"> mieszanina zawieszonych w powietrzu cząsteczek o średnicy nie większej niż 10 </w:t>
      </w:r>
      <w:proofErr w:type="spellStart"/>
      <w:r w:rsidRPr="0054066F">
        <w:rPr>
          <w:rFonts w:ascii="Arial" w:eastAsia="Calibri" w:hAnsi="Arial" w:cs="Arial"/>
          <w:sz w:val="24"/>
          <w:szCs w:val="24"/>
        </w:rPr>
        <w:t>μm</w:t>
      </w:r>
      <w:proofErr w:type="spellEnd"/>
      <w:r w:rsidRPr="0054066F">
        <w:rPr>
          <w:rFonts w:ascii="Arial" w:eastAsia="Calibri" w:hAnsi="Arial" w:cs="Arial"/>
          <w:sz w:val="24"/>
          <w:szCs w:val="24"/>
        </w:rPr>
        <w:t xml:space="preserve">, w skład której wchodzą substancje toksyczne, takie jak benzopireny, dioksyny i furany. </w:t>
      </w:r>
    </w:p>
    <w:p w14:paraId="6EE786BC"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PM2,5</w:t>
      </w:r>
      <w:r w:rsidRPr="0054066F">
        <w:rPr>
          <w:rFonts w:ascii="Arial" w:eastAsia="Calibri" w:hAnsi="Arial" w:cs="Arial"/>
          <w:sz w:val="24"/>
          <w:szCs w:val="24"/>
        </w:rPr>
        <w:t xml:space="preserve"> – mieszanina zawieszonych w powietrzu cząsteczek o średnicy nie większej niż 2,5 </w:t>
      </w:r>
      <w:proofErr w:type="spellStart"/>
      <w:r w:rsidRPr="0054066F">
        <w:rPr>
          <w:rFonts w:ascii="Arial" w:eastAsia="Calibri" w:hAnsi="Arial" w:cs="Arial"/>
          <w:sz w:val="24"/>
          <w:szCs w:val="24"/>
        </w:rPr>
        <w:t>μm</w:t>
      </w:r>
      <w:proofErr w:type="spellEnd"/>
      <w:r w:rsidRPr="0054066F">
        <w:rPr>
          <w:rFonts w:ascii="Arial" w:eastAsia="Calibri" w:hAnsi="Arial" w:cs="Arial"/>
          <w:sz w:val="24"/>
          <w:szCs w:val="24"/>
        </w:rPr>
        <w:t xml:space="preserve">, w skład której wchodzą przede wszystkim sadza oraz inne produkty powstałe w procesach spalania. </w:t>
      </w:r>
    </w:p>
    <w:p w14:paraId="4328BD5A"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PMŚ</w:t>
      </w:r>
      <w:r w:rsidRPr="0054066F">
        <w:rPr>
          <w:rFonts w:ascii="Arial" w:eastAsia="Calibri" w:hAnsi="Arial" w:cs="Arial"/>
          <w:sz w:val="24"/>
          <w:szCs w:val="24"/>
        </w:rPr>
        <w:t xml:space="preserve"> – Państwowy Monitoring Środowiska</w:t>
      </w:r>
    </w:p>
    <w:p w14:paraId="0CF504A2"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POZ</w:t>
      </w:r>
      <w:r w:rsidRPr="0054066F">
        <w:rPr>
          <w:rFonts w:ascii="Arial" w:eastAsia="Calibri" w:hAnsi="Arial" w:cs="Arial"/>
          <w:sz w:val="24"/>
          <w:szCs w:val="24"/>
        </w:rPr>
        <w:t xml:space="preserve"> – Podstawowa Opieka Zdrowotna</w:t>
      </w:r>
    </w:p>
    <w:p w14:paraId="2EBF73A6"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 xml:space="preserve">PPO </w:t>
      </w:r>
      <w:r w:rsidRPr="0054066F">
        <w:rPr>
          <w:rFonts w:ascii="Arial" w:eastAsia="Calibri" w:hAnsi="Arial" w:cs="Arial"/>
          <w:sz w:val="24"/>
          <w:szCs w:val="24"/>
        </w:rPr>
        <w:t>– Proces Przedsiębiorczego Odkrywania</w:t>
      </w:r>
    </w:p>
    <w:p w14:paraId="01C47502"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PS</w:t>
      </w:r>
      <w:r w:rsidRPr="0054066F">
        <w:rPr>
          <w:rFonts w:ascii="Arial" w:eastAsia="Calibri" w:hAnsi="Arial" w:cs="Arial"/>
          <w:sz w:val="24"/>
          <w:szCs w:val="24"/>
        </w:rPr>
        <w:t xml:space="preserve"> Przedsiębiorstwa Społeczne</w:t>
      </w:r>
    </w:p>
    <w:p w14:paraId="68C98F10"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PSF </w:t>
      </w:r>
      <w:r w:rsidRPr="0054066F">
        <w:rPr>
          <w:rFonts w:ascii="Arial" w:eastAsia="Calibri" w:hAnsi="Arial" w:cs="Arial"/>
          <w:sz w:val="24"/>
          <w:szCs w:val="24"/>
        </w:rPr>
        <w:t>– Podmiotowy System Finansowania</w:t>
      </w:r>
    </w:p>
    <w:p w14:paraId="178241A4"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PSZ </w:t>
      </w:r>
      <w:r w:rsidRPr="0054066F">
        <w:rPr>
          <w:rFonts w:ascii="Arial" w:eastAsia="Calibri" w:hAnsi="Arial" w:cs="Arial"/>
          <w:sz w:val="24"/>
          <w:szCs w:val="24"/>
        </w:rPr>
        <w:t>– Publiczne Służby Zatrudnienia</w:t>
      </w:r>
    </w:p>
    <w:p w14:paraId="7B1CFF79"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PSZOK </w:t>
      </w:r>
      <w:r w:rsidRPr="0054066F">
        <w:rPr>
          <w:rFonts w:ascii="Arial" w:eastAsia="Calibri" w:hAnsi="Arial" w:cs="Arial"/>
          <w:sz w:val="24"/>
          <w:szCs w:val="24"/>
        </w:rPr>
        <w:t>– Punkt Selektywnego Zbierania Odpadów Komunalnych</w:t>
      </w:r>
    </w:p>
    <w:p w14:paraId="2281CF6D"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PUP </w:t>
      </w:r>
      <w:r w:rsidRPr="0054066F">
        <w:rPr>
          <w:rFonts w:ascii="Arial" w:eastAsia="Calibri" w:hAnsi="Arial" w:cs="Arial"/>
          <w:sz w:val="24"/>
          <w:szCs w:val="24"/>
        </w:rPr>
        <w:t xml:space="preserve">– Powiatowy Urząd Pracy </w:t>
      </w:r>
    </w:p>
    <w:p w14:paraId="68FF55D9"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RLM </w:t>
      </w:r>
      <w:r w:rsidRPr="0054066F">
        <w:rPr>
          <w:rFonts w:ascii="Arial" w:eastAsia="Calibri" w:hAnsi="Arial" w:cs="Arial"/>
          <w:sz w:val="24"/>
          <w:szCs w:val="24"/>
        </w:rPr>
        <w:t xml:space="preserve">– Równoważna Liczba Mieszkańców </w:t>
      </w:r>
    </w:p>
    <w:p w14:paraId="268D4A17"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ROF </w:t>
      </w:r>
      <w:r w:rsidRPr="0054066F">
        <w:rPr>
          <w:rFonts w:ascii="Arial" w:eastAsia="Calibri" w:hAnsi="Arial" w:cs="Arial"/>
          <w:sz w:val="24"/>
          <w:szCs w:val="24"/>
        </w:rPr>
        <w:t xml:space="preserve">– Rzeszowski Obszar Funkcjonalny </w:t>
      </w:r>
    </w:p>
    <w:p w14:paraId="1560092F"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bCs/>
          <w:sz w:val="24"/>
          <w:szCs w:val="24"/>
        </w:rPr>
        <w:t xml:space="preserve">RPZ </w:t>
      </w:r>
      <w:r w:rsidRPr="0054066F">
        <w:rPr>
          <w:rFonts w:ascii="Arial" w:eastAsia="Calibri" w:hAnsi="Arial" w:cs="Arial"/>
          <w:sz w:val="24"/>
          <w:szCs w:val="24"/>
        </w:rPr>
        <w:t>– Regionalne Programy Zdrowotne</w:t>
      </w:r>
    </w:p>
    <w:p w14:paraId="204D05BA"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RSI/RIS </w:t>
      </w:r>
      <w:r w:rsidRPr="0054066F">
        <w:rPr>
          <w:rFonts w:ascii="Arial" w:eastAsia="Calibri" w:hAnsi="Arial" w:cs="Arial"/>
          <w:sz w:val="24"/>
          <w:szCs w:val="24"/>
        </w:rPr>
        <w:t xml:space="preserve">– Regionalne Strategie Innowacji (ang. RIS – </w:t>
      </w:r>
      <w:proofErr w:type="spellStart"/>
      <w:r w:rsidRPr="0054066F">
        <w:rPr>
          <w:rFonts w:ascii="Arial" w:eastAsia="Calibri" w:hAnsi="Arial" w:cs="Arial"/>
          <w:sz w:val="24"/>
          <w:szCs w:val="24"/>
        </w:rPr>
        <w:t>Regional</w:t>
      </w:r>
      <w:proofErr w:type="spellEnd"/>
      <w:r w:rsidRPr="0054066F">
        <w:rPr>
          <w:rFonts w:ascii="Arial" w:eastAsia="Calibri" w:hAnsi="Arial" w:cs="Arial"/>
          <w:sz w:val="24"/>
          <w:szCs w:val="24"/>
        </w:rPr>
        <w:t xml:space="preserve"> </w:t>
      </w:r>
      <w:proofErr w:type="spellStart"/>
      <w:r w:rsidRPr="0054066F">
        <w:rPr>
          <w:rFonts w:ascii="Arial" w:eastAsia="Calibri" w:hAnsi="Arial" w:cs="Arial"/>
          <w:sz w:val="24"/>
          <w:szCs w:val="24"/>
        </w:rPr>
        <w:t>Innovation</w:t>
      </w:r>
      <w:proofErr w:type="spellEnd"/>
      <w:r w:rsidRPr="0054066F">
        <w:rPr>
          <w:rFonts w:ascii="Arial" w:eastAsia="Calibri" w:hAnsi="Arial" w:cs="Arial"/>
          <w:sz w:val="24"/>
          <w:szCs w:val="24"/>
        </w:rPr>
        <w:t xml:space="preserve"> </w:t>
      </w:r>
      <w:proofErr w:type="spellStart"/>
      <w:r w:rsidRPr="0054066F">
        <w:rPr>
          <w:rFonts w:ascii="Arial" w:eastAsia="Calibri" w:hAnsi="Arial" w:cs="Arial"/>
          <w:sz w:val="24"/>
          <w:szCs w:val="24"/>
        </w:rPr>
        <w:t>Strategy</w:t>
      </w:r>
      <w:proofErr w:type="spellEnd"/>
      <w:r w:rsidRPr="0054066F">
        <w:rPr>
          <w:rFonts w:ascii="Arial" w:eastAsia="Calibri" w:hAnsi="Arial" w:cs="Arial"/>
          <w:sz w:val="24"/>
          <w:szCs w:val="24"/>
        </w:rPr>
        <w:t>).</w:t>
      </w:r>
    </w:p>
    <w:p w14:paraId="45E16625" w14:textId="77777777" w:rsidR="00BC6C7E" w:rsidRPr="0054066F" w:rsidRDefault="00BC6C7E" w:rsidP="00BC6C7E">
      <w:p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 xml:space="preserve">RZC – </w:t>
      </w:r>
      <w:r w:rsidRPr="0054066F">
        <w:rPr>
          <w:rFonts w:ascii="Arial" w:eastAsia="Times New Roman" w:hAnsi="Arial" w:cs="Arial"/>
          <w:sz w:val="24"/>
          <w:szCs w:val="24"/>
          <w:lang w:eastAsia="pl-PL"/>
        </w:rPr>
        <w:t>rezerwowe źródło ciepła</w:t>
      </w:r>
    </w:p>
    <w:p w14:paraId="73186E68"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SOR</w:t>
      </w:r>
      <w:r w:rsidRPr="0054066F">
        <w:rPr>
          <w:rFonts w:ascii="Arial" w:eastAsia="Calibri" w:hAnsi="Arial" w:cs="Arial"/>
          <w:sz w:val="24"/>
          <w:szCs w:val="24"/>
        </w:rPr>
        <w:t xml:space="preserve"> – Strategia na rzecz Odpowiedzialnego rozwoju do roku 2020 (z perspektywą do 2030)</w:t>
      </w:r>
    </w:p>
    <w:p w14:paraId="0B508B3D" w14:textId="77777777" w:rsidR="00BC6C7E" w:rsidRPr="0054066F" w:rsidRDefault="00BC6C7E" w:rsidP="00BC6C7E">
      <w:p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SRP</w:t>
      </w:r>
      <w:r w:rsidRPr="0054066F">
        <w:rPr>
          <w:rFonts w:ascii="Arial" w:eastAsia="Times New Roman" w:hAnsi="Arial" w:cs="Arial"/>
          <w:sz w:val="24"/>
          <w:szCs w:val="24"/>
          <w:lang w:eastAsia="pl-PL"/>
        </w:rPr>
        <w:t xml:space="preserve"> – stacja </w:t>
      </w:r>
      <w:proofErr w:type="spellStart"/>
      <w:r w:rsidRPr="0054066F">
        <w:rPr>
          <w:rFonts w:ascii="Arial" w:eastAsia="Times New Roman" w:hAnsi="Arial" w:cs="Arial"/>
          <w:sz w:val="24"/>
          <w:szCs w:val="24"/>
          <w:lang w:eastAsia="pl-PL"/>
        </w:rPr>
        <w:t>redukcyjno</w:t>
      </w:r>
      <w:proofErr w:type="spellEnd"/>
      <w:r w:rsidRPr="0054066F">
        <w:rPr>
          <w:rFonts w:ascii="Arial" w:eastAsia="Times New Roman" w:hAnsi="Arial" w:cs="Arial"/>
          <w:sz w:val="24"/>
          <w:szCs w:val="24"/>
          <w:lang w:eastAsia="pl-PL"/>
        </w:rPr>
        <w:t xml:space="preserve"> – pomiarowa</w:t>
      </w:r>
    </w:p>
    <w:p w14:paraId="2BFA5597"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 xml:space="preserve">STEAM </w:t>
      </w:r>
      <w:r w:rsidRPr="0054066F">
        <w:rPr>
          <w:rFonts w:ascii="Arial" w:eastAsia="Calibri" w:hAnsi="Arial" w:cs="Arial"/>
          <w:sz w:val="24"/>
          <w:szCs w:val="24"/>
        </w:rPr>
        <w:t xml:space="preserve">– ang. Science, Technology, Engineering, </w:t>
      </w:r>
      <w:proofErr w:type="spellStart"/>
      <w:r w:rsidRPr="0054066F">
        <w:rPr>
          <w:rFonts w:ascii="Arial" w:eastAsia="Calibri" w:hAnsi="Arial" w:cs="Arial"/>
          <w:sz w:val="24"/>
          <w:szCs w:val="24"/>
        </w:rPr>
        <w:t>Arts</w:t>
      </w:r>
      <w:proofErr w:type="spellEnd"/>
      <w:r w:rsidRPr="0054066F">
        <w:rPr>
          <w:rFonts w:ascii="Arial" w:eastAsia="Calibri" w:hAnsi="Arial" w:cs="Arial"/>
          <w:sz w:val="24"/>
          <w:szCs w:val="24"/>
        </w:rPr>
        <w:t xml:space="preserve"> &amp; </w:t>
      </w:r>
      <w:proofErr w:type="spellStart"/>
      <w:r w:rsidRPr="0054066F">
        <w:rPr>
          <w:rFonts w:ascii="Arial" w:eastAsia="Calibri" w:hAnsi="Arial" w:cs="Arial"/>
          <w:sz w:val="24"/>
          <w:szCs w:val="24"/>
        </w:rPr>
        <w:t>Maths</w:t>
      </w:r>
      <w:proofErr w:type="spellEnd"/>
      <w:r w:rsidRPr="0054066F">
        <w:rPr>
          <w:rFonts w:ascii="Arial" w:eastAsia="Calibri" w:hAnsi="Arial" w:cs="Arial"/>
          <w:sz w:val="24"/>
          <w:szCs w:val="24"/>
        </w:rPr>
        <w:t xml:space="preserve"> czyli nauka, technologia, inżynieria, sztuka, matematyka</w:t>
      </w:r>
    </w:p>
    <w:p w14:paraId="3DB23EB3"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 xml:space="preserve">TEN-T – </w:t>
      </w:r>
      <w:r w:rsidRPr="0054066F">
        <w:rPr>
          <w:rFonts w:ascii="Arial" w:eastAsia="Calibri" w:hAnsi="Arial" w:cs="Arial"/>
          <w:sz w:val="24"/>
          <w:szCs w:val="24"/>
        </w:rPr>
        <w:t>Transeuropejska Sieć Transportowa (ang. Trans-</w:t>
      </w:r>
      <w:proofErr w:type="spellStart"/>
      <w:r w:rsidRPr="0054066F">
        <w:rPr>
          <w:rFonts w:ascii="Arial" w:eastAsia="Calibri" w:hAnsi="Arial" w:cs="Arial"/>
          <w:sz w:val="24"/>
          <w:szCs w:val="24"/>
        </w:rPr>
        <w:t>European</w:t>
      </w:r>
      <w:proofErr w:type="spellEnd"/>
      <w:r w:rsidRPr="0054066F">
        <w:rPr>
          <w:rFonts w:ascii="Arial" w:eastAsia="Calibri" w:hAnsi="Arial" w:cs="Arial"/>
          <w:sz w:val="24"/>
          <w:szCs w:val="24"/>
        </w:rPr>
        <w:t xml:space="preserve"> Transport Networks)</w:t>
      </w:r>
    </w:p>
    <w:p w14:paraId="7A1C1F62"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TIK </w:t>
      </w:r>
      <w:r w:rsidRPr="0054066F">
        <w:rPr>
          <w:rFonts w:ascii="Arial" w:eastAsia="Calibri" w:hAnsi="Arial" w:cs="Arial"/>
          <w:sz w:val="24"/>
          <w:szCs w:val="24"/>
        </w:rPr>
        <w:t>– Technologie informacyjno- komunikacyjne.</w:t>
      </w:r>
    </w:p>
    <w:p w14:paraId="23ECE1F2"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UE </w:t>
      </w:r>
      <w:r w:rsidRPr="0054066F">
        <w:rPr>
          <w:rFonts w:ascii="Arial" w:eastAsia="Calibri" w:hAnsi="Arial" w:cs="Arial"/>
          <w:sz w:val="24"/>
          <w:szCs w:val="24"/>
        </w:rPr>
        <w:t xml:space="preserve">– Unia Europejska </w:t>
      </w:r>
    </w:p>
    <w:p w14:paraId="51A4D7C1"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UMWP</w:t>
      </w:r>
      <w:r w:rsidRPr="0054066F">
        <w:rPr>
          <w:rFonts w:ascii="Arial" w:eastAsia="Calibri" w:hAnsi="Arial" w:cs="Arial"/>
          <w:sz w:val="24"/>
          <w:szCs w:val="24"/>
        </w:rPr>
        <w:t xml:space="preserve"> – Urząd Marszałkowski Województwa Podkarpackiego</w:t>
      </w:r>
    </w:p>
    <w:p w14:paraId="3BF5F4F5" w14:textId="77777777" w:rsidR="00BC6C7E" w:rsidRPr="0054066F" w:rsidRDefault="00BC6C7E" w:rsidP="00BC6C7E">
      <w:pPr>
        <w:spacing w:after="0" w:line="360" w:lineRule="auto"/>
        <w:rPr>
          <w:rFonts w:ascii="Arial" w:eastAsia="Times New Roman" w:hAnsi="Arial" w:cs="Arial"/>
          <w:sz w:val="24"/>
          <w:szCs w:val="24"/>
          <w:lang w:eastAsia="pl-PL"/>
        </w:rPr>
      </w:pPr>
      <w:r w:rsidRPr="0054066F">
        <w:rPr>
          <w:rFonts w:ascii="Arial" w:eastAsia="Times New Roman" w:hAnsi="Arial" w:cs="Arial"/>
          <w:b/>
          <w:sz w:val="24"/>
          <w:szCs w:val="24"/>
          <w:lang w:eastAsia="pl-PL"/>
        </w:rPr>
        <w:t>URD</w:t>
      </w:r>
      <w:r w:rsidRPr="0054066F">
        <w:rPr>
          <w:rFonts w:ascii="Arial" w:eastAsia="Times New Roman" w:hAnsi="Arial" w:cs="Arial"/>
          <w:sz w:val="24"/>
          <w:szCs w:val="24"/>
          <w:lang w:eastAsia="pl-PL"/>
        </w:rPr>
        <w:t xml:space="preserve"> – Urząd Regulacji Energetyki</w:t>
      </w:r>
    </w:p>
    <w:p w14:paraId="65C33FC8"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WUP</w:t>
      </w:r>
      <w:r w:rsidRPr="0054066F">
        <w:rPr>
          <w:rFonts w:ascii="Arial" w:eastAsia="Calibri" w:hAnsi="Arial" w:cs="Arial"/>
          <w:sz w:val="24"/>
          <w:szCs w:val="24"/>
        </w:rPr>
        <w:t xml:space="preserve"> – Wojewódzki Urząd Pracy</w:t>
      </w:r>
    </w:p>
    <w:p w14:paraId="0E72C143"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WWA</w:t>
      </w:r>
      <w:r w:rsidRPr="0054066F">
        <w:rPr>
          <w:rFonts w:ascii="Arial" w:eastAsia="Calibri" w:hAnsi="Arial" w:cs="Arial"/>
          <w:sz w:val="24"/>
          <w:szCs w:val="24"/>
        </w:rPr>
        <w:t xml:space="preserve"> – Wielopierścieniowe Węglowodory Aromatyczne</w:t>
      </w:r>
    </w:p>
    <w:p w14:paraId="636CE681"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t xml:space="preserve">WZT </w:t>
      </w:r>
      <w:r w:rsidRPr="0054066F">
        <w:rPr>
          <w:rFonts w:ascii="Arial" w:eastAsia="Calibri" w:hAnsi="Arial" w:cs="Arial"/>
          <w:sz w:val="24"/>
          <w:szCs w:val="24"/>
        </w:rPr>
        <w:t xml:space="preserve">– Warsztaty Terapii Zajęciowej </w:t>
      </w:r>
    </w:p>
    <w:p w14:paraId="63D3C16C"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bCs/>
          <w:sz w:val="24"/>
          <w:szCs w:val="24"/>
        </w:rPr>
        <w:lastRenderedPageBreak/>
        <w:t xml:space="preserve">ZAZ </w:t>
      </w:r>
      <w:r w:rsidRPr="0054066F">
        <w:rPr>
          <w:rFonts w:ascii="Arial" w:eastAsia="Calibri" w:hAnsi="Arial" w:cs="Arial"/>
          <w:sz w:val="24"/>
          <w:szCs w:val="24"/>
        </w:rPr>
        <w:t>– Zakład Aktywności Zawodowej</w:t>
      </w:r>
    </w:p>
    <w:p w14:paraId="4DB02EEA"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ZDR</w:t>
      </w:r>
      <w:r w:rsidRPr="0054066F">
        <w:rPr>
          <w:rFonts w:ascii="Arial" w:eastAsia="Calibri" w:hAnsi="Arial" w:cs="Arial"/>
          <w:sz w:val="24"/>
          <w:szCs w:val="24"/>
        </w:rPr>
        <w:t xml:space="preserve"> – zakład dużego ryzyka wystąpienia poważnej awarii przemysłowej</w:t>
      </w:r>
    </w:p>
    <w:p w14:paraId="7B04A94F" w14:textId="77777777"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ZIT</w:t>
      </w:r>
      <w:r w:rsidRPr="0054066F">
        <w:rPr>
          <w:rFonts w:ascii="Arial" w:eastAsia="Calibri" w:hAnsi="Arial" w:cs="Arial"/>
          <w:sz w:val="24"/>
          <w:szCs w:val="24"/>
        </w:rPr>
        <w:t xml:space="preserve"> – Zintegrowane Inwestycje Terytorialne</w:t>
      </w:r>
    </w:p>
    <w:p w14:paraId="7CE047E3" w14:textId="77777777" w:rsidR="00BC6C7E" w:rsidRPr="0054066F" w:rsidRDefault="00BC6C7E" w:rsidP="00BC6C7E">
      <w:pPr>
        <w:autoSpaceDE w:val="0"/>
        <w:autoSpaceDN w:val="0"/>
        <w:adjustRightInd w:val="0"/>
        <w:spacing w:after="0" w:line="360" w:lineRule="auto"/>
        <w:rPr>
          <w:rFonts w:ascii="Arial" w:eastAsia="Calibri" w:hAnsi="Arial" w:cs="Arial"/>
          <w:sz w:val="24"/>
          <w:szCs w:val="24"/>
        </w:rPr>
      </w:pPr>
      <w:r w:rsidRPr="0054066F">
        <w:rPr>
          <w:rFonts w:ascii="Arial" w:eastAsia="Calibri" w:hAnsi="Arial" w:cs="Arial"/>
          <w:b/>
          <w:sz w:val="24"/>
          <w:szCs w:val="24"/>
        </w:rPr>
        <w:t>ZRK</w:t>
      </w:r>
      <w:r w:rsidRPr="0054066F">
        <w:rPr>
          <w:rFonts w:ascii="Arial" w:eastAsia="Calibri" w:hAnsi="Arial" w:cs="Arial"/>
          <w:sz w:val="24"/>
          <w:szCs w:val="24"/>
        </w:rPr>
        <w:t xml:space="preserve"> – Zintegrowany Rejestr Kwalifikacji</w:t>
      </w:r>
    </w:p>
    <w:p w14:paraId="4332C9F9" w14:textId="79F87C6B" w:rsidR="00BC6C7E" w:rsidRPr="0054066F" w:rsidRDefault="00BC6C7E" w:rsidP="00BC6C7E">
      <w:pPr>
        <w:spacing w:after="0" w:line="360" w:lineRule="auto"/>
        <w:rPr>
          <w:rFonts w:ascii="Arial" w:eastAsia="Calibri" w:hAnsi="Arial" w:cs="Arial"/>
          <w:sz w:val="24"/>
          <w:szCs w:val="24"/>
        </w:rPr>
      </w:pPr>
      <w:r w:rsidRPr="0054066F">
        <w:rPr>
          <w:rFonts w:ascii="Arial" w:eastAsia="Calibri" w:hAnsi="Arial" w:cs="Arial"/>
          <w:b/>
          <w:sz w:val="24"/>
          <w:szCs w:val="24"/>
        </w:rPr>
        <w:t>ZZR</w:t>
      </w:r>
      <w:r w:rsidRPr="0054066F">
        <w:rPr>
          <w:rFonts w:ascii="Arial" w:eastAsia="Calibri" w:hAnsi="Arial" w:cs="Arial"/>
          <w:sz w:val="24"/>
          <w:szCs w:val="24"/>
        </w:rPr>
        <w:t xml:space="preserve"> – zakład zwiększonego ryzyka wystąpienia poważnej awarii przemysłowej</w:t>
      </w:r>
    </w:p>
    <w:p w14:paraId="622AFD3A" w14:textId="77777777" w:rsidR="00066438" w:rsidRPr="0054066F" w:rsidRDefault="00066438" w:rsidP="00066438">
      <w:pPr>
        <w:spacing w:line="360" w:lineRule="auto"/>
        <w:rPr>
          <w:rFonts w:ascii="Arial" w:hAnsi="Arial" w:cs="Arial"/>
          <w:sz w:val="24"/>
          <w:szCs w:val="24"/>
        </w:rPr>
      </w:pPr>
    </w:p>
    <w:p w14:paraId="6848E5FC" w14:textId="77777777" w:rsidR="00873EDE" w:rsidRPr="0054066F" w:rsidRDefault="00873EDE">
      <w:pPr>
        <w:rPr>
          <w:rFonts w:ascii="Arial" w:hAnsi="Arial" w:cs="Arial"/>
          <w:b/>
          <w:bCs/>
          <w:sz w:val="24"/>
          <w:szCs w:val="24"/>
        </w:rPr>
      </w:pPr>
      <w:r w:rsidRPr="0054066F">
        <w:rPr>
          <w:rFonts w:ascii="Arial" w:hAnsi="Arial" w:cs="Arial"/>
          <w:b/>
          <w:bCs/>
          <w:sz w:val="24"/>
          <w:szCs w:val="24"/>
        </w:rPr>
        <w:br w:type="page"/>
      </w:r>
    </w:p>
    <w:p w14:paraId="26418A17" w14:textId="125625F0" w:rsidR="00066438" w:rsidRPr="0054066F" w:rsidRDefault="00873EDE" w:rsidP="00066438">
      <w:pPr>
        <w:spacing w:line="360" w:lineRule="auto"/>
        <w:rPr>
          <w:rFonts w:ascii="Arial" w:hAnsi="Arial" w:cs="Arial"/>
          <w:b/>
          <w:bCs/>
          <w:sz w:val="24"/>
          <w:szCs w:val="24"/>
        </w:rPr>
      </w:pPr>
      <w:r w:rsidRPr="0054066F">
        <w:rPr>
          <w:rFonts w:ascii="Arial" w:hAnsi="Arial" w:cs="Arial"/>
          <w:b/>
          <w:bCs/>
          <w:sz w:val="24"/>
          <w:szCs w:val="24"/>
        </w:rPr>
        <w:lastRenderedPageBreak/>
        <w:t xml:space="preserve">Wykaz aktów prawnych: </w:t>
      </w:r>
    </w:p>
    <w:p w14:paraId="50F88AE3" w14:textId="0769A957"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Ustawa z dnia 10 kwietnia 2003 r. o szczególnych zasadach przygotowania i realizacji inwestycji w zakresie dróg publicznych (Dz.U. z 2022 r. poz. 176).</w:t>
      </w:r>
    </w:p>
    <w:p w14:paraId="69F5070C" w14:textId="02FB33A9"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Ustawa z dnia 16 kwietnia 2004 roku o ochronie przyrody (Dz.U. z 2021 r. poz. 1098 ze zm.).</w:t>
      </w:r>
    </w:p>
    <w:p w14:paraId="781C365E" w14:textId="7B9211D2"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Ustawa z dnia 20 kwietnia 2004 r. o promocji zatrudnienia i instytucjach rynku pracy (Dz.U. z 2021 r. poz. 1100 ze zm.).</w:t>
      </w:r>
    </w:p>
    <w:p w14:paraId="6D5E9A46" w14:textId="79F996EF"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Ustawa z dnia 20 lipca 2017 r. - Prawo wodne (Dz.U. z 2021 r. poz. 2233 ze zm.)</w:t>
      </w:r>
    </w:p>
    <w:p w14:paraId="61515F72" w14:textId="77204609"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Ustawa z dnia 27 kwietnia 2001 r. Prawo ochrony środowiska (Dz.U. z 2021 r. poz. 1973 ze zm.).</w:t>
      </w:r>
    </w:p>
    <w:p w14:paraId="09C78789" w14:textId="2C2BB7BD"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Ustawa z dnia 27 marca 2003 r. o planowaniu i zagospodarowaniu przestrzennym (Dz.U. z 2022 r. poz. 503).</w:t>
      </w:r>
    </w:p>
    <w:p w14:paraId="46A7548E" w14:textId="243499DD"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Ustawa z dnia 28 marca 2003 r. o transporcie kolejowym (Dz.U. 2021</w:t>
      </w:r>
      <w:r w:rsidR="007566DC" w:rsidRPr="0054066F">
        <w:rPr>
          <w:rFonts w:ascii="Arial" w:eastAsia="Calibri" w:hAnsi="Arial" w:cs="Arial"/>
          <w:sz w:val="24"/>
          <w:szCs w:val="24"/>
        </w:rPr>
        <w:t> </w:t>
      </w:r>
      <w:r w:rsidRPr="0054066F">
        <w:rPr>
          <w:rFonts w:ascii="Arial" w:eastAsia="Calibri" w:hAnsi="Arial" w:cs="Arial"/>
          <w:sz w:val="24"/>
          <w:szCs w:val="24"/>
        </w:rPr>
        <w:t>r. poz. 1984).</w:t>
      </w:r>
    </w:p>
    <w:p w14:paraId="1C63B7DC" w14:textId="10FF82B6"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Ustawa z dnia 3 października 2008 roku o udostępnianiu informacji o środowisku i jego ochronie, udziale społeczeństwa w ochronie środowiska oraz o ocenach oddziaływania na środowisko (Dz.U. z 2021 r. poz. 2373 ze zm.).</w:t>
      </w:r>
    </w:p>
    <w:p w14:paraId="362FA98F" w14:textId="35464846"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Ustawa z dnia 9 czerwca 2011 r. Prawo geologiczne i górnicze (Dz.U. z 2021 r. poz. 1420 ze zm.).</w:t>
      </w:r>
    </w:p>
    <w:p w14:paraId="5D88B09C" w14:textId="644F7C32"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Rozporządzenie Ministra Klimatu i Środowiska z dnia 11 grudnia 2020</w:t>
      </w:r>
      <w:r w:rsidR="007566DC" w:rsidRPr="0054066F">
        <w:rPr>
          <w:rFonts w:ascii="Arial" w:eastAsia="Calibri" w:hAnsi="Arial" w:cs="Arial"/>
          <w:sz w:val="24"/>
          <w:szCs w:val="24"/>
        </w:rPr>
        <w:t> </w:t>
      </w:r>
      <w:r w:rsidRPr="0054066F">
        <w:rPr>
          <w:rFonts w:ascii="Arial" w:eastAsia="Calibri" w:hAnsi="Arial" w:cs="Arial"/>
          <w:sz w:val="24"/>
          <w:szCs w:val="24"/>
        </w:rPr>
        <w:t>r. w sprawie dokonywania oceny poziomów substancji w powietrzu (Dz.U. z 2020 r. poz. 2279).</w:t>
      </w:r>
    </w:p>
    <w:p w14:paraId="5FEC2C75" w14:textId="585C710A"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Rozporządzenie Ministra Infrastruktury z dnia 15 lipca 2021 r. w sprawie przyjęcia Planu przeciwdziałania skutkom suszy (Dz.U. z 2021 r. poz. 1615).</w:t>
      </w:r>
    </w:p>
    <w:p w14:paraId="027271E7" w14:textId="6D697588"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Rozporządzenie Rady Ministrów z dnia 18 października 2016 r. w sprawie Planu gospodarowania wodami na obszarze dorzecza Wisły (Dz.U. z 2016 r. poz. 1911).</w:t>
      </w:r>
    </w:p>
    <w:p w14:paraId="3AB98D6F" w14:textId="01CEC7A3"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Rozporządzenie Rady Ministrów z dnia 18 października 2016 r. w sprawie Planu gospodarowania wodami na obszarze dorzecza Dniestru (Dz.U. z 2016 r. poz. 1917).</w:t>
      </w:r>
    </w:p>
    <w:p w14:paraId="7B73AF51" w14:textId="74CD7AF9"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Rozporządzenie Parlamentu Europejskiego i Rady (UE) 2021/1058 z dnia 24</w:t>
      </w:r>
      <w:r w:rsidR="007566DC" w:rsidRPr="0054066F">
        <w:rPr>
          <w:rFonts w:ascii="Arial" w:eastAsia="Calibri" w:hAnsi="Arial" w:cs="Arial"/>
          <w:sz w:val="24"/>
          <w:szCs w:val="24"/>
        </w:rPr>
        <w:t> </w:t>
      </w:r>
      <w:r w:rsidRPr="0054066F">
        <w:rPr>
          <w:rFonts w:ascii="Arial" w:eastAsia="Calibri" w:hAnsi="Arial" w:cs="Arial"/>
          <w:sz w:val="24"/>
          <w:szCs w:val="24"/>
        </w:rPr>
        <w:t xml:space="preserve">czerwca 2021 r. w sprawie Europejskiego Funduszu Rozwoju Regionalnego i Funduszu Spójności </w:t>
      </w:r>
      <w:r w:rsidRPr="0054066F">
        <w:rPr>
          <w:rFonts w:ascii="Arial" w:eastAsia="Times New Roman" w:hAnsi="Arial" w:cs="Arial"/>
          <w:sz w:val="24"/>
          <w:szCs w:val="24"/>
          <w:lang w:eastAsia="pl-PL"/>
        </w:rPr>
        <w:t>(Dz.U. UE. L. z 2021 r. Nr 231, str. 60 ze zm.).</w:t>
      </w:r>
    </w:p>
    <w:p w14:paraId="134F8962" w14:textId="4D7ADF97"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lastRenderedPageBreak/>
        <w:t>Rozporządzenie Parlamentu Europejskiego i Rady (UE) 2020/852 z dnia 18</w:t>
      </w:r>
      <w:r w:rsidR="007566DC" w:rsidRPr="0054066F">
        <w:rPr>
          <w:rFonts w:ascii="Arial" w:eastAsia="Calibri" w:hAnsi="Arial" w:cs="Arial"/>
          <w:sz w:val="24"/>
          <w:szCs w:val="24"/>
        </w:rPr>
        <w:t> </w:t>
      </w:r>
      <w:r w:rsidRPr="0054066F">
        <w:rPr>
          <w:rFonts w:ascii="Arial" w:eastAsia="Calibri" w:hAnsi="Arial" w:cs="Arial"/>
          <w:sz w:val="24"/>
          <w:szCs w:val="24"/>
        </w:rPr>
        <w:t>czerwca 2020 r. w sprawie ustanowienia ram ułatwiających zrównoważone inwestycje, zmieniające rozporządzenie (UE) 2019/2088</w:t>
      </w:r>
      <w:r w:rsidRPr="0054066F">
        <w:rPr>
          <w:rFonts w:ascii="Times New Roman" w:eastAsia="Times New Roman" w:hAnsi="Times New Roman" w:cs="Times New Roman"/>
          <w:sz w:val="24"/>
          <w:szCs w:val="24"/>
          <w:lang w:eastAsia="pl-PL"/>
        </w:rPr>
        <w:t xml:space="preserve"> </w:t>
      </w:r>
      <w:r w:rsidRPr="0054066F">
        <w:rPr>
          <w:rFonts w:ascii="Arial" w:eastAsia="Times New Roman" w:hAnsi="Arial" w:cs="Arial"/>
          <w:sz w:val="24"/>
          <w:szCs w:val="24"/>
          <w:lang w:eastAsia="pl-PL"/>
        </w:rPr>
        <w:t>(Dz.U. UE. L. z 2020</w:t>
      </w:r>
      <w:r w:rsidR="007566DC"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r. Nr</w:t>
      </w:r>
      <w:r w:rsidR="007566DC" w:rsidRPr="0054066F">
        <w:rPr>
          <w:rFonts w:ascii="Arial" w:eastAsia="Times New Roman" w:hAnsi="Arial" w:cs="Arial"/>
          <w:sz w:val="24"/>
          <w:szCs w:val="24"/>
          <w:lang w:eastAsia="pl-PL"/>
        </w:rPr>
        <w:t> </w:t>
      </w:r>
      <w:r w:rsidRPr="0054066F">
        <w:rPr>
          <w:rFonts w:ascii="Arial" w:eastAsia="Times New Roman" w:hAnsi="Arial" w:cs="Arial"/>
          <w:sz w:val="24"/>
          <w:szCs w:val="24"/>
          <w:lang w:eastAsia="pl-PL"/>
        </w:rPr>
        <w:t>198, str. 13).</w:t>
      </w:r>
    </w:p>
    <w:p w14:paraId="53D42D2B" w14:textId="7DE076CC"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Dyrektywa 2001/42/WE Parlamentu Europejskiego i Rady z dnia 27 czerwca 2001 r. w sprawie oceny wpływu niektórych planów i programów na środowisko</w:t>
      </w:r>
      <w:r w:rsidRPr="0054066F">
        <w:rPr>
          <w:rFonts w:ascii="Times New Roman" w:eastAsia="Times New Roman" w:hAnsi="Times New Roman" w:cs="Times New Roman"/>
          <w:sz w:val="24"/>
          <w:szCs w:val="24"/>
          <w:lang w:eastAsia="pl-PL"/>
        </w:rPr>
        <w:t xml:space="preserve"> </w:t>
      </w:r>
      <w:r w:rsidRPr="0054066F">
        <w:rPr>
          <w:rFonts w:ascii="Arial" w:eastAsia="Times New Roman" w:hAnsi="Arial" w:cs="Arial"/>
          <w:sz w:val="24"/>
          <w:szCs w:val="24"/>
          <w:lang w:eastAsia="pl-PL"/>
        </w:rPr>
        <w:t>(Dz.U. UE. L. z 2001 r. Nr 197, str. 30).</w:t>
      </w:r>
    </w:p>
    <w:p w14:paraId="5B436FCF" w14:textId="273A733C"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Dyrektywa 2002/49/WE Parlamentu Europejskiego i Rady z dnia 25 czerwca 2002 r. odnosząca się do oceny i zarządzania poziomem hałasu w środowisku</w:t>
      </w:r>
      <w:r w:rsidRPr="0054066F">
        <w:rPr>
          <w:rFonts w:ascii="Times New Roman" w:eastAsia="Times New Roman" w:hAnsi="Times New Roman" w:cs="Times New Roman"/>
          <w:sz w:val="24"/>
          <w:szCs w:val="24"/>
          <w:lang w:eastAsia="pl-PL"/>
        </w:rPr>
        <w:t xml:space="preserve"> </w:t>
      </w:r>
      <w:r w:rsidRPr="0054066F">
        <w:rPr>
          <w:rFonts w:ascii="Arial" w:eastAsia="Times New Roman" w:hAnsi="Arial" w:cs="Arial"/>
          <w:sz w:val="24"/>
          <w:szCs w:val="24"/>
          <w:lang w:eastAsia="pl-PL"/>
        </w:rPr>
        <w:t>(Dz.U. UE. L. z 2002 r. Nr 189, str. 12 ze zm.).</w:t>
      </w:r>
    </w:p>
    <w:p w14:paraId="41C09B7E" w14:textId="086399D8"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Dyrektywa 2003/35/WE Parlamentu Europejskiego i Rady z dnia 26 maja 2003 r. przewidującej udział społeczeństwa w odniesieniu do sporządzania niektórych planów i programów w zakresie środowiska oraz zmieniającej w odniesieniu do udziału społeczeństwa i dostępu do wymiaru sprawiedliwości dyrektywy Rady 85/337/EWG i 96/61/WE</w:t>
      </w:r>
      <w:r w:rsidRPr="0054066F">
        <w:rPr>
          <w:rFonts w:ascii="Times New Roman" w:eastAsia="Times New Roman" w:hAnsi="Times New Roman" w:cs="Times New Roman"/>
          <w:sz w:val="24"/>
          <w:szCs w:val="24"/>
          <w:lang w:eastAsia="pl-PL"/>
        </w:rPr>
        <w:t xml:space="preserve"> </w:t>
      </w:r>
      <w:r w:rsidRPr="0054066F">
        <w:rPr>
          <w:rFonts w:ascii="Arial" w:eastAsia="Times New Roman" w:hAnsi="Arial" w:cs="Arial"/>
          <w:sz w:val="24"/>
          <w:szCs w:val="24"/>
          <w:lang w:eastAsia="pl-PL"/>
        </w:rPr>
        <w:t>(Dz.U. UE. L. z 2003 r. Nr 156, str. 17 ze zm.).</w:t>
      </w:r>
    </w:p>
    <w:p w14:paraId="1519F9D5" w14:textId="7011AD29"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 xml:space="preserve">Dyrektywa Parlamentu Europejskiego i Rady 2009/147/WE z dnia 30 listopada 2009 r. w sprawie ochrony dzikiego ptactwa </w:t>
      </w:r>
      <w:r w:rsidRPr="0054066F">
        <w:rPr>
          <w:rFonts w:ascii="Arial" w:eastAsia="Times New Roman" w:hAnsi="Arial" w:cs="Arial"/>
          <w:sz w:val="24"/>
          <w:szCs w:val="24"/>
          <w:lang w:eastAsia="pl-PL"/>
        </w:rPr>
        <w:t>(Dz.U. UE. L. z 2010 r. Nr 20, str. 7 ze zm.).</w:t>
      </w:r>
    </w:p>
    <w:p w14:paraId="209217AE" w14:textId="712CF8D9"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Dyrektywa Rady 92/43/EWG z dnia 21 maja 1992 r. w sprawie ochrony siedlisk przyrodniczych oraz dzikiej fauny i flory</w:t>
      </w:r>
      <w:r w:rsidRPr="0054066F">
        <w:rPr>
          <w:rFonts w:ascii="Times New Roman" w:eastAsia="Times New Roman" w:hAnsi="Times New Roman" w:cs="Times New Roman"/>
          <w:sz w:val="24"/>
          <w:szCs w:val="24"/>
          <w:lang w:eastAsia="pl-PL"/>
        </w:rPr>
        <w:t xml:space="preserve"> </w:t>
      </w:r>
      <w:r w:rsidRPr="0054066F">
        <w:rPr>
          <w:rFonts w:ascii="Arial" w:eastAsia="Times New Roman" w:hAnsi="Arial" w:cs="Arial"/>
          <w:sz w:val="24"/>
          <w:szCs w:val="24"/>
          <w:lang w:eastAsia="pl-PL"/>
        </w:rPr>
        <w:t>(Dz.U. UE. L. z 1992 r. Nr 206, str. 7 ze zm.).</w:t>
      </w:r>
    </w:p>
    <w:p w14:paraId="509AEB3F" w14:textId="65539FE1" w:rsidR="00B36B31" w:rsidRPr="0054066F" w:rsidRDefault="00B36B31" w:rsidP="004C2EC9">
      <w:pPr>
        <w:numPr>
          <w:ilvl w:val="0"/>
          <w:numId w:val="153"/>
        </w:numPr>
        <w:spacing w:after="0" w:line="360" w:lineRule="auto"/>
        <w:ind w:left="284" w:hanging="284"/>
        <w:contextualSpacing/>
        <w:rPr>
          <w:rFonts w:ascii="Arial" w:eastAsia="Calibri" w:hAnsi="Arial" w:cs="Arial"/>
          <w:sz w:val="24"/>
          <w:szCs w:val="24"/>
        </w:rPr>
      </w:pPr>
      <w:r w:rsidRPr="0054066F">
        <w:rPr>
          <w:rFonts w:ascii="Arial" w:eastAsia="Calibri" w:hAnsi="Arial" w:cs="Arial"/>
          <w:sz w:val="24"/>
          <w:szCs w:val="24"/>
        </w:rPr>
        <w:t xml:space="preserve">Dyrektywa Rady z dnia 21 maja 1991 r. dotycząca oczyszczania ścieków komunalnych </w:t>
      </w:r>
      <w:r w:rsidRPr="0054066F">
        <w:rPr>
          <w:rFonts w:ascii="Arial" w:eastAsia="Times New Roman" w:hAnsi="Arial" w:cs="Arial"/>
          <w:sz w:val="24"/>
          <w:szCs w:val="24"/>
          <w:lang w:eastAsia="pl-PL"/>
        </w:rPr>
        <w:t>(Dz.U. UE. L. z 1991 r. Nr 135, str. 40 ze zm.).</w:t>
      </w:r>
    </w:p>
    <w:p w14:paraId="52E86F72" w14:textId="77777777" w:rsidR="00F10E50" w:rsidRPr="0054066F" w:rsidRDefault="00F10E50">
      <w:pPr>
        <w:rPr>
          <w:rFonts w:ascii="Arial" w:hAnsi="Arial" w:cs="Arial"/>
          <w:sz w:val="24"/>
          <w:szCs w:val="24"/>
        </w:rPr>
      </w:pPr>
      <w:r w:rsidRPr="0054066F">
        <w:rPr>
          <w:rFonts w:ascii="Arial" w:hAnsi="Arial" w:cs="Arial"/>
          <w:sz w:val="24"/>
          <w:szCs w:val="24"/>
        </w:rPr>
        <w:br w:type="page"/>
      </w:r>
    </w:p>
    <w:p w14:paraId="10CF4DD8" w14:textId="500109F9" w:rsidR="00066438" w:rsidRPr="0054066F" w:rsidRDefault="00873EDE" w:rsidP="00066438">
      <w:pPr>
        <w:spacing w:line="360" w:lineRule="auto"/>
        <w:rPr>
          <w:rFonts w:ascii="Arial" w:hAnsi="Arial" w:cs="Arial"/>
          <w:b/>
          <w:bCs/>
          <w:sz w:val="24"/>
          <w:szCs w:val="24"/>
        </w:rPr>
      </w:pPr>
      <w:r w:rsidRPr="0054066F">
        <w:rPr>
          <w:rFonts w:ascii="Arial" w:hAnsi="Arial" w:cs="Arial"/>
          <w:b/>
          <w:bCs/>
          <w:sz w:val="24"/>
          <w:szCs w:val="24"/>
        </w:rPr>
        <w:lastRenderedPageBreak/>
        <w:t>Wykaz stron internetowych:</w:t>
      </w:r>
    </w:p>
    <w:p w14:paraId="6870A4D7" w14:textId="77777777" w:rsidR="00FB54B3" w:rsidRPr="0054066F" w:rsidRDefault="00FB54B3" w:rsidP="00FB54B3">
      <w:pPr>
        <w:spacing w:after="0" w:line="360" w:lineRule="auto"/>
        <w:contextualSpacing/>
        <w:rPr>
          <w:rFonts w:ascii="Arial" w:hAnsi="Arial" w:cs="Arial"/>
          <w:sz w:val="24"/>
          <w:szCs w:val="24"/>
        </w:rPr>
      </w:pPr>
      <w:r w:rsidRPr="0054066F">
        <w:rPr>
          <w:rFonts w:ascii="Arial" w:hAnsi="Arial" w:cs="Arial"/>
          <w:sz w:val="24"/>
          <w:szCs w:val="24"/>
        </w:rPr>
        <w:t>- https://bdl.stat.gov.pl GUS BDL (data dostępu: 16.02.2022 r.)</w:t>
      </w:r>
    </w:p>
    <w:p w14:paraId="4470B501" w14:textId="637D359E" w:rsidR="00FB54B3" w:rsidRPr="0054066F" w:rsidRDefault="00FB54B3" w:rsidP="00FB54B3">
      <w:pPr>
        <w:spacing w:after="0" w:line="360" w:lineRule="auto"/>
        <w:contextualSpacing/>
        <w:rPr>
          <w:rFonts w:ascii="Arial" w:hAnsi="Arial" w:cs="Arial"/>
          <w:sz w:val="24"/>
          <w:szCs w:val="24"/>
        </w:rPr>
      </w:pPr>
      <w:r w:rsidRPr="0054066F">
        <w:rPr>
          <w:rFonts w:ascii="Arial" w:hAnsi="Arial" w:cs="Arial"/>
          <w:sz w:val="24"/>
          <w:szCs w:val="24"/>
        </w:rPr>
        <w:t xml:space="preserve">- </w:t>
      </w:r>
      <w:hyperlink r:id="rId51" w:history="1">
        <w:r w:rsidRPr="0054066F">
          <w:rPr>
            <w:rStyle w:val="Hipercze"/>
            <w:rFonts w:ascii="Arial" w:hAnsi="Arial" w:cs="Arial"/>
            <w:sz w:val="24"/>
            <w:szCs w:val="24"/>
          </w:rPr>
          <w:t>http://crfop.gdos.gov.pl</w:t>
        </w:r>
      </w:hyperlink>
      <w:r w:rsidRPr="0054066F">
        <w:rPr>
          <w:rFonts w:ascii="Arial" w:hAnsi="Arial" w:cs="Arial"/>
          <w:sz w:val="24"/>
          <w:szCs w:val="24"/>
        </w:rPr>
        <w:t xml:space="preserve"> (data dostępu 16.02.2022 r.)</w:t>
      </w:r>
    </w:p>
    <w:p w14:paraId="557EDF50" w14:textId="7F49F5FF" w:rsidR="009E48FA" w:rsidRPr="0054066F" w:rsidRDefault="009E48FA" w:rsidP="00FB54B3">
      <w:pPr>
        <w:spacing w:after="0" w:line="360" w:lineRule="auto"/>
        <w:contextualSpacing/>
        <w:rPr>
          <w:rFonts w:ascii="Arial" w:hAnsi="Arial" w:cs="Arial"/>
          <w:sz w:val="24"/>
          <w:szCs w:val="24"/>
        </w:rPr>
      </w:pPr>
    </w:p>
    <w:p w14:paraId="536F3417" w14:textId="6EF5D08D" w:rsidR="009E48FA" w:rsidRPr="0054066F" w:rsidRDefault="009E48FA" w:rsidP="00FB54B3">
      <w:pPr>
        <w:spacing w:after="0" w:line="360" w:lineRule="auto"/>
        <w:contextualSpacing/>
        <w:rPr>
          <w:rFonts w:ascii="Arial" w:hAnsi="Arial" w:cs="Arial"/>
          <w:sz w:val="24"/>
          <w:szCs w:val="24"/>
        </w:rPr>
      </w:pPr>
    </w:p>
    <w:p w14:paraId="463C14DF" w14:textId="77777777" w:rsidR="00D24F06" w:rsidRPr="0054066F" w:rsidRDefault="00D24F06">
      <w:pPr>
        <w:rPr>
          <w:rFonts w:ascii="Arial" w:hAnsi="Arial" w:cs="Arial"/>
          <w:b/>
          <w:bCs/>
          <w:sz w:val="24"/>
          <w:szCs w:val="24"/>
        </w:rPr>
      </w:pPr>
      <w:r w:rsidRPr="0054066F">
        <w:rPr>
          <w:rFonts w:ascii="Arial" w:hAnsi="Arial" w:cs="Arial"/>
          <w:b/>
          <w:bCs/>
          <w:sz w:val="24"/>
          <w:szCs w:val="24"/>
        </w:rPr>
        <w:br w:type="page"/>
      </w:r>
    </w:p>
    <w:p w14:paraId="674E9493" w14:textId="2A6D82B5" w:rsidR="00D24F06" w:rsidRPr="0054066F" w:rsidRDefault="00D24F06" w:rsidP="00FB54B3">
      <w:pPr>
        <w:spacing w:after="0" w:line="360" w:lineRule="auto"/>
        <w:contextualSpacing/>
        <w:rPr>
          <w:rFonts w:ascii="Arial" w:hAnsi="Arial" w:cs="Arial"/>
          <w:b/>
          <w:bCs/>
          <w:sz w:val="24"/>
          <w:szCs w:val="24"/>
        </w:rPr>
      </w:pPr>
      <w:bookmarkStart w:id="678" w:name="_Hlk97877558"/>
      <w:r w:rsidRPr="0054066F">
        <w:rPr>
          <w:rFonts w:ascii="Arial" w:hAnsi="Arial" w:cs="Arial"/>
          <w:b/>
          <w:bCs/>
          <w:sz w:val="24"/>
          <w:szCs w:val="24"/>
        </w:rPr>
        <w:lastRenderedPageBreak/>
        <w:t>Wykaz wykorzystanych materiałów:</w:t>
      </w:r>
    </w:p>
    <w:p w14:paraId="350ED44B" w14:textId="14F31073" w:rsidR="00D24F06" w:rsidRPr="002A2659" w:rsidRDefault="00D24F06" w:rsidP="00FB54B3">
      <w:pPr>
        <w:spacing w:after="0" w:line="360" w:lineRule="auto"/>
        <w:contextualSpacing/>
        <w:rPr>
          <w:rFonts w:ascii="Arial" w:hAnsi="Arial" w:cs="Arial"/>
          <w:sz w:val="24"/>
          <w:szCs w:val="24"/>
        </w:rPr>
      </w:pPr>
    </w:p>
    <w:p w14:paraId="2846AE6A"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„Europejski Zielony Ład”. </w:t>
      </w:r>
    </w:p>
    <w:p w14:paraId="3A9DED2D"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Agenda dla zrównoważonej i konkurencyjnej turystyki europejskiej.</w:t>
      </w:r>
    </w:p>
    <w:p w14:paraId="57A0BAED"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Agenda ONZ na rzecz zrównoważonego rozwoju 2030 </w:t>
      </w:r>
    </w:p>
    <w:p w14:paraId="4C2FFF4C"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Agenda terytorialna 2030. </w:t>
      </w:r>
    </w:p>
    <w:p w14:paraId="6861E158"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Bilans zasobów złóż kopalin w Polsce - wg stanu na 31.XII.2020 r. - Państwowy Instytut Geologiczny - Państwowy Instytut Badawczy, Warszawa 2021 r.</w:t>
      </w:r>
    </w:p>
    <w:p w14:paraId="0E0EEBE7"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Centralny Rejestr Form Ochrony Przyrody – GDOŚ.</w:t>
      </w:r>
    </w:p>
    <w:p w14:paraId="6D7CA4DA" w14:textId="77777777" w:rsidR="001C658B" w:rsidRPr="00E51D14" w:rsidRDefault="001C658B" w:rsidP="00E51D14">
      <w:pPr>
        <w:pStyle w:val="Akapitzlist"/>
        <w:numPr>
          <w:ilvl w:val="0"/>
          <w:numId w:val="80"/>
        </w:numPr>
        <w:spacing w:line="360" w:lineRule="auto"/>
        <w:ind w:left="567" w:hanging="425"/>
        <w:rPr>
          <w:rFonts w:ascii="Arial" w:hAnsi="Arial" w:cs="Arial"/>
          <w:sz w:val="24"/>
          <w:szCs w:val="24"/>
        </w:rPr>
      </w:pPr>
      <w:r w:rsidRPr="00E51D14">
        <w:rPr>
          <w:rFonts w:ascii="Arial" w:hAnsi="Arial" w:cs="Arial"/>
          <w:sz w:val="24"/>
          <w:szCs w:val="24"/>
        </w:rPr>
        <w:t xml:space="preserve">Diagnoza obszaru zdrowia w województwie podkarpackim - edycja 2020. </w:t>
      </w:r>
    </w:p>
    <w:p w14:paraId="61CD3847"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Europejska agenda cyfrowa. </w:t>
      </w:r>
    </w:p>
    <w:p w14:paraId="18F4EA04"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Europejski Filar Praw Socjalnych. </w:t>
      </w:r>
    </w:p>
    <w:p w14:paraId="06C2565A"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Europejski program na rzecz umiejętności służących zrównoważonej konkurencyjności, sprawiedliwości społecznej i odporności. </w:t>
      </w:r>
    </w:p>
    <w:p w14:paraId="68776554"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Instalacje odnawialnych źródeł energii - stan na dzień 30 czerwca 2021 r. Urząd Regulacji Energetyki.</w:t>
      </w:r>
    </w:p>
    <w:p w14:paraId="47772EEB"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J. Kondracki, Geografia regionalna Polski, Warszawa 2000 r.</w:t>
      </w:r>
    </w:p>
    <w:p w14:paraId="424FBA53"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Komunikat Komisji do Parlamentu Europejskiego, Rady, Europejskiego Komitetu Ekonomiczno-Społecznego i Komitetu Regionów w sprawie utworzenia europejskiego obszaru edukacji do 2025 r. </w:t>
      </w:r>
    </w:p>
    <w:p w14:paraId="07ABCA89" w14:textId="77777777" w:rsidR="001C658B" w:rsidRPr="00E51D14" w:rsidRDefault="001C658B" w:rsidP="00E51D14">
      <w:pPr>
        <w:pStyle w:val="Akapitzlist"/>
        <w:numPr>
          <w:ilvl w:val="0"/>
          <w:numId w:val="124"/>
        </w:numPr>
        <w:shd w:val="clear" w:color="auto" w:fill="FFFFFF"/>
        <w:spacing w:before="100" w:beforeAutospacing="1" w:after="100" w:afterAutospacing="1" w:line="360" w:lineRule="auto"/>
        <w:ind w:left="567" w:hanging="425"/>
        <w:outlineLvl w:val="1"/>
        <w:rPr>
          <w:rFonts w:ascii="Arial" w:eastAsia="Times New Roman" w:hAnsi="Arial" w:cs="Arial"/>
          <w:sz w:val="24"/>
          <w:szCs w:val="24"/>
          <w:lang w:eastAsia="pl-PL"/>
        </w:rPr>
      </w:pPr>
      <w:r w:rsidRPr="00E51D14">
        <w:rPr>
          <w:rFonts w:ascii="Arial" w:hAnsi="Arial" w:cs="Arial"/>
          <w:sz w:val="24"/>
          <w:szCs w:val="24"/>
        </w:rPr>
        <w:t xml:space="preserve">Konwencja o prawach osób niepełnosprawnych. </w:t>
      </w:r>
    </w:p>
    <w:p w14:paraId="6485AF14"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 xml:space="preserve">Krajowa Strategia Rozwoju Regionalnego 2030. </w:t>
      </w:r>
    </w:p>
    <w:p w14:paraId="779A6CC7"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shd w:val="clear" w:color="auto" w:fill="FFFFFF"/>
        </w:rPr>
        <w:t xml:space="preserve">Krajowy Plan Gospodarki Odpadami 2022. </w:t>
      </w:r>
    </w:p>
    <w:p w14:paraId="7A4BF850"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 xml:space="preserve">Krajowy plan na rzecz energii i klimatu na lata 2021-2030. </w:t>
      </w:r>
    </w:p>
    <w:p w14:paraId="4F82162A"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 xml:space="preserve">Krajowy program oczyszczania ścieków komunalnych. </w:t>
      </w:r>
    </w:p>
    <w:p w14:paraId="4C9921E6"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Krajowy Program Przeciwdziałania Ubóstwu i Wykluczeniu Społecznemu. Aktualizacja 2021-2027 z perspektywą do roku 2030.</w:t>
      </w:r>
    </w:p>
    <w:p w14:paraId="29B649D3"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 xml:space="preserve">Krajowy Program Rozwoju Ekonomii Społecznej do 2023 roku. Ekonomia solidarności społecznej. </w:t>
      </w:r>
    </w:p>
    <w:p w14:paraId="513AF240"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 xml:space="preserve">Mapa drogowa transformacji w kierunku gospodarki o obiegu zamkniętym. </w:t>
      </w:r>
    </w:p>
    <w:p w14:paraId="5D6C6FD8"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Narodowy Atlas Polski, 1973–1978 r.</w:t>
      </w:r>
    </w:p>
    <w:p w14:paraId="240B8F35"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Nowy europejski program na rzecz kultury.</w:t>
      </w:r>
    </w:p>
    <w:p w14:paraId="6A81A0A5" w14:textId="5E9DF870"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lastRenderedPageBreak/>
        <w:t xml:space="preserve">Nowy plan działania UE dotyczący gospodarki o obiegu zamkniętym na rzecz czystszej i bardziej konkurencyjnej Europy. </w:t>
      </w:r>
    </w:p>
    <w:p w14:paraId="09FCC338"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Ogólnoeuropejskie wytyczne dotyczące przejścia od opieki instytucjonalnej do opieki świadczonej na poziomie lokalnych społeczności. </w:t>
      </w:r>
    </w:p>
    <w:p w14:paraId="40D9F6B0"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Plan przeciwdziałania skutkom suszy.</w:t>
      </w:r>
    </w:p>
    <w:p w14:paraId="04D99263"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 xml:space="preserve">Plan Zarządzania Ryzykiem Powodziowym. </w:t>
      </w:r>
    </w:p>
    <w:p w14:paraId="29D18847" w14:textId="77777777" w:rsidR="001C658B" w:rsidRPr="00E51D14" w:rsidRDefault="001C658B" w:rsidP="00E51D14">
      <w:pPr>
        <w:pStyle w:val="Akapitzlist"/>
        <w:numPr>
          <w:ilvl w:val="0"/>
          <w:numId w:val="80"/>
        </w:numPr>
        <w:spacing w:line="360" w:lineRule="auto"/>
        <w:ind w:left="567" w:hanging="425"/>
        <w:rPr>
          <w:rFonts w:ascii="Arial" w:hAnsi="Arial" w:cs="Arial"/>
          <w:sz w:val="24"/>
          <w:szCs w:val="24"/>
        </w:rPr>
      </w:pPr>
      <w:r w:rsidRPr="00E51D14">
        <w:rPr>
          <w:rFonts w:ascii="Arial" w:hAnsi="Arial" w:cs="Arial"/>
          <w:sz w:val="24"/>
          <w:szCs w:val="24"/>
        </w:rPr>
        <w:t>Podkarpacki Program Rozwoju Ekonomii Społecznej 2021-2024.</w:t>
      </w:r>
    </w:p>
    <w:p w14:paraId="6665DAFD"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Podmioty gospodarki narodowej w rejestrze REGON w województwie podkarpackim. Stan na koniec 2021 r.</w:t>
      </w:r>
    </w:p>
    <w:p w14:paraId="6C8F1BE3"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 xml:space="preserve">Polityka ekologiczna państwa 2030. </w:t>
      </w:r>
    </w:p>
    <w:p w14:paraId="492DB698"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 xml:space="preserve">Polityka energetyczna Polski do 2040 r. </w:t>
      </w:r>
    </w:p>
    <w:p w14:paraId="79C2CB0B"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Polityka społeczna wobec osób starszych 2030. Bezpieczeństwo – Uczestnictwo – Solidarność.</w:t>
      </w:r>
    </w:p>
    <w:p w14:paraId="40F45F6E"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Polityki ekologicznej państwa 2030 – strategii rozwoju w obszarze środowiska i gospodarki wodnej.</w:t>
      </w:r>
    </w:p>
    <w:p w14:paraId="79FDD14E"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Poradniki ochrony siedlisk i gatunków Natura 2000 – podręcznik metodyczny, 2004 r.</w:t>
      </w:r>
    </w:p>
    <w:p w14:paraId="19538F14" w14:textId="77777777" w:rsidR="001C658B" w:rsidRPr="00E51D14" w:rsidRDefault="001C658B" w:rsidP="00E51D14">
      <w:pPr>
        <w:pStyle w:val="Akapitzlist"/>
        <w:numPr>
          <w:ilvl w:val="0"/>
          <w:numId w:val="80"/>
        </w:numPr>
        <w:spacing w:line="360" w:lineRule="auto"/>
        <w:ind w:left="567" w:hanging="425"/>
        <w:rPr>
          <w:rFonts w:ascii="Arial" w:hAnsi="Arial" w:cs="Arial"/>
          <w:sz w:val="24"/>
          <w:szCs w:val="24"/>
        </w:rPr>
      </w:pPr>
      <w:r w:rsidRPr="00E51D14">
        <w:rPr>
          <w:rFonts w:ascii="Arial" w:hAnsi="Arial" w:cs="Arial"/>
          <w:sz w:val="24"/>
          <w:szCs w:val="24"/>
        </w:rPr>
        <w:t>Prognoza oddziaływania na środowisko dla projektu planu przeciwdziałania skutkom suszy.</w:t>
      </w:r>
    </w:p>
    <w:p w14:paraId="35A4C1EA"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Prognoza oddziaływania na środowisko dla projektu szóstej aktualizacji Krajowego programu oczyszczania ścieków komunalnych.</w:t>
      </w:r>
    </w:p>
    <w:p w14:paraId="0CB00B12" w14:textId="77777777" w:rsidR="001C658B" w:rsidRPr="00E51D14" w:rsidRDefault="001C658B" w:rsidP="00E51D14">
      <w:pPr>
        <w:pStyle w:val="Akapitzlist"/>
        <w:numPr>
          <w:ilvl w:val="0"/>
          <w:numId w:val="80"/>
        </w:numPr>
        <w:spacing w:line="360" w:lineRule="auto"/>
        <w:ind w:left="567" w:hanging="425"/>
        <w:rPr>
          <w:rFonts w:ascii="Arial" w:hAnsi="Arial" w:cs="Arial"/>
          <w:sz w:val="24"/>
          <w:szCs w:val="24"/>
        </w:rPr>
      </w:pPr>
      <w:r w:rsidRPr="00E51D14">
        <w:rPr>
          <w:rFonts w:ascii="Arial" w:hAnsi="Arial" w:cs="Arial"/>
          <w:sz w:val="24"/>
          <w:szCs w:val="24"/>
        </w:rPr>
        <w:t>Prognoza oddziaływania na środowisko Polityki ekologicznej państwa 2030.</w:t>
      </w:r>
    </w:p>
    <w:p w14:paraId="58A57BF1" w14:textId="1B5E5E6E"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Prognoza oddziaływania na środowisko</w:t>
      </w:r>
      <w:r w:rsidRPr="00E51D14">
        <w:rPr>
          <w:rFonts w:ascii="Arial" w:hAnsi="Arial" w:cs="Arial"/>
          <w:sz w:val="24"/>
          <w:szCs w:val="24"/>
        </w:rPr>
        <w:t xml:space="preserve"> </w:t>
      </w:r>
      <w:r w:rsidRPr="00E51D14">
        <w:rPr>
          <w:rStyle w:val="markedcontent"/>
          <w:rFonts w:ascii="Arial" w:hAnsi="Arial" w:cs="Arial"/>
          <w:sz w:val="24"/>
          <w:szCs w:val="24"/>
        </w:rPr>
        <w:t>projektu Programu Ochrony Środowiska dla Województwa Podkarpackiego na lata 2020-2023,</w:t>
      </w:r>
      <w:r w:rsidRPr="00E51D14">
        <w:rPr>
          <w:rFonts w:ascii="Arial" w:hAnsi="Arial" w:cs="Arial"/>
          <w:sz w:val="24"/>
          <w:szCs w:val="24"/>
        </w:rPr>
        <w:t xml:space="preserve"> </w:t>
      </w:r>
      <w:r w:rsidRPr="00E51D14">
        <w:rPr>
          <w:rStyle w:val="markedcontent"/>
          <w:rFonts w:ascii="Arial" w:hAnsi="Arial" w:cs="Arial"/>
          <w:sz w:val="24"/>
          <w:szCs w:val="24"/>
        </w:rPr>
        <w:t>z</w:t>
      </w:r>
      <w:r w:rsidR="00E51D14">
        <w:rPr>
          <w:rStyle w:val="markedcontent"/>
          <w:rFonts w:ascii="Arial" w:hAnsi="Arial" w:cs="Arial"/>
          <w:sz w:val="24"/>
          <w:szCs w:val="24"/>
        </w:rPr>
        <w:t> </w:t>
      </w:r>
      <w:r w:rsidRPr="00E51D14">
        <w:rPr>
          <w:rStyle w:val="markedcontent"/>
          <w:rFonts w:ascii="Arial" w:hAnsi="Arial" w:cs="Arial"/>
          <w:sz w:val="24"/>
          <w:szCs w:val="24"/>
        </w:rPr>
        <w:t>perspektywą do 2027 r.</w:t>
      </w:r>
    </w:p>
    <w:p w14:paraId="5F90B48D" w14:textId="77777777" w:rsidR="001C658B" w:rsidRPr="00E51D14" w:rsidRDefault="001C658B" w:rsidP="00E51D14">
      <w:pPr>
        <w:pStyle w:val="Akapitzlist"/>
        <w:numPr>
          <w:ilvl w:val="0"/>
          <w:numId w:val="80"/>
        </w:numPr>
        <w:spacing w:line="360" w:lineRule="auto"/>
        <w:ind w:left="567" w:hanging="425"/>
        <w:rPr>
          <w:rFonts w:ascii="Arial" w:hAnsi="Arial" w:cs="Arial"/>
          <w:sz w:val="24"/>
          <w:szCs w:val="24"/>
        </w:rPr>
      </w:pPr>
      <w:r w:rsidRPr="00E51D14">
        <w:rPr>
          <w:rFonts w:ascii="Arial" w:hAnsi="Arial" w:cs="Arial"/>
          <w:sz w:val="24"/>
          <w:szCs w:val="24"/>
        </w:rPr>
        <w:t>Prognoza oddziaływania na środowisko Strategii na rzecz Odpowiedzialnego Rozwoju do roku 2020 (z perspektywą do 2030 r.).</w:t>
      </w:r>
    </w:p>
    <w:p w14:paraId="4D6B638F" w14:textId="77777777" w:rsidR="001C658B" w:rsidRPr="00E51D14" w:rsidRDefault="001C658B" w:rsidP="00E51D14">
      <w:pPr>
        <w:pStyle w:val="Akapitzlist"/>
        <w:numPr>
          <w:ilvl w:val="0"/>
          <w:numId w:val="80"/>
        </w:numPr>
        <w:spacing w:line="360" w:lineRule="auto"/>
        <w:ind w:left="567" w:hanging="425"/>
        <w:rPr>
          <w:rFonts w:ascii="Arial" w:hAnsi="Arial" w:cs="Arial"/>
          <w:sz w:val="24"/>
          <w:szCs w:val="24"/>
        </w:rPr>
      </w:pPr>
      <w:r w:rsidRPr="00E51D14">
        <w:rPr>
          <w:rFonts w:ascii="Arial" w:hAnsi="Arial" w:cs="Arial"/>
          <w:iCs/>
          <w:sz w:val="24"/>
          <w:szCs w:val="24"/>
        </w:rPr>
        <w:t>Prognoza oddziaływania na środowisko Strategii</w:t>
      </w:r>
      <w:r w:rsidRPr="00E51D14">
        <w:rPr>
          <w:rFonts w:ascii="Arial" w:hAnsi="Arial" w:cs="Arial"/>
          <w:sz w:val="24"/>
          <w:szCs w:val="24"/>
        </w:rPr>
        <w:t xml:space="preserve"> Zrównoważonego Rozwoju Transportu do roku 2030.</w:t>
      </w:r>
    </w:p>
    <w:p w14:paraId="2BD732BA"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Program Ochrony Środowiska Województwa Podkarpackiego na lata 2020-2023 z perspektywą do 2027 r.</w:t>
      </w:r>
    </w:p>
    <w:p w14:paraId="79C1D1DF"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Rejestr rezerwatów przyrody województwa podkarpackiego – stan na 10 listopada 2021 (data dostępu 17.02.2022 r.).</w:t>
      </w:r>
    </w:p>
    <w:p w14:paraId="1B9D6315"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lastRenderedPageBreak/>
        <w:t>Rejestr rezerwatów przyrody województwa podkarpackiego – stan na 10 listopada 2021.</w:t>
      </w:r>
    </w:p>
    <w:p w14:paraId="7FEED4E5"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Sprawozdanie krajowe – Polska 2019 i Polska 2020. </w:t>
      </w:r>
    </w:p>
    <w:p w14:paraId="086A6535"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Strategia „Europa 2020”. </w:t>
      </w:r>
    </w:p>
    <w:p w14:paraId="74B95A39"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iCs/>
          <w:sz w:val="24"/>
          <w:szCs w:val="24"/>
        </w:rPr>
        <w:t>Strategia na rzecz Odpowiedzialnego Rozwoju do roku 2020 (z perspektywą do 2030 r.).</w:t>
      </w:r>
      <w:r w:rsidRPr="00E51D14">
        <w:rPr>
          <w:rFonts w:ascii="Arial" w:hAnsi="Arial" w:cs="Arial"/>
          <w:i/>
          <w:iCs/>
          <w:sz w:val="24"/>
          <w:szCs w:val="24"/>
        </w:rPr>
        <w:t xml:space="preserve"> </w:t>
      </w:r>
    </w:p>
    <w:p w14:paraId="05C730DA"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 xml:space="preserve">Strategia na rzecz Osób z Niepełnosprawnościami 2021-2030. </w:t>
      </w:r>
    </w:p>
    <w:p w14:paraId="45A9BD4A"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 xml:space="preserve">Strategia Rozwoju Kapitału Społecznego (współdziałanie, kultura, kreatywność) 2030. </w:t>
      </w:r>
    </w:p>
    <w:p w14:paraId="1BCF8C2A" w14:textId="77777777" w:rsidR="001C658B" w:rsidRPr="00E51D14" w:rsidRDefault="001C658B" w:rsidP="00E51D14">
      <w:pPr>
        <w:pStyle w:val="Akapitzlist"/>
        <w:numPr>
          <w:ilvl w:val="0"/>
          <w:numId w:val="80"/>
        </w:numPr>
        <w:spacing w:line="360" w:lineRule="auto"/>
        <w:ind w:left="567" w:hanging="425"/>
        <w:rPr>
          <w:rFonts w:ascii="Arial" w:hAnsi="Arial" w:cs="Arial"/>
          <w:sz w:val="24"/>
          <w:szCs w:val="24"/>
        </w:rPr>
      </w:pPr>
      <w:r w:rsidRPr="00E51D14">
        <w:rPr>
          <w:rFonts w:ascii="Arial" w:hAnsi="Arial" w:cs="Arial"/>
          <w:iCs/>
          <w:sz w:val="24"/>
          <w:szCs w:val="24"/>
        </w:rPr>
        <w:t>Strategia Rozwoju Województwa - Podkarpackie 2030.</w:t>
      </w:r>
      <w:r w:rsidRPr="00E51D14">
        <w:rPr>
          <w:rFonts w:ascii="Arial" w:hAnsi="Arial" w:cs="Arial"/>
          <w:i/>
          <w:iCs/>
          <w:sz w:val="24"/>
          <w:szCs w:val="24"/>
        </w:rPr>
        <w:t xml:space="preserve"> </w:t>
      </w:r>
    </w:p>
    <w:p w14:paraId="0440D74A"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 xml:space="preserve">Strategia Zrównoważonego Rozwoju Transportu do 2030 roku. </w:t>
      </w:r>
    </w:p>
    <w:p w14:paraId="468FF5EB"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Strategiczna ocena oddziaływania na środowisko projektu Polityki energetycznej Polski do 2040 r.</w:t>
      </w:r>
    </w:p>
    <w:p w14:paraId="1BDA0F84"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Strategiczne ramy UE dotyczące bezpieczeństwa i higieny pracy na lata 2021–2027 Bezpieczeństwo i higiena pracy w zmieniającym się świecie pracy. </w:t>
      </w:r>
    </w:p>
    <w:p w14:paraId="1791F7F3" w14:textId="77777777"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 xml:space="preserve">Umowa partnerstwa dla realizacji polityki spójności 2021-2027 w Polsce </w:t>
      </w:r>
    </w:p>
    <w:p w14:paraId="55E1D335"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Unijna Strategia na rzecz bioróżnorodności 2030. </w:t>
      </w:r>
    </w:p>
    <w:p w14:paraId="53707F5B" w14:textId="77777777" w:rsidR="001C658B" w:rsidRPr="00E51D14" w:rsidRDefault="001C658B" w:rsidP="00E51D14">
      <w:pPr>
        <w:pStyle w:val="Akapitzlist"/>
        <w:numPr>
          <w:ilvl w:val="0"/>
          <w:numId w:val="80"/>
        </w:numPr>
        <w:spacing w:line="360" w:lineRule="auto"/>
        <w:ind w:left="567" w:hanging="425"/>
        <w:rPr>
          <w:rStyle w:val="markedcontent"/>
          <w:rFonts w:ascii="Arial" w:hAnsi="Arial" w:cs="Arial"/>
          <w:sz w:val="24"/>
          <w:szCs w:val="24"/>
        </w:rPr>
      </w:pPr>
      <w:r w:rsidRPr="00E51D14">
        <w:rPr>
          <w:rStyle w:val="markedcontent"/>
          <w:rFonts w:ascii="Arial" w:hAnsi="Arial" w:cs="Arial"/>
          <w:sz w:val="24"/>
          <w:szCs w:val="24"/>
        </w:rPr>
        <w:t>Wojewódzki program opieki nad zabytkami w województwie podkarpackim na lata 2018-2021 Rzeszów 2018.</w:t>
      </w:r>
    </w:p>
    <w:p w14:paraId="1DD29D81" w14:textId="77777777" w:rsidR="001C658B" w:rsidRPr="00E51D14" w:rsidRDefault="001C658B" w:rsidP="00E51D14">
      <w:pPr>
        <w:pStyle w:val="Akapitzlist"/>
        <w:numPr>
          <w:ilvl w:val="0"/>
          <w:numId w:val="80"/>
        </w:numPr>
        <w:spacing w:line="360" w:lineRule="auto"/>
        <w:ind w:left="567" w:hanging="425"/>
        <w:rPr>
          <w:rFonts w:ascii="Arial" w:hAnsi="Arial" w:cs="Arial"/>
          <w:sz w:val="24"/>
          <w:szCs w:val="24"/>
        </w:rPr>
      </w:pPr>
      <w:r w:rsidRPr="00E51D14">
        <w:rPr>
          <w:rFonts w:ascii="Arial" w:hAnsi="Arial" w:cs="Arial"/>
          <w:sz w:val="24"/>
          <w:szCs w:val="24"/>
        </w:rPr>
        <w:t xml:space="preserve">Wojewódzki Program Pomocy Społecznej na lata 2016-2023. </w:t>
      </w:r>
    </w:p>
    <w:p w14:paraId="33F1105E"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Zalecenie Rady w sprawie krajowego programu reform Polski na 2020 r. oraz zawierające opinię Rady na temat przedstawionego przez Polskę programu konwergencji na 2020 r. </w:t>
      </w:r>
    </w:p>
    <w:p w14:paraId="420DA9F5"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Zalecenie Rady z dnia 19 grudnia 2016 r. w sprawie ścieżek poprawy umiejętności: nowe możliwości dla dorosłych.</w:t>
      </w:r>
    </w:p>
    <w:p w14:paraId="213E049B" w14:textId="77777777" w:rsidR="001C658B" w:rsidRPr="00E51D14" w:rsidRDefault="001C658B" w:rsidP="00E51D14">
      <w:pPr>
        <w:pStyle w:val="Akapitzlist"/>
        <w:numPr>
          <w:ilvl w:val="0"/>
          <w:numId w:val="78"/>
        </w:numPr>
        <w:spacing w:line="360" w:lineRule="auto"/>
        <w:ind w:left="567" w:hanging="425"/>
        <w:rPr>
          <w:rFonts w:ascii="Arial" w:hAnsi="Arial" w:cs="Arial"/>
          <w:sz w:val="24"/>
          <w:szCs w:val="24"/>
        </w:rPr>
      </w:pPr>
      <w:r w:rsidRPr="00E51D14">
        <w:rPr>
          <w:rFonts w:ascii="Arial" w:hAnsi="Arial" w:cs="Arial"/>
          <w:sz w:val="24"/>
          <w:szCs w:val="24"/>
        </w:rPr>
        <w:t xml:space="preserve">Zalecenie Rady z dnia 22 maja 2019 r. w sprawie wysokiej jakości systemów wczesnej edukacji i opieki nad dzieckiem. </w:t>
      </w:r>
    </w:p>
    <w:p w14:paraId="634377A9" w14:textId="5033AACC" w:rsidR="001C658B" w:rsidRPr="00E51D14" w:rsidRDefault="001C658B" w:rsidP="00E51D14">
      <w:pPr>
        <w:pStyle w:val="Akapitzlist"/>
        <w:numPr>
          <w:ilvl w:val="0"/>
          <w:numId w:val="79"/>
        </w:numPr>
        <w:spacing w:line="360" w:lineRule="auto"/>
        <w:ind w:left="567" w:hanging="425"/>
        <w:rPr>
          <w:rFonts w:ascii="Arial" w:hAnsi="Arial" w:cs="Arial"/>
          <w:sz w:val="24"/>
          <w:szCs w:val="24"/>
        </w:rPr>
      </w:pPr>
      <w:r w:rsidRPr="00E51D14">
        <w:rPr>
          <w:rFonts w:ascii="Arial" w:hAnsi="Arial" w:cs="Arial"/>
          <w:sz w:val="24"/>
          <w:szCs w:val="24"/>
        </w:rPr>
        <w:t xml:space="preserve">Zdrowa Przyszłość. Ramy strategiczne rozwoju systemu ochrony zdrowia na lata 2021-2027, z perspektywą do 2030. </w:t>
      </w:r>
    </w:p>
    <w:p w14:paraId="7E51545D" w14:textId="36496FAA" w:rsidR="009E48FA" w:rsidRPr="0054066F" w:rsidRDefault="001C658B" w:rsidP="00E51D14">
      <w:pPr>
        <w:pStyle w:val="Akapitzlist"/>
        <w:numPr>
          <w:ilvl w:val="0"/>
          <w:numId w:val="79"/>
        </w:numPr>
        <w:spacing w:line="360" w:lineRule="auto"/>
        <w:ind w:left="567" w:hanging="425"/>
        <w:rPr>
          <w:rFonts w:ascii="Times New Roman" w:hAnsi="Times New Roman" w:cs="Times New Roman"/>
        </w:rPr>
      </w:pPr>
      <w:r w:rsidRPr="00E51D14">
        <w:rPr>
          <w:rFonts w:ascii="Arial" w:hAnsi="Arial" w:cs="Arial"/>
          <w:sz w:val="24"/>
          <w:szCs w:val="24"/>
        </w:rPr>
        <w:t>Zintegrowana Strategia Umiejętności 2030 (część szczegółowa).</w:t>
      </w:r>
      <w:r w:rsidRPr="0054066F">
        <w:rPr>
          <w:rFonts w:ascii="Times New Roman" w:hAnsi="Times New Roman" w:cs="Times New Roman"/>
        </w:rPr>
        <w:t xml:space="preserve"> </w:t>
      </w:r>
      <w:r w:rsidR="009E48FA" w:rsidRPr="0054066F">
        <w:rPr>
          <w:rFonts w:ascii="Arial" w:hAnsi="Arial" w:cs="Arial"/>
          <w:b/>
          <w:bCs/>
          <w:sz w:val="24"/>
          <w:szCs w:val="24"/>
        </w:rPr>
        <w:br w:type="page"/>
      </w:r>
    </w:p>
    <w:bookmarkEnd w:id="678"/>
    <w:p w14:paraId="21EF89ED" w14:textId="7B5F4E92" w:rsidR="001166A3" w:rsidRPr="0054066F" w:rsidRDefault="001166A3" w:rsidP="00066438">
      <w:pPr>
        <w:spacing w:line="360" w:lineRule="auto"/>
        <w:rPr>
          <w:rFonts w:ascii="Arial" w:hAnsi="Arial" w:cs="Arial"/>
          <w:b/>
          <w:sz w:val="24"/>
          <w:szCs w:val="24"/>
        </w:rPr>
        <w:sectPr w:rsidR="001166A3" w:rsidRPr="0054066F" w:rsidSect="00384344">
          <w:pgSz w:w="11906" w:h="16838"/>
          <w:pgMar w:top="1417" w:right="1417" w:bottom="1418" w:left="1417" w:header="708" w:footer="708" w:gutter="0"/>
          <w:cols w:space="708"/>
          <w:titlePg/>
          <w:docGrid w:linePitch="360"/>
        </w:sectPr>
      </w:pPr>
    </w:p>
    <w:p w14:paraId="39AC3CEE" w14:textId="625E2716" w:rsidR="00481EEF" w:rsidRPr="0054066F" w:rsidRDefault="00481EEF" w:rsidP="00481EEF">
      <w:pPr>
        <w:spacing w:line="360" w:lineRule="auto"/>
        <w:rPr>
          <w:rFonts w:ascii="Arial" w:hAnsi="Arial" w:cs="Arial"/>
          <w:sz w:val="24"/>
          <w:szCs w:val="24"/>
        </w:rPr>
      </w:pPr>
      <w:bookmarkStart w:id="679" w:name="_Hlk97192410"/>
      <w:r w:rsidRPr="0054066F">
        <w:rPr>
          <w:rFonts w:ascii="Arial" w:hAnsi="Arial" w:cs="Arial"/>
          <w:sz w:val="24"/>
          <w:szCs w:val="24"/>
        </w:rPr>
        <w:lastRenderedPageBreak/>
        <w:t>Rzeszów, dnia 10.03.2022 r.</w:t>
      </w:r>
    </w:p>
    <w:p w14:paraId="1FAA50FA" w14:textId="77777777" w:rsidR="00481EEF" w:rsidRPr="0054066F" w:rsidRDefault="00481EEF" w:rsidP="00481EEF">
      <w:pPr>
        <w:spacing w:line="360" w:lineRule="auto"/>
        <w:outlineLvl w:val="0"/>
        <w:rPr>
          <w:rFonts w:ascii="Arial" w:hAnsi="Arial" w:cs="Arial"/>
          <w:b/>
          <w:sz w:val="24"/>
          <w:szCs w:val="24"/>
        </w:rPr>
      </w:pPr>
    </w:p>
    <w:p w14:paraId="63F14A7B" w14:textId="77777777" w:rsidR="00481EEF" w:rsidRPr="0054066F" w:rsidRDefault="00481EEF" w:rsidP="00481EEF">
      <w:pPr>
        <w:spacing w:line="360" w:lineRule="auto"/>
        <w:outlineLvl w:val="0"/>
        <w:rPr>
          <w:rFonts w:ascii="Arial" w:hAnsi="Arial" w:cs="Arial"/>
          <w:b/>
          <w:sz w:val="24"/>
          <w:szCs w:val="24"/>
        </w:rPr>
      </w:pPr>
    </w:p>
    <w:p w14:paraId="3AC32B59" w14:textId="77777777" w:rsidR="00481EEF" w:rsidRPr="0054066F" w:rsidRDefault="00481EEF" w:rsidP="00481EEF">
      <w:pPr>
        <w:spacing w:line="360" w:lineRule="auto"/>
        <w:outlineLvl w:val="0"/>
        <w:rPr>
          <w:rFonts w:ascii="Arial" w:hAnsi="Arial" w:cs="Arial"/>
          <w:b/>
          <w:sz w:val="24"/>
          <w:szCs w:val="24"/>
        </w:rPr>
      </w:pPr>
    </w:p>
    <w:p w14:paraId="6C62C6ED" w14:textId="77777777" w:rsidR="00481EEF" w:rsidRPr="0054066F" w:rsidRDefault="00481EEF" w:rsidP="00481EEF">
      <w:pPr>
        <w:spacing w:line="360" w:lineRule="auto"/>
        <w:outlineLvl w:val="0"/>
        <w:rPr>
          <w:rFonts w:ascii="Arial" w:hAnsi="Arial" w:cs="Arial"/>
          <w:b/>
          <w:sz w:val="24"/>
          <w:szCs w:val="24"/>
        </w:rPr>
      </w:pPr>
      <w:bookmarkStart w:id="680" w:name="_Toc80008520"/>
      <w:r w:rsidRPr="0054066F">
        <w:rPr>
          <w:rFonts w:ascii="Arial" w:hAnsi="Arial" w:cs="Arial"/>
          <w:b/>
          <w:sz w:val="24"/>
          <w:szCs w:val="24"/>
        </w:rPr>
        <w:t>OŚWIADCZENIE</w:t>
      </w:r>
      <w:bookmarkEnd w:id="680"/>
    </w:p>
    <w:p w14:paraId="24766AE2" w14:textId="77777777" w:rsidR="00481EEF" w:rsidRPr="0054066F" w:rsidRDefault="00481EEF" w:rsidP="00481EEF">
      <w:pPr>
        <w:spacing w:line="360" w:lineRule="auto"/>
        <w:rPr>
          <w:rFonts w:ascii="Arial" w:hAnsi="Arial" w:cs="Arial"/>
          <w:b/>
          <w:sz w:val="24"/>
          <w:szCs w:val="24"/>
        </w:rPr>
      </w:pPr>
    </w:p>
    <w:p w14:paraId="0C6F3129" w14:textId="77777777" w:rsidR="00481EEF" w:rsidRPr="0054066F" w:rsidRDefault="00481EEF" w:rsidP="00481EEF">
      <w:pPr>
        <w:spacing w:line="360" w:lineRule="auto"/>
        <w:rPr>
          <w:rFonts w:ascii="Arial" w:hAnsi="Arial" w:cs="Arial"/>
          <w:sz w:val="24"/>
          <w:szCs w:val="24"/>
        </w:rPr>
      </w:pPr>
    </w:p>
    <w:p w14:paraId="20BD9B2F" w14:textId="65FE0401" w:rsidR="00481EEF" w:rsidRPr="0054066F" w:rsidRDefault="00481EEF" w:rsidP="00481EEF">
      <w:pPr>
        <w:spacing w:line="360" w:lineRule="auto"/>
        <w:ind w:firstLine="709"/>
        <w:rPr>
          <w:rFonts w:ascii="Arial" w:hAnsi="Arial" w:cs="Arial"/>
          <w:sz w:val="24"/>
          <w:szCs w:val="24"/>
        </w:rPr>
      </w:pPr>
      <w:r w:rsidRPr="0054066F">
        <w:rPr>
          <w:rFonts w:ascii="Arial" w:hAnsi="Arial" w:cs="Arial"/>
          <w:sz w:val="24"/>
          <w:szCs w:val="24"/>
        </w:rPr>
        <w:t xml:space="preserve">Ja niżej podpisana, Lucyna </w:t>
      </w:r>
      <w:proofErr w:type="spellStart"/>
      <w:r w:rsidRPr="0054066F">
        <w:rPr>
          <w:rFonts w:ascii="Arial" w:hAnsi="Arial" w:cs="Arial"/>
          <w:sz w:val="24"/>
          <w:szCs w:val="24"/>
        </w:rPr>
        <w:t>Zymyn</w:t>
      </w:r>
      <w:proofErr w:type="spellEnd"/>
      <w:r w:rsidRPr="0054066F">
        <w:rPr>
          <w:rFonts w:ascii="Arial" w:hAnsi="Arial" w:cs="Arial"/>
          <w:sz w:val="24"/>
          <w:szCs w:val="24"/>
        </w:rPr>
        <w:t xml:space="preserve">, zatrudniona w Podkarpackim Biurze Planowania Przestrzennego w Rzeszowie na stanowisku głównego projektanta; jako kierownik Zespołu Projektowego opracowującego </w:t>
      </w:r>
      <w:r w:rsidRPr="0054066F">
        <w:rPr>
          <w:rFonts w:ascii="Arial" w:hAnsi="Arial" w:cs="Arial"/>
          <w:iCs/>
          <w:sz w:val="24"/>
          <w:szCs w:val="24"/>
        </w:rPr>
        <w:t>Prognozę oddziaływania na środowisko projektu</w:t>
      </w:r>
      <w:r w:rsidR="00E57252" w:rsidRPr="0054066F">
        <w:rPr>
          <w:rFonts w:ascii="Arial" w:hAnsi="Arial" w:cs="Arial"/>
          <w:iCs/>
          <w:sz w:val="24"/>
          <w:szCs w:val="24"/>
        </w:rPr>
        <w:t xml:space="preserve"> Europejskie Fundusze dla Podkarpacia 2021-2027</w:t>
      </w:r>
      <w:r w:rsidRPr="0054066F">
        <w:rPr>
          <w:rFonts w:ascii="Arial" w:hAnsi="Arial" w:cs="Arial"/>
          <w:iCs/>
          <w:sz w:val="24"/>
          <w:szCs w:val="24"/>
        </w:rPr>
        <w:t>,</w:t>
      </w:r>
      <w:r w:rsidRPr="0054066F">
        <w:rPr>
          <w:rFonts w:ascii="Arial" w:hAnsi="Arial" w:cs="Arial"/>
          <w:sz w:val="24"/>
          <w:szCs w:val="24"/>
        </w:rPr>
        <w:t xml:space="preserve"> </w:t>
      </w:r>
    </w:p>
    <w:p w14:paraId="24F710C6" w14:textId="77777777" w:rsidR="00481EEF" w:rsidRPr="0054066F" w:rsidRDefault="00481EEF" w:rsidP="00481EEF">
      <w:pPr>
        <w:spacing w:line="360" w:lineRule="auto"/>
        <w:rPr>
          <w:rFonts w:ascii="Arial" w:hAnsi="Arial" w:cs="Arial"/>
          <w:sz w:val="24"/>
          <w:szCs w:val="24"/>
        </w:rPr>
      </w:pPr>
    </w:p>
    <w:p w14:paraId="354B4656" w14:textId="77777777" w:rsidR="00481EEF" w:rsidRPr="0054066F" w:rsidRDefault="00481EEF" w:rsidP="00481EEF">
      <w:pPr>
        <w:spacing w:line="360" w:lineRule="auto"/>
        <w:rPr>
          <w:rFonts w:ascii="Arial" w:hAnsi="Arial" w:cs="Arial"/>
          <w:b/>
          <w:sz w:val="24"/>
          <w:szCs w:val="24"/>
        </w:rPr>
      </w:pPr>
      <w:r w:rsidRPr="0054066F">
        <w:rPr>
          <w:rFonts w:ascii="Arial" w:hAnsi="Arial" w:cs="Arial"/>
          <w:b/>
          <w:sz w:val="24"/>
          <w:szCs w:val="24"/>
        </w:rPr>
        <w:t>niniejszym oświadczam, że spełniam wymogi</w:t>
      </w:r>
    </w:p>
    <w:p w14:paraId="23D612E2" w14:textId="77777777" w:rsidR="00481EEF" w:rsidRPr="0054066F" w:rsidRDefault="00481EEF" w:rsidP="00481EEF">
      <w:pPr>
        <w:spacing w:line="360" w:lineRule="auto"/>
        <w:rPr>
          <w:rFonts w:ascii="Arial" w:hAnsi="Arial" w:cs="Arial"/>
          <w:b/>
          <w:sz w:val="24"/>
          <w:szCs w:val="24"/>
        </w:rPr>
      </w:pPr>
    </w:p>
    <w:p w14:paraId="669F2012" w14:textId="77777777" w:rsidR="00481EEF" w:rsidRPr="0054066F" w:rsidRDefault="00481EEF" w:rsidP="00481EEF">
      <w:pPr>
        <w:spacing w:line="360" w:lineRule="auto"/>
        <w:rPr>
          <w:rFonts w:ascii="Arial" w:hAnsi="Arial" w:cs="Arial"/>
          <w:bCs/>
          <w:sz w:val="24"/>
          <w:szCs w:val="24"/>
        </w:rPr>
      </w:pPr>
      <w:r w:rsidRPr="0054066F">
        <w:rPr>
          <w:rFonts w:ascii="Arial" w:hAnsi="Arial" w:cs="Arial"/>
          <w:sz w:val="24"/>
          <w:szCs w:val="24"/>
        </w:rPr>
        <w:t xml:space="preserve">o których mowa w art. 74a ust. 2 ustawy z dnia 3 października 2008 r. </w:t>
      </w:r>
      <w:r w:rsidRPr="0054066F">
        <w:rPr>
          <w:rFonts w:ascii="Arial" w:hAnsi="Arial" w:cs="Arial"/>
          <w:bCs/>
          <w:sz w:val="24"/>
          <w:szCs w:val="24"/>
        </w:rPr>
        <w:t>o udostępnianiu informacji o środowisku i jego ochronie, udziale społeczeństwa w ochronie środowiska oraz o ocenach oddziaływania na środowisko (Dz. U. z 2021 r., poz. 2373 ze zm.).</w:t>
      </w:r>
    </w:p>
    <w:p w14:paraId="019E46AF" w14:textId="77777777" w:rsidR="00481EEF" w:rsidRPr="0054066F" w:rsidRDefault="00481EEF" w:rsidP="00481EEF">
      <w:pPr>
        <w:spacing w:line="360" w:lineRule="auto"/>
        <w:rPr>
          <w:rFonts w:ascii="Arial" w:hAnsi="Arial" w:cs="Arial"/>
          <w:bCs/>
          <w:sz w:val="24"/>
          <w:szCs w:val="24"/>
        </w:rPr>
      </w:pPr>
    </w:p>
    <w:p w14:paraId="300A4985" w14:textId="77777777" w:rsidR="00481EEF" w:rsidRPr="0054066F" w:rsidRDefault="00481EEF" w:rsidP="00481EEF">
      <w:pPr>
        <w:spacing w:line="360" w:lineRule="auto"/>
        <w:ind w:firstLine="709"/>
        <w:rPr>
          <w:rFonts w:ascii="Arial" w:hAnsi="Arial" w:cs="Arial"/>
          <w:bCs/>
          <w:sz w:val="24"/>
          <w:szCs w:val="24"/>
        </w:rPr>
      </w:pPr>
      <w:r w:rsidRPr="0054066F">
        <w:rPr>
          <w:rFonts w:ascii="Arial" w:hAnsi="Arial" w:cs="Arial"/>
          <w:bCs/>
          <w:sz w:val="24"/>
          <w:szCs w:val="24"/>
        </w:rPr>
        <w:t xml:space="preserve">Jednocześnie oświadczam, że jestem świadoma odpowiedzialności karnej za złożenie fałszywego oświadczenia. </w:t>
      </w:r>
    </w:p>
    <w:bookmarkEnd w:id="679"/>
    <w:p w14:paraId="15B331A9" w14:textId="77777777" w:rsidR="00481EEF" w:rsidRPr="0054066F" w:rsidRDefault="00481EEF" w:rsidP="00481EEF">
      <w:pPr>
        <w:spacing w:line="360" w:lineRule="auto"/>
        <w:rPr>
          <w:rFonts w:ascii="Arial" w:hAnsi="Arial" w:cs="Arial"/>
          <w:sz w:val="24"/>
          <w:szCs w:val="24"/>
        </w:rPr>
      </w:pPr>
    </w:p>
    <w:p w14:paraId="1684E42C" w14:textId="77777777" w:rsidR="00481EEF" w:rsidRPr="0054066F" w:rsidRDefault="00481EEF" w:rsidP="00481EEF">
      <w:pPr>
        <w:spacing w:line="360" w:lineRule="auto"/>
        <w:rPr>
          <w:rFonts w:ascii="Arial" w:hAnsi="Arial" w:cs="Arial"/>
          <w:noProof/>
          <w:sz w:val="24"/>
          <w:szCs w:val="24"/>
        </w:rPr>
      </w:pPr>
    </w:p>
    <w:p w14:paraId="206EB2B7" w14:textId="5F972B7A" w:rsidR="00066438" w:rsidRPr="00066438" w:rsidRDefault="00481EEF">
      <w:pPr>
        <w:spacing w:line="360" w:lineRule="auto"/>
        <w:rPr>
          <w:rFonts w:ascii="Arial" w:hAnsi="Arial" w:cs="Arial"/>
          <w:sz w:val="24"/>
          <w:szCs w:val="24"/>
        </w:rPr>
      </w:pPr>
      <w:r w:rsidRPr="0054066F">
        <w:rPr>
          <w:noProof/>
          <w:lang w:eastAsia="pl-PL"/>
        </w:rPr>
        <w:drawing>
          <wp:inline distT="0" distB="0" distL="0" distR="0" wp14:anchorId="0D8DF63E" wp14:editId="1A2C4DB1">
            <wp:extent cx="1648460" cy="512445"/>
            <wp:effectExtent l="0" t="0" r="8890" b="1905"/>
            <wp:docPr id="46" name="Obraz 1" descr="F:\18_05_2019_MAJ_RYMANÓW_PROGNOZY\MPZP_Klimkówka_2\pod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Obraz 1" descr="F:\18_05_2019_MAJ_RYMANÓW_PROGNOZY\MPZP_Klimkówka_2\podpis.jpg"/>
                    <pic:cNvPicPr>
                      <a:picLocks noChangeAspect="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48460" cy="512445"/>
                    </a:xfrm>
                    <a:prstGeom prst="rect">
                      <a:avLst/>
                    </a:prstGeom>
                    <a:noFill/>
                    <a:ln>
                      <a:noFill/>
                    </a:ln>
                  </pic:spPr>
                </pic:pic>
              </a:graphicData>
            </a:graphic>
          </wp:inline>
        </w:drawing>
      </w:r>
    </w:p>
    <w:sectPr w:rsidR="00066438" w:rsidRPr="00066438" w:rsidSect="00481EEF">
      <w:headerReference w:type="first" r:id="rId53"/>
      <w:footerReference w:type="first" r:id="rId54"/>
      <w:pgSz w:w="11906" w:h="16838"/>
      <w:pgMar w:top="1417" w:right="1417" w:bottom="1418"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454945" w14:textId="77777777" w:rsidR="009613AE" w:rsidRDefault="009613AE" w:rsidP="00F8430B">
      <w:pPr>
        <w:spacing w:after="0" w:line="240" w:lineRule="auto"/>
      </w:pPr>
      <w:r>
        <w:separator/>
      </w:r>
    </w:p>
  </w:endnote>
  <w:endnote w:type="continuationSeparator" w:id="0">
    <w:p w14:paraId="78E14A97" w14:textId="77777777" w:rsidR="009613AE" w:rsidRDefault="009613AE" w:rsidP="00F84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NewRoman,Bold">
    <w:altName w:val="Meiryo"/>
    <w:panose1 w:val="00000000000000000000"/>
    <w:charset w:val="80"/>
    <w:family w:val="auto"/>
    <w:notTrueType/>
    <w:pitch w:val="default"/>
    <w:sig w:usb0="00000000" w:usb1="08070000" w:usb2="00000010" w:usb3="00000000" w:csb0="00020000" w:csb1="00000000"/>
  </w:font>
  <w:font w:name="FuturaPL-Bold">
    <w:altName w:val="Meiryo"/>
    <w:panose1 w:val="00000000000000000000"/>
    <w:charset w:val="80"/>
    <w:family w:val="auto"/>
    <w:notTrueType/>
    <w:pitch w:val="default"/>
    <w:sig w:usb0="00000001" w:usb1="08070000" w:usb2="00000010" w:usb3="00000000" w:csb0="00020000" w:csb1="00000000"/>
  </w:font>
  <w:font w:name="FuturaPL-Book">
    <w:altName w:val="Arial Unicode MS"/>
    <w:panose1 w:val="00000000000000000000"/>
    <w:charset w:val="80"/>
    <w:family w:val="auto"/>
    <w:notTrueType/>
    <w:pitch w:val="default"/>
    <w:sig w:usb0="00000001" w:usb1="09070000" w:usb2="00000010" w:usb3="00000000" w:csb0="000A0000" w:csb1="00000000"/>
  </w:font>
  <w:font w:name="TimesNewRoman">
    <w:altName w:val="Arial Unicode MS"/>
    <w:panose1 w:val="00000000000000000000"/>
    <w:charset w:val="80"/>
    <w:family w:val="auto"/>
    <w:notTrueType/>
    <w:pitch w:val="default"/>
    <w:sig w:usb0="00000007" w:usb1="08070000" w:usb2="00000010" w:usb3="00000000" w:csb0="0002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FDAC60" w14:textId="6F460D10" w:rsidR="003915C3" w:rsidRDefault="003915C3" w:rsidP="008721F8">
    <w:pPr>
      <w:pStyle w:val="Stopka"/>
      <w:tabs>
        <w:tab w:val="clear" w:pos="4536"/>
        <w:tab w:val="clear" w:pos="9072"/>
        <w:tab w:val="left" w:pos="3495"/>
      </w:tabs>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0000437"/>
      <w:docPartObj>
        <w:docPartGallery w:val="Page Numbers (Bottom of Page)"/>
        <w:docPartUnique/>
      </w:docPartObj>
    </w:sdtPr>
    <w:sdtContent>
      <w:p w14:paraId="43AE26E4" w14:textId="77777777" w:rsidR="003915C3" w:rsidRPr="002261A3" w:rsidRDefault="003915C3" w:rsidP="00FB7022">
        <w:pPr>
          <w:pStyle w:val="Stopka"/>
          <w:pBdr>
            <w:top w:val="single" w:sz="4" w:space="1" w:color="auto"/>
          </w:pBdr>
          <w:jc w:val="center"/>
          <w:rPr>
            <w:rFonts w:ascii="Arial" w:hAnsi="Arial" w:cs="Arial"/>
            <w:sz w:val="20"/>
            <w:szCs w:val="20"/>
          </w:rPr>
        </w:pPr>
        <w:r w:rsidRPr="002261A3">
          <w:rPr>
            <w:rFonts w:ascii="Arial" w:hAnsi="Arial" w:cs="Arial"/>
            <w:sz w:val="20"/>
            <w:szCs w:val="20"/>
          </w:rPr>
          <w:t>Podkarpackie Biuro Planowania Przestrzennego w Rzeszowie – marzec 2022</w:t>
        </w:r>
      </w:p>
      <w:p w14:paraId="1ADBCD65" w14:textId="223C648D" w:rsidR="003915C3" w:rsidRDefault="003915C3">
        <w:pPr>
          <w:pStyle w:val="Stopka"/>
          <w:jc w:val="center"/>
        </w:pPr>
        <w:r>
          <w:fldChar w:fldCharType="begin"/>
        </w:r>
        <w:r>
          <w:instrText>PAGE   \* MERGEFORMAT</w:instrText>
        </w:r>
        <w:r>
          <w:fldChar w:fldCharType="separate"/>
        </w:r>
        <w:r w:rsidR="003776CB">
          <w:rPr>
            <w:noProof/>
          </w:rPr>
          <w:t>5</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556095" w14:textId="09D3A2C2" w:rsidR="003915C3" w:rsidRDefault="003915C3" w:rsidP="00716409">
    <w:pPr>
      <w:pStyle w:val="Stopka"/>
      <w:pBdr>
        <w:top w:val="single" w:sz="4" w:space="1" w:color="auto"/>
      </w:pBdr>
      <w:jc w:val="center"/>
      <w:rPr>
        <w:rFonts w:ascii="Arial" w:hAnsi="Arial" w:cs="Arial"/>
        <w:sz w:val="20"/>
        <w:szCs w:val="20"/>
      </w:rPr>
    </w:pPr>
    <w:r w:rsidRPr="007C7E1D">
      <w:rPr>
        <w:rFonts w:ascii="Arial" w:hAnsi="Arial" w:cs="Arial"/>
        <w:sz w:val="20"/>
        <w:szCs w:val="20"/>
      </w:rPr>
      <w:t>Podkarpackie Biuro Planowania Przestrzennego w Rzeszowie – marzec 2022</w:t>
    </w:r>
  </w:p>
  <w:sdt>
    <w:sdtPr>
      <w:id w:val="2056185314"/>
      <w:docPartObj>
        <w:docPartGallery w:val="Page Numbers (Bottom of Page)"/>
        <w:docPartUnique/>
      </w:docPartObj>
    </w:sdtPr>
    <w:sdtContent>
      <w:p w14:paraId="53FC033A" w14:textId="77777777" w:rsidR="003915C3" w:rsidRDefault="003915C3" w:rsidP="00073DA0">
        <w:pPr>
          <w:pStyle w:val="Stopka"/>
          <w:jc w:val="center"/>
        </w:pPr>
        <w:r>
          <w:fldChar w:fldCharType="begin"/>
        </w:r>
        <w:r>
          <w:instrText>PAGE   \* MERGEFORMAT</w:instrText>
        </w:r>
        <w:r>
          <w:fldChar w:fldCharType="separate"/>
        </w:r>
        <w:r w:rsidR="003776CB">
          <w:rPr>
            <w:noProof/>
          </w:rPr>
          <w:t>47</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499218"/>
      <w:docPartObj>
        <w:docPartGallery w:val="Page Numbers (Bottom of Page)"/>
        <w:docPartUnique/>
      </w:docPartObj>
    </w:sdtPr>
    <w:sdtContent>
      <w:p w14:paraId="7356B996" w14:textId="77777777" w:rsidR="003915C3" w:rsidRPr="002261A3" w:rsidRDefault="003915C3" w:rsidP="00FB7022">
        <w:pPr>
          <w:pStyle w:val="Stopka"/>
          <w:pBdr>
            <w:top w:val="single" w:sz="4" w:space="1" w:color="auto"/>
          </w:pBdr>
          <w:jc w:val="center"/>
          <w:rPr>
            <w:rFonts w:ascii="Arial" w:hAnsi="Arial" w:cs="Arial"/>
            <w:sz w:val="20"/>
            <w:szCs w:val="20"/>
          </w:rPr>
        </w:pPr>
        <w:r w:rsidRPr="002261A3">
          <w:rPr>
            <w:rFonts w:ascii="Arial" w:hAnsi="Arial" w:cs="Arial"/>
            <w:sz w:val="20"/>
            <w:szCs w:val="20"/>
          </w:rPr>
          <w:t>Podkarpackie Biuro Planowania Przestrzennego w Rzeszowie – marzec 2022</w:t>
        </w:r>
      </w:p>
      <w:p w14:paraId="4CB0617F" w14:textId="68525ED1" w:rsidR="003915C3" w:rsidRDefault="003915C3">
        <w:pPr>
          <w:pStyle w:val="Stopka"/>
          <w:jc w:val="center"/>
        </w:pPr>
        <w:r>
          <w:fldChar w:fldCharType="begin"/>
        </w:r>
        <w:r>
          <w:instrText>PAGE   \* MERGEFORMAT</w:instrText>
        </w:r>
        <w:r>
          <w:fldChar w:fldCharType="separate"/>
        </w:r>
        <w:r w:rsidR="003776CB">
          <w:rPr>
            <w:noProof/>
          </w:rPr>
          <w:t>31</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DEC255" w14:textId="77777777" w:rsidR="003915C3" w:rsidRDefault="003915C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4D51E8" w14:textId="77777777" w:rsidR="009613AE" w:rsidRDefault="009613AE" w:rsidP="00F8430B">
      <w:pPr>
        <w:spacing w:after="0" w:line="240" w:lineRule="auto"/>
      </w:pPr>
      <w:r>
        <w:separator/>
      </w:r>
    </w:p>
  </w:footnote>
  <w:footnote w:type="continuationSeparator" w:id="0">
    <w:p w14:paraId="7A8D75E0" w14:textId="77777777" w:rsidR="009613AE" w:rsidRDefault="009613AE" w:rsidP="00F8430B">
      <w:pPr>
        <w:spacing w:after="0" w:line="240" w:lineRule="auto"/>
      </w:pPr>
      <w:r>
        <w:continuationSeparator/>
      </w:r>
    </w:p>
  </w:footnote>
  <w:footnote w:id="1">
    <w:p w14:paraId="35B89A02" w14:textId="77777777" w:rsidR="003915C3" w:rsidRPr="009D0F37" w:rsidRDefault="003915C3" w:rsidP="003107A1">
      <w:pPr>
        <w:rPr>
          <w:rFonts w:ascii="Arial" w:hAnsi="Arial" w:cs="Arial"/>
          <w:sz w:val="20"/>
          <w:szCs w:val="20"/>
        </w:rPr>
      </w:pPr>
      <w:r w:rsidRPr="009D0F37">
        <w:rPr>
          <w:rStyle w:val="Odwoanieprzypisudolnego"/>
          <w:rFonts w:ascii="Arial" w:hAnsi="Arial" w:cs="Arial"/>
          <w:sz w:val="20"/>
          <w:szCs w:val="16"/>
        </w:rPr>
        <w:footnoteRef/>
      </w:r>
      <w:r w:rsidRPr="009D0F37">
        <w:rPr>
          <w:rFonts w:ascii="Arial" w:hAnsi="Arial" w:cs="Arial"/>
          <w:sz w:val="20"/>
          <w:szCs w:val="20"/>
        </w:rPr>
        <w:t xml:space="preserve"> J. Kondracki, Geografia regionalna Polski, Warszawa 2000 r. </w:t>
      </w:r>
    </w:p>
  </w:footnote>
  <w:footnote w:id="2">
    <w:p w14:paraId="34F034DC" w14:textId="77777777" w:rsidR="003915C3" w:rsidRPr="004449D7" w:rsidRDefault="003915C3" w:rsidP="004449D7">
      <w:pPr>
        <w:spacing w:line="276" w:lineRule="auto"/>
        <w:rPr>
          <w:rFonts w:ascii="Arial" w:hAnsi="Arial" w:cs="Arial"/>
          <w:sz w:val="20"/>
          <w:szCs w:val="24"/>
        </w:rPr>
      </w:pPr>
      <w:r w:rsidRPr="004449D7">
        <w:rPr>
          <w:rStyle w:val="Odwoanieprzypisudolnego"/>
          <w:rFonts w:ascii="Arial" w:hAnsi="Arial" w:cs="Arial"/>
          <w:sz w:val="20"/>
          <w:szCs w:val="24"/>
        </w:rPr>
        <w:footnoteRef/>
      </w:r>
      <w:r w:rsidRPr="004449D7">
        <w:rPr>
          <w:rFonts w:ascii="Arial" w:hAnsi="Arial" w:cs="Arial"/>
          <w:sz w:val="20"/>
          <w:szCs w:val="24"/>
        </w:rPr>
        <w:t xml:space="preserve"> </w:t>
      </w:r>
      <w:r w:rsidRPr="00086B9E">
        <w:rPr>
          <w:rFonts w:ascii="Arial" w:hAnsi="Arial" w:cs="Arial"/>
          <w:sz w:val="18"/>
        </w:rPr>
        <w:t>Prezentacja wyników klasyfikacji stanu ekologicznego i stanu chemicznego oraz oceny stanu jednolitych części wód powierzchniowych rzecznych za rok 2018, Główny Inspektorat Ochrony Środowiska- Regionalny Wydział Monitoringu Środowiska w Rzeszowie, Rzeszów 2019.</w:t>
      </w:r>
    </w:p>
  </w:footnote>
  <w:footnote w:id="3">
    <w:p w14:paraId="7E28BDC6" w14:textId="2DC65E6F" w:rsidR="003915C3" w:rsidRPr="003A4D61" w:rsidRDefault="003915C3" w:rsidP="003A4D61">
      <w:pPr>
        <w:rPr>
          <w:rFonts w:ascii="Arial" w:hAnsi="Arial" w:cs="Arial"/>
          <w:sz w:val="18"/>
          <w:szCs w:val="18"/>
        </w:rPr>
      </w:pPr>
      <w:r w:rsidRPr="003A4D61">
        <w:rPr>
          <w:rStyle w:val="Odwoanieprzypisudolnego"/>
          <w:rFonts w:ascii="Arial" w:hAnsi="Arial" w:cs="Arial"/>
          <w:sz w:val="18"/>
          <w:szCs w:val="18"/>
        </w:rPr>
        <w:footnoteRef/>
      </w:r>
      <w:r w:rsidRPr="003A4D61">
        <w:rPr>
          <w:rFonts w:ascii="Arial" w:hAnsi="Arial" w:cs="Arial"/>
          <w:sz w:val="18"/>
          <w:szCs w:val="18"/>
        </w:rPr>
        <w:t xml:space="preserve"> Galina </w:t>
      </w:r>
      <w:proofErr w:type="spellStart"/>
      <w:r w:rsidRPr="003A4D61">
        <w:rPr>
          <w:rFonts w:ascii="Arial" w:hAnsi="Arial" w:cs="Arial"/>
          <w:sz w:val="18"/>
          <w:szCs w:val="18"/>
        </w:rPr>
        <w:t>Kalda</w:t>
      </w:r>
      <w:proofErr w:type="spellEnd"/>
      <w:r w:rsidRPr="003A4D61">
        <w:rPr>
          <w:rFonts w:ascii="Arial" w:hAnsi="Arial" w:cs="Arial"/>
          <w:sz w:val="18"/>
          <w:szCs w:val="18"/>
        </w:rPr>
        <w:t>, Analiza stanu energetyki wodnej W Polsce, Czasopismo Inżynierii Lądowej, Środowiska i Architektury, tom XXXI, zeszyt 61, (nr 4/2014), Oficyna Wydawnicza Politechniki Rzeszowskiej.</w:t>
      </w:r>
    </w:p>
  </w:footnote>
  <w:footnote w:id="4">
    <w:p w14:paraId="7C055DAC" w14:textId="1F6F8D04" w:rsidR="003915C3" w:rsidRPr="003A4D61" w:rsidRDefault="003915C3" w:rsidP="003A4D61">
      <w:pPr>
        <w:rPr>
          <w:rFonts w:ascii="Arial" w:hAnsi="Arial" w:cs="Arial"/>
          <w:sz w:val="18"/>
          <w:szCs w:val="18"/>
        </w:rPr>
      </w:pPr>
      <w:r w:rsidRPr="003A4D61">
        <w:rPr>
          <w:rStyle w:val="Odwoanieprzypisudolnego"/>
          <w:rFonts w:ascii="Arial" w:hAnsi="Arial" w:cs="Arial"/>
          <w:sz w:val="18"/>
          <w:szCs w:val="18"/>
        </w:rPr>
        <w:footnoteRef/>
      </w:r>
      <w:r w:rsidRPr="003A4D61">
        <w:rPr>
          <w:rFonts w:ascii="Arial" w:hAnsi="Arial" w:cs="Arial"/>
          <w:sz w:val="18"/>
          <w:szCs w:val="18"/>
        </w:rPr>
        <w:t xml:space="preserve"> Plan przeciwdziałania skutkom suszy przyjęty rozporządzeniem Ministra Infrastruktury z dnia 15 lipca 2021 r. (Dz. U. z 2021 r., poz. 1615).</w:t>
      </w:r>
    </w:p>
  </w:footnote>
  <w:footnote w:id="5">
    <w:p w14:paraId="68E281AD" w14:textId="7F9A0C37" w:rsidR="003915C3" w:rsidRPr="004449D7" w:rsidRDefault="003915C3" w:rsidP="003A4D61">
      <w:r w:rsidRPr="003A4D61">
        <w:rPr>
          <w:rStyle w:val="Odwoanieprzypisudolnego"/>
          <w:rFonts w:ascii="Arial" w:hAnsi="Arial" w:cs="Arial"/>
          <w:sz w:val="18"/>
          <w:szCs w:val="18"/>
        </w:rPr>
        <w:footnoteRef/>
      </w:r>
      <w:r w:rsidRPr="003A4D61">
        <w:rPr>
          <w:rFonts w:ascii="Arial" w:hAnsi="Arial" w:cs="Arial"/>
          <w:sz w:val="18"/>
          <w:szCs w:val="18"/>
        </w:rPr>
        <w:t xml:space="preserve"> </w:t>
      </w:r>
      <w:r w:rsidRPr="003A4D61">
        <w:rPr>
          <w:rFonts w:ascii="Arial" w:hAnsi="Arial" w:cs="Arial"/>
          <w:iCs/>
          <w:sz w:val="18"/>
          <w:szCs w:val="18"/>
        </w:rPr>
        <w:t xml:space="preserve">Plan gospodarowania wodami na obszarze dorzecza Wisły </w:t>
      </w:r>
      <w:r w:rsidRPr="003A4D61">
        <w:rPr>
          <w:rFonts w:ascii="Arial" w:hAnsi="Arial" w:cs="Arial"/>
          <w:sz w:val="18"/>
          <w:szCs w:val="18"/>
        </w:rPr>
        <w:t xml:space="preserve">przyjęty przez RM 18 października 2016 r. jako załącznik do rozporządzenia (Dz. U. z 2016 r., poz. 1911), </w:t>
      </w:r>
      <w:r w:rsidRPr="003A4D61">
        <w:rPr>
          <w:rFonts w:ascii="Arial" w:hAnsi="Arial" w:cs="Arial"/>
          <w:iCs/>
          <w:sz w:val="18"/>
          <w:szCs w:val="18"/>
        </w:rPr>
        <w:t>Plan gospodarowania wodami na obszarze dorzecza Dn</w:t>
      </w:r>
      <w:r w:rsidRPr="003A4D61">
        <w:rPr>
          <w:rFonts w:ascii="Arial" w:hAnsi="Arial" w:cs="Arial"/>
          <w:sz w:val="18"/>
          <w:szCs w:val="18"/>
        </w:rPr>
        <w:t>iestru przyjęty przez RM 18 października 2016 r., jako załącznik do rozporządzenia (Dz. U. z 2016 r. poz. 1917).</w:t>
      </w:r>
      <w:r w:rsidRPr="004449D7">
        <w:t xml:space="preserve"> </w:t>
      </w:r>
    </w:p>
  </w:footnote>
  <w:footnote w:id="6">
    <w:p w14:paraId="2BB1FD47" w14:textId="77777777" w:rsidR="003915C3" w:rsidRPr="001D5F77" w:rsidRDefault="003915C3" w:rsidP="009B6615">
      <w:pPr>
        <w:spacing w:line="276" w:lineRule="auto"/>
        <w:rPr>
          <w:rFonts w:ascii="Arial" w:hAnsi="Arial" w:cs="Arial"/>
          <w:sz w:val="18"/>
          <w:szCs w:val="18"/>
        </w:rPr>
      </w:pPr>
      <w:r w:rsidRPr="0054066F">
        <w:rPr>
          <w:rStyle w:val="Odwoanieprzypisudolnego"/>
          <w:rFonts w:ascii="Arial" w:hAnsi="Arial" w:cs="Arial"/>
          <w:sz w:val="18"/>
          <w:szCs w:val="18"/>
        </w:rPr>
        <w:footnoteRef/>
      </w:r>
      <w:r w:rsidRPr="0054066F">
        <w:rPr>
          <w:rFonts w:ascii="Arial" w:hAnsi="Arial" w:cs="Arial"/>
          <w:sz w:val="18"/>
          <w:szCs w:val="18"/>
        </w:rPr>
        <w:t xml:space="preserve"> Bilans zasobów złóż kopalin w Polsce - wg stanu na 31.XII.2020 r. - Państwowy Instytut Geologiczny - Państwowy Instytut Badawczy, Warszawa 2021 r.</w:t>
      </w:r>
    </w:p>
  </w:footnote>
  <w:footnote w:id="7">
    <w:p w14:paraId="664E65BB" w14:textId="4DDD421D" w:rsidR="003915C3" w:rsidRPr="00541AEB" w:rsidRDefault="003915C3" w:rsidP="009B6615">
      <w:pPr>
        <w:spacing w:line="276" w:lineRule="auto"/>
        <w:rPr>
          <w:rFonts w:ascii="Arial" w:hAnsi="Arial" w:cs="Arial"/>
          <w:color w:val="000000"/>
        </w:rPr>
      </w:pPr>
      <w:r w:rsidRPr="00541AEB">
        <w:rPr>
          <w:rStyle w:val="Odwoanieprzypisudolnego"/>
          <w:rFonts w:ascii="Arial" w:hAnsi="Arial" w:cs="Arial"/>
          <w:color w:val="000000"/>
          <w:szCs w:val="18"/>
        </w:rPr>
        <w:footnoteRef/>
      </w:r>
      <w:r w:rsidRPr="001D5F77">
        <w:rPr>
          <w:rStyle w:val="BezodstpwZnak"/>
          <w:rFonts w:ascii="Arial" w:eastAsiaTheme="minorHAnsi" w:hAnsi="Arial" w:cs="Arial"/>
          <w:sz w:val="18"/>
          <w:szCs w:val="16"/>
        </w:rPr>
        <w:t xml:space="preserve">Ustawa z dnia 9 czerwca 2011 r. Prawo geologiczne i </w:t>
      </w:r>
      <w:r w:rsidRPr="0054066F">
        <w:rPr>
          <w:rStyle w:val="BezodstpwZnak"/>
          <w:rFonts w:ascii="Arial" w:eastAsiaTheme="minorHAnsi" w:hAnsi="Arial" w:cs="Arial"/>
          <w:sz w:val="18"/>
          <w:szCs w:val="16"/>
        </w:rPr>
        <w:t>górnicze (Dz. U. z 2021 r. poz. 1420 ze zm.) stanowi</w:t>
      </w:r>
      <w:r w:rsidRPr="001D5F77">
        <w:rPr>
          <w:rStyle w:val="BezodstpwZnak"/>
          <w:rFonts w:ascii="Arial" w:eastAsiaTheme="minorHAnsi" w:hAnsi="Arial" w:cs="Arial"/>
          <w:sz w:val="18"/>
          <w:szCs w:val="16"/>
        </w:rPr>
        <w:t>, iż do kopalin – wód leczniczych, zalicza się udokumentowane zasoby wód podziemnych spełniające określone kryteria dotyczące właściwości wód.</w:t>
      </w:r>
    </w:p>
  </w:footnote>
  <w:footnote w:id="8">
    <w:p w14:paraId="13437784" w14:textId="77777777" w:rsidR="003915C3" w:rsidRPr="00481941" w:rsidRDefault="003915C3" w:rsidP="009B6615">
      <w:pPr>
        <w:rPr>
          <w:rStyle w:val="BezodstpwZnak"/>
          <w:rFonts w:ascii="Arial" w:eastAsiaTheme="minorHAnsi" w:hAnsi="Arial" w:cs="Arial"/>
          <w:sz w:val="20"/>
          <w:szCs w:val="18"/>
        </w:rPr>
      </w:pPr>
      <w:r w:rsidRPr="00481941">
        <w:rPr>
          <w:rStyle w:val="Odwoanieprzypisudolnego"/>
          <w:rFonts w:ascii="Arial" w:hAnsi="Arial" w:cs="Arial"/>
          <w:szCs w:val="18"/>
        </w:rPr>
        <w:footnoteRef/>
      </w:r>
      <w:r w:rsidRPr="00481941">
        <w:rPr>
          <w:rFonts w:ascii="Arial" w:hAnsi="Arial" w:cs="Arial"/>
          <w:szCs w:val="18"/>
        </w:rPr>
        <w:t xml:space="preserve"> </w:t>
      </w:r>
      <w:r w:rsidRPr="00481941">
        <w:rPr>
          <w:rStyle w:val="BezodstpwZnak"/>
          <w:rFonts w:ascii="Arial" w:eastAsiaTheme="minorHAnsi" w:hAnsi="Arial" w:cs="Arial"/>
          <w:sz w:val="20"/>
          <w:szCs w:val="18"/>
        </w:rPr>
        <w:t>* Gatunek priorytetowy.</w:t>
      </w:r>
    </w:p>
  </w:footnote>
  <w:footnote w:id="9">
    <w:p w14:paraId="291D6C06" w14:textId="77777777" w:rsidR="003915C3" w:rsidRPr="004411CF" w:rsidRDefault="003915C3" w:rsidP="00B62FC9">
      <w:pPr>
        <w:spacing w:line="276" w:lineRule="auto"/>
        <w:rPr>
          <w:rFonts w:ascii="Arial" w:hAnsi="Arial" w:cs="Arial"/>
        </w:rPr>
      </w:pPr>
      <w:r w:rsidRPr="009A2A57">
        <w:rPr>
          <w:rStyle w:val="Odwoanieprzypisudolnego"/>
          <w:rFonts w:ascii="Arial" w:hAnsi="Arial" w:cs="Arial"/>
          <w:sz w:val="20"/>
          <w:szCs w:val="20"/>
        </w:rPr>
        <w:footnoteRef/>
      </w:r>
      <w:r w:rsidRPr="009A2A57">
        <w:rPr>
          <w:rFonts w:ascii="Arial" w:hAnsi="Arial" w:cs="Arial"/>
          <w:sz w:val="20"/>
          <w:szCs w:val="20"/>
        </w:rPr>
        <w:t xml:space="preserve"> „</w:t>
      </w:r>
      <w:r w:rsidRPr="008E65CA">
        <w:rPr>
          <w:rFonts w:ascii="Arial" w:hAnsi="Arial" w:cs="Arial"/>
          <w:sz w:val="18"/>
          <w:szCs w:val="18"/>
        </w:rPr>
        <w:t>Wojewódzki program opieki nad zabytkami w województwie podkarpackim na lata 2018-2021”, Rzeszów 2018, załącznik do uchwały Nr LXI/966/18 Sejmiku Województwa Podkarpackiego z dnia 24 września 2018 r.</w:t>
      </w:r>
    </w:p>
  </w:footnote>
  <w:footnote w:id="10">
    <w:p w14:paraId="7E0599D6" w14:textId="77777777" w:rsidR="003915C3" w:rsidRPr="001C08B5" w:rsidRDefault="003915C3" w:rsidP="004449D7">
      <w:pPr>
        <w:spacing w:line="276" w:lineRule="auto"/>
        <w:rPr>
          <w:rFonts w:ascii="Arial" w:hAnsi="Arial" w:cs="Arial"/>
          <w:sz w:val="24"/>
          <w:szCs w:val="24"/>
        </w:rPr>
      </w:pPr>
      <w:r w:rsidRPr="001C08B5">
        <w:rPr>
          <w:rStyle w:val="Odwoanieprzypisudolnego"/>
          <w:rFonts w:ascii="Arial" w:hAnsi="Arial" w:cs="Arial"/>
          <w:sz w:val="20"/>
          <w:szCs w:val="24"/>
        </w:rPr>
        <w:footnoteRef/>
      </w:r>
      <w:r w:rsidRPr="001C08B5">
        <w:rPr>
          <w:rFonts w:ascii="Arial" w:hAnsi="Arial" w:cs="Arial"/>
          <w:sz w:val="20"/>
          <w:szCs w:val="24"/>
        </w:rPr>
        <w:t xml:space="preserve"> Dane Inspekcji Ochrony Środowiska uzyskanych w ramach Państwowego Monitoringu Środowiska </w:t>
      </w:r>
    </w:p>
  </w:footnote>
  <w:footnote w:id="11">
    <w:p w14:paraId="7B03B20A" w14:textId="19274350" w:rsidR="003915C3" w:rsidRPr="008662CE" w:rsidRDefault="003915C3" w:rsidP="00B62FC9">
      <w:pPr>
        <w:pStyle w:val="Tekstprzypisudolnego"/>
        <w:rPr>
          <w:rFonts w:ascii="Arial" w:hAnsi="Arial" w:cs="Arial"/>
          <w:sz w:val="20"/>
          <w:szCs w:val="20"/>
        </w:rPr>
      </w:pPr>
      <w:r w:rsidRPr="0054066F">
        <w:rPr>
          <w:rStyle w:val="Odwoanieprzypisudolnego"/>
          <w:rFonts w:ascii="Arial" w:hAnsi="Arial" w:cs="Arial"/>
          <w:sz w:val="18"/>
          <w:szCs w:val="18"/>
        </w:rPr>
        <w:footnoteRef/>
      </w:r>
      <w:r w:rsidRPr="0054066F">
        <w:rPr>
          <w:rFonts w:ascii="Arial" w:hAnsi="Arial" w:cs="Arial"/>
          <w:sz w:val="18"/>
          <w:szCs w:val="18"/>
        </w:rPr>
        <w:t xml:space="preserve"> (Dz. U. z 2020 r. poz. 2279).</w:t>
      </w:r>
    </w:p>
  </w:footnote>
  <w:footnote w:id="12">
    <w:p w14:paraId="14646036" w14:textId="476A3899" w:rsidR="003915C3" w:rsidRPr="00900C75" w:rsidRDefault="003915C3" w:rsidP="00B62FC9">
      <w:pPr>
        <w:spacing w:line="276" w:lineRule="auto"/>
        <w:rPr>
          <w:rFonts w:ascii="Arial" w:hAnsi="Arial" w:cs="Arial"/>
          <w:sz w:val="18"/>
          <w:szCs w:val="18"/>
        </w:rPr>
      </w:pPr>
      <w:r w:rsidRPr="00900C75">
        <w:rPr>
          <w:rStyle w:val="Odwoanieprzypisudolnego"/>
          <w:rFonts w:ascii="Arial" w:hAnsi="Arial" w:cs="Arial"/>
          <w:sz w:val="18"/>
          <w:szCs w:val="18"/>
        </w:rPr>
        <w:footnoteRef/>
      </w:r>
      <w:r w:rsidRPr="00900C75">
        <w:rPr>
          <w:rFonts w:ascii="Arial" w:hAnsi="Arial" w:cs="Arial"/>
          <w:sz w:val="18"/>
          <w:szCs w:val="18"/>
        </w:rPr>
        <w:t xml:space="preserve"> Dz. Urz. Woj. Podkarpackiego z 2018 r. poz. 3370.</w:t>
      </w:r>
    </w:p>
  </w:footnote>
  <w:footnote w:id="13">
    <w:p w14:paraId="69CBA5B2" w14:textId="0E610D05" w:rsidR="003915C3" w:rsidRPr="00B96333" w:rsidRDefault="003915C3" w:rsidP="00B62FC9">
      <w:pPr>
        <w:spacing w:line="276" w:lineRule="auto"/>
      </w:pPr>
      <w:r w:rsidRPr="00900C75">
        <w:rPr>
          <w:rStyle w:val="Odwoanieprzypisudolnego"/>
          <w:rFonts w:ascii="Arial" w:hAnsi="Arial" w:cs="Arial"/>
          <w:sz w:val="18"/>
          <w:szCs w:val="18"/>
        </w:rPr>
        <w:footnoteRef/>
      </w:r>
      <w:r w:rsidRPr="00900C75">
        <w:rPr>
          <w:rFonts w:ascii="Arial" w:hAnsi="Arial" w:cs="Arial"/>
          <w:sz w:val="18"/>
          <w:szCs w:val="18"/>
        </w:rPr>
        <w:t xml:space="preserve"> Dz. Urz. Woj. Podkarpackiego z 2019 r. poz. 3594.</w:t>
      </w:r>
    </w:p>
  </w:footnote>
  <w:footnote w:id="14">
    <w:p w14:paraId="6893E25E" w14:textId="77777777" w:rsidR="003915C3" w:rsidRPr="00783118" w:rsidRDefault="003915C3" w:rsidP="007F143D">
      <w:pPr>
        <w:spacing w:line="276" w:lineRule="auto"/>
        <w:rPr>
          <w:rFonts w:ascii="Arial" w:hAnsi="Arial" w:cs="Arial"/>
          <w:sz w:val="20"/>
          <w:szCs w:val="20"/>
        </w:rPr>
      </w:pPr>
      <w:r w:rsidRPr="00900C75">
        <w:rPr>
          <w:rStyle w:val="Odwoanieprzypisudolnego"/>
          <w:rFonts w:ascii="Arial" w:hAnsi="Arial" w:cs="Arial"/>
          <w:sz w:val="18"/>
          <w:szCs w:val="18"/>
        </w:rPr>
        <w:footnoteRef/>
      </w:r>
      <w:r w:rsidRPr="00900C75">
        <w:rPr>
          <w:rFonts w:ascii="Arial" w:hAnsi="Arial" w:cs="Arial"/>
          <w:sz w:val="18"/>
          <w:szCs w:val="18"/>
        </w:rPr>
        <w:t xml:space="preserve"> Mapy zagrożenia poszczególnymi typami suszy opracowane na podstawie analizy jej wystąpień w </w:t>
      </w:r>
      <w:proofErr w:type="spellStart"/>
      <w:r w:rsidRPr="00900C75">
        <w:rPr>
          <w:rFonts w:ascii="Arial" w:hAnsi="Arial" w:cs="Arial"/>
          <w:sz w:val="18"/>
          <w:szCs w:val="18"/>
        </w:rPr>
        <w:t>wieloleciu</w:t>
      </w:r>
      <w:proofErr w:type="spellEnd"/>
      <w:r w:rsidRPr="00900C75">
        <w:rPr>
          <w:rFonts w:ascii="Arial" w:hAnsi="Arial" w:cs="Arial"/>
          <w:sz w:val="18"/>
          <w:szCs w:val="18"/>
        </w:rPr>
        <w:t xml:space="preserve"> (1987-2017 dla suszy hydrologicznej i 1987-2018 dla suszy hydrogeologicznej oraz 1997-2018 dla suszy rolniczej). Mapy opublikowane w Planie przeciwdziałania skutkom suszy.</w:t>
      </w:r>
    </w:p>
  </w:footnote>
  <w:footnote w:id="15">
    <w:p w14:paraId="23EC1C76" w14:textId="4BB84DEB" w:rsidR="003915C3" w:rsidRPr="002D2CAF" w:rsidRDefault="003915C3" w:rsidP="008A3124">
      <w:pPr>
        <w:rPr>
          <w:rFonts w:ascii="Arial" w:hAnsi="Arial" w:cs="Arial"/>
          <w:sz w:val="20"/>
          <w:szCs w:val="20"/>
        </w:rPr>
      </w:pPr>
      <w:r w:rsidRPr="00900C75">
        <w:rPr>
          <w:rStyle w:val="Odwoanieprzypisudolnego"/>
          <w:rFonts w:ascii="Arial" w:hAnsi="Arial" w:cs="Arial"/>
          <w:sz w:val="18"/>
          <w:szCs w:val="18"/>
        </w:rPr>
        <w:footnoteRef/>
      </w:r>
      <w:r w:rsidRPr="00900C75">
        <w:rPr>
          <w:rFonts w:ascii="Arial" w:hAnsi="Arial" w:cs="Arial"/>
          <w:sz w:val="18"/>
          <w:szCs w:val="18"/>
        </w:rPr>
        <w:t xml:space="preserve"> Dz. U. z 2021 r. poz. 1973 ze zm.</w:t>
      </w:r>
    </w:p>
  </w:footnote>
  <w:footnote w:id="16">
    <w:p w14:paraId="48995AFC" w14:textId="775AE481" w:rsidR="003915C3" w:rsidRPr="00771323" w:rsidRDefault="003915C3">
      <w:pPr>
        <w:pStyle w:val="Tekstprzypisudolnego"/>
        <w:rPr>
          <w:rFonts w:ascii="Arial" w:hAnsi="Arial" w:cs="Arial"/>
          <w:sz w:val="20"/>
          <w:szCs w:val="20"/>
        </w:rPr>
      </w:pPr>
      <w:r w:rsidRPr="00771323">
        <w:rPr>
          <w:rStyle w:val="Odwoanieprzypisudolnego"/>
          <w:rFonts w:ascii="Arial" w:hAnsi="Arial" w:cs="Arial"/>
          <w:sz w:val="20"/>
          <w:szCs w:val="20"/>
        </w:rPr>
        <w:footnoteRef/>
      </w:r>
      <w:r w:rsidRPr="00771323">
        <w:rPr>
          <w:rFonts w:ascii="Arial" w:hAnsi="Arial" w:cs="Arial"/>
          <w:sz w:val="20"/>
          <w:szCs w:val="20"/>
        </w:rPr>
        <w:t xml:space="preserve"> </w:t>
      </w:r>
      <w:r w:rsidRPr="00243380">
        <w:rPr>
          <w:rFonts w:ascii="Arial" w:eastAsia="Times New Roman" w:hAnsi="Arial" w:cs="Arial"/>
          <w:sz w:val="18"/>
          <w:szCs w:val="18"/>
          <w:lang w:eastAsia="pl-PL"/>
        </w:rPr>
        <w:t>GUS Wstępny szacunek PKB na Podkarpaciu 2022 r.</w:t>
      </w:r>
    </w:p>
  </w:footnote>
  <w:footnote w:id="17">
    <w:p w14:paraId="572EBE42" w14:textId="13D088BE" w:rsidR="003915C3" w:rsidRPr="00570B9E" w:rsidRDefault="003915C3">
      <w:pPr>
        <w:pStyle w:val="Tekstprzypisudolnego"/>
        <w:rPr>
          <w:rFonts w:ascii="Arial" w:hAnsi="Arial" w:cs="Arial"/>
          <w:sz w:val="20"/>
          <w:szCs w:val="20"/>
        </w:rPr>
      </w:pPr>
      <w:r w:rsidRPr="00570B9E">
        <w:rPr>
          <w:rStyle w:val="Odwoanieprzypisudolnego"/>
          <w:rFonts w:ascii="Arial" w:hAnsi="Arial" w:cs="Arial"/>
          <w:sz w:val="20"/>
          <w:szCs w:val="20"/>
        </w:rPr>
        <w:footnoteRef/>
      </w:r>
      <w:r w:rsidRPr="00570B9E">
        <w:rPr>
          <w:rFonts w:ascii="Arial" w:hAnsi="Arial" w:cs="Arial"/>
          <w:sz w:val="20"/>
          <w:szCs w:val="20"/>
        </w:rPr>
        <w:t xml:space="preserve"> </w:t>
      </w:r>
      <w:r w:rsidRPr="00243380">
        <w:rPr>
          <w:rFonts w:ascii="Arial" w:eastAsia="Times New Roman" w:hAnsi="Arial" w:cs="Arial"/>
          <w:sz w:val="18"/>
          <w:szCs w:val="18"/>
          <w:lang w:eastAsia="pl-PL"/>
        </w:rPr>
        <w:t>Podmioty gospodarki narodowej w rejestrze REGON w województwie podkarpackim. Stan na koniec 2021 r.</w:t>
      </w:r>
    </w:p>
  </w:footnote>
  <w:footnote w:id="18">
    <w:p w14:paraId="773102C8" w14:textId="5902BEF8" w:rsidR="003915C3" w:rsidRPr="00BC50EB" w:rsidRDefault="003915C3">
      <w:pPr>
        <w:pStyle w:val="Tekstprzypisudolnego"/>
        <w:rPr>
          <w:rFonts w:ascii="Arial" w:hAnsi="Arial" w:cs="Arial"/>
          <w:sz w:val="20"/>
          <w:szCs w:val="20"/>
        </w:rPr>
      </w:pPr>
      <w:r w:rsidRPr="00BC50EB">
        <w:rPr>
          <w:rStyle w:val="Odwoanieprzypisudolnego"/>
          <w:rFonts w:ascii="Arial" w:hAnsi="Arial" w:cs="Arial"/>
          <w:sz w:val="20"/>
          <w:szCs w:val="20"/>
        </w:rPr>
        <w:footnoteRef/>
      </w:r>
      <w:r w:rsidRPr="00BC50EB">
        <w:rPr>
          <w:rFonts w:ascii="Arial" w:hAnsi="Arial" w:cs="Arial"/>
          <w:sz w:val="20"/>
          <w:szCs w:val="20"/>
        </w:rPr>
        <w:t xml:space="preserve"> </w:t>
      </w:r>
      <w:r w:rsidRPr="00243380">
        <w:rPr>
          <w:rFonts w:ascii="Arial" w:eastAsia="Times New Roman" w:hAnsi="Arial" w:cs="Arial"/>
          <w:sz w:val="18"/>
          <w:szCs w:val="18"/>
          <w:lang w:eastAsia="pl-PL"/>
        </w:rPr>
        <w:t>Generalna Dyrekcja Dróg Krajowych i Autostrad.</w:t>
      </w:r>
    </w:p>
  </w:footnote>
  <w:footnote w:id="19">
    <w:p w14:paraId="131B78B3" w14:textId="19B5CF43" w:rsidR="003915C3" w:rsidRPr="00EA6131" w:rsidRDefault="003915C3">
      <w:pPr>
        <w:pStyle w:val="Tekstprzypisudolnego"/>
        <w:rPr>
          <w:rFonts w:ascii="Arial" w:hAnsi="Arial" w:cs="Arial"/>
          <w:sz w:val="20"/>
          <w:szCs w:val="20"/>
        </w:rPr>
      </w:pPr>
      <w:r w:rsidRPr="00EA6131">
        <w:rPr>
          <w:rStyle w:val="Odwoanieprzypisudolnego"/>
          <w:rFonts w:ascii="Arial" w:hAnsi="Arial" w:cs="Arial"/>
          <w:sz w:val="20"/>
          <w:szCs w:val="20"/>
        </w:rPr>
        <w:footnoteRef/>
      </w:r>
      <w:r w:rsidRPr="00EA6131">
        <w:rPr>
          <w:rFonts w:ascii="Arial" w:hAnsi="Arial" w:cs="Arial"/>
          <w:sz w:val="20"/>
          <w:szCs w:val="20"/>
        </w:rPr>
        <w:t xml:space="preserve"> </w:t>
      </w:r>
      <w:r w:rsidRPr="00243380">
        <w:rPr>
          <w:rFonts w:ascii="Arial" w:hAnsi="Arial" w:cs="Arial"/>
          <w:sz w:val="18"/>
          <w:szCs w:val="18"/>
        </w:rPr>
        <w:t xml:space="preserve">Według </w:t>
      </w:r>
      <w:r w:rsidRPr="00243380">
        <w:rPr>
          <w:rFonts w:ascii="Arial" w:eastAsia="Times New Roman" w:hAnsi="Arial" w:cs="Arial"/>
          <w:sz w:val="18"/>
          <w:szCs w:val="18"/>
          <w:lang w:eastAsia="pl-PL"/>
        </w:rPr>
        <w:t>danych URE instalacje odnawialnego źródła energii - stan na dzień 30 czerwca 2021 r.</w:t>
      </w:r>
    </w:p>
  </w:footnote>
  <w:footnote w:id="20">
    <w:p w14:paraId="44D4F76A" w14:textId="7C7AFB6C" w:rsidR="003915C3" w:rsidRPr="009613B0" w:rsidRDefault="003915C3" w:rsidP="00995572">
      <w:pPr>
        <w:rPr>
          <w:rFonts w:ascii="Arial" w:hAnsi="Arial" w:cs="Arial"/>
          <w:sz w:val="18"/>
          <w:szCs w:val="18"/>
        </w:rPr>
      </w:pPr>
      <w:r w:rsidRPr="0054066F">
        <w:rPr>
          <w:rStyle w:val="Odwoanieprzypisudolnego"/>
          <w:rFonts w:ascii="Arial" w:hAnsi="Arial" w:cs="Arial"/>
          <w:sz w:val="18"/>
          <w:szCs w:val="18"/>
        </w:rPr>
        <w:footnoteRef/>
      </w:r>
      <w:r w:rsidRPr="0054066F">
        <w:rPr>
          <w:rFonts w:ascii="Arial" w:hAnsi="Arial" w:cs="Arial"/>
          <w:sz w:val="18"/>
          <w:szCs w:val="18"/>
        </w:rPr>
        <w:t xml:space="preserve"> Ustawa z dnia 16 kwietnia 2004 roku o ochronie przyrody (Dz. U. 2021 r. poz. 1098 ze zm.).</w:t>
      </w:r>
    </w:p>
  </w:footnote>
  <w:footnote w:id="21">
    <w:p w14:paraId="392483A3" w14:textId="19BEEF2E" w:rsidR="003915C3" w:rsidRPr="005237D4" w:rsidRDefault="003915C3" w:rsidP="005237D4">
      <w:pPr>
        <w:spacing w:line="240" w:lineRule="auto"/>
        <w:rPr>
          <w:rFonts w:ascii="Arial" w:hAnsi="Arial" w:cs="Arial"/>
          <w:sz w:val="20"/>
          <w:szCs w:val="20"/>
        </w:rPr>
      </w:pPr>
      <w:r w:rsidRPr="009613B0">
        <w:rPr>
          <w:rStyle w:val="Odwoanieprzypisudolnego"/>
          <w:rFonts w:ascii="Arial" w:hAnsi="Arial" w:cs="Arial"/>
          <w:sz w:val="18"/>
          <w:szCs w:val="18"/>
        </w:rPr>
        <w:footnoteRef/>
      </w:r>
      <w:r w:rsidRPr="009613B0">
        <w:rPr>
          <w:rFonts w:ascii="Arial" w:hAnsi="Arial" w:cs="Arial"/>
          <w:sz w:val="18"/>
          <w:szCs w:val="18"/>
        </w:rPr>
        <w:t xml:space="preserve"> Źródło: </w:t>
      </w:r>
      <w:hyperlink r:id="rId1" w:history="1">
        <w:r w:rsidRPr="009613B0">
          <w:rPr>
            <w:rStyle w:val="Hipercze"/>
            <w:rFonts w:ascii="Arial" w:hAnsi="Arial" w:cs="Arial"/>
            <w:sz w:val="18"/>
            <w:szCs w:val="18"/>
          </w:rPr>
          <w:t>https://bdl.stat.gov.pl</w:t>
        </w:r>
      </w:hyperlink>
      <w:r w:rsidRPr="009613B0">
        <w:rPr>
          <w:rFonts w:ascii="Arial" w:hAnsi="Arial" w:cs="Arial"/>
          <w:sz w:val="18"/>
          <w:szCs w:val="18"/>
        </w:rPr>
        <w:t xml:space="preserve"> dane za rok 2020 (data dostępu: 16.02.2022 r.).</w:t>
      </w:r>
    </w:p>
  </w:footnote>
  <w:footnote w:id="22">
    <w:p w14:paraId="497DA443" w14:textId="77777777" w:rsidR="003915C3" w:rsidRPr="009613B0" w:rsidRDefault="003915C3" w:rsidP="005F605B">
      <w:pPr>
        <w:pStyle w:val="Tekstprzypisudolnego"/>
        <w:spacing w:line="240" w:lineRule="auto"/>
        <w:rPr>
          <w:rFonts w:ascii="Arial" w:hAnsi="Arial" w:cs="Arial"/>
          <w:sz w:val="18"/>
          <w:szCs w:val="18"/>
        </w:rPr>
      </w:pPr>
      <w:r w:rsidRPr="009613B0">
        <w:rPr>
          <w:rStyle w:val="Odwoanieprzypisudolnego"/>
          <w:rFonts w:ascii="Arial" w:hAnsi="Arial" w:cs="Arial"/>
          <w:sz w:val="18"/>
          <w:szCs w:val="18"/>
        </w:rPr>
        <w:footnoteRef/>
      </w:r>
      <w:r w:rsidRPr="009613B0">
        <w:rPr>
          <w:rFonts w:ascii="Arial" w:hAnsi="Arial" w:cs="Arial"/>
          <w:sz w:val="18"/>
          <w:szCs w:val="18"/>
        </w:rPr>
        <w:t xml:space="preserve"> Rejestr rezerwatów przyrody województwa podkarpackiego – stan na 10 listopada 2021 (data dostępu 17.02.2022 r.).</w:t>
      </w:r>
    </w:p>
  </w:footnote>
  <w:footnote w:id="23">
    <w:p w14:paraId="74137E2C" w14:textId="77777777" w:rsidR="003915C3" w:rsidRPr="009613B0" w:rsidRDefault="003915C3" w:rsidP="005F605B">
      <w:pPr>
        <w:spacing w:line="240" w:lineRule="auto"/>
        <w:rPr>
          <w:rFonts w:ascii="Arial" w:hAnsi="Arial" w:cs="Arial"/>
          <w:sz w:val="18"/>
          <w:szCs w:val="18"/>
        </w:rPr>
      </w:pPr>
      <w:r w:rsidRPr="009613B0">
        <w:rPr>
          <w:rStyle w:val="Odwoanieprzypisudolnego"/>
          <w:rFonts w:ascii="Arial" w:hAnsi="Arial" w:cs="Arial"/>
          <w:sz w:val="18"/>
          <w:szCs w:val="18"/>
        </w:rPr>
        <w:footnoteRef/>
      </w:r>
      <w:r w:rsidRPr="009613B0">
        <w:rPr>
          <w:rFonts w:ascii="Arial" w:hAnsi="Arial" w:cs="Arial"/>
          <w:sz w:val="18"/>
          <w:szCs w:val="18"/>
        </w:rPr>
        <w:t xml:space="preserve"> Centralny Rejestr Form Ochrony Przyrody (data dostępu 16.02.2022 r.).</w:t>
      </w:r>
    </w:p>
  </w:footnote>
  <w:footnote w:id="24">
    <w:p w14:paraId="2ADC440A" w14:textId="77777777" w:rsidR="003915C3" w:rsidRPr="009613B0" w:rsidRDefault="003915C3" w:rsidP="005F605B">
      <w:pPr>
        <w:spacing w:line="240" w:lineRule="auto"/>
        <w:rPr>
          <w:rFonts w:ascii="Arial" w:hAnsi="Arial" w:cs="Arial"/>
          <w:sz w:val="18"/>
          <w:szCs w:val="18"/>
        </w:rPr>
      </w:pPr>
      <w:r w:rsidRPr="009613B0">
        <w:rPr>
          <w:rStyle w:val="Odwoanieprzypisudolnego"/>
          <w:rFonts w:ascii="Arial" w:hAnsi="Arial" w:cs="Arial"/>
          <w:sz w:val="18"/>
          <w:szCs w:val="18"/>
        </w:rPr>
        <w:footnoteRef/>
      </w:r>
      <w:r w:rsidRPr="009613B0">
        <w:rPr>
          <w:rFonts w:ascii="Arial" w:hAnsi="Arial" w:cs="Arial"/>
          <w:sz w:val="18"/>
          <w:szCs w:val="18"/>
        </w:rPr>
        <w:t xml:space="preserve"> Ibidem.</w:t>
      </w:r>
    </w:p>
  </w:footnote>
  <w:footnote w:id="25">
    <w:p w14:paraId="5F2AF664" w14:textId="77777777" w:rsidR="003915C3" w:rsidRPr="009613B0" w:rsidRDefault="003915C3" w:rsidP="005F605B">
      <w:pPr>
        <w:spacing w:line="240" w:lineRule="auto"/>
        <w:rPr>
          <w:rFonts w:ascii="Arial" w:hAnsi="Arial" w:cs="Arial"/>
          <w:sz w:val="18"/>
          <w:szCs w:val="18"/>
        </w:rPr>
      </w:pPr>
      <w:r w:rsidRPr="009613B0">
        <w:rPr>
          <w:rStyle w:val="Odwoanieprzypisudolnego"/>
          <w:rFonts w:ascii="Arial" w:hAnsi="Arial" w:cs="Arial"/>
          <w:sz w:val="18"/>
          <w:szCs w:val="18"/>
        </w:rPr>
        <w:footnoteRef/>
      </w:r>
      <w:r w:rsidRPr="009613B0">
        <w:rPr>
          <w:rFonts w:ascii="Arial" w:hAnsi="Arial" w:cs="Arial"/>
          <w:sz w:val="18"/>
          <w:szCs w:val="18"/>
        </w:rPr>
        <w:t xml:space="preserve"> Ibidem.</w:t>
      </w:r>
    </w:p>
  </w:footnote>
  <w:footnote w:id="26">
    <w:p w14:paraId="0E3B5477" w14:textId="77777777" w:rsidR="003915C3" w:rsidRDefault="003915C3" w:rsidP="005F605B">
      <w:pPr>
        <w:pStyle w:val="Tekstprzypisudolnego"/>
        <w:spacing w:line="240" w:lineRule="auto"/>
        <w:rPr>
          <w:rFonts w:ascii="Arial" w:hAnsi="Arial" w:cs="Arial"/>
          <w:sz w:val="18"/>
        </w:rPr>
      </w:pPr>
      <w:r w:rsidRPr="009613B0">
        <w:rPr>
          <w:rStyle w:val="Odwoanieprzypisudolnego"/>
          <w:rFonts w:ascii="Arial" w:hAnsi="Arial" w:cs="Arial"/>
          <w:sz w:val="18"/>
          <w:szCs w:val="18"/>
        </w:rPr>
        <w:footnoteRef/>
      </w:r>
      <w:r w:rsidRPr="009613B0">
        <w:rPr>
          <w:rFonts w:ascii="Arial" w:hAnsi="Arial" w:cs="Arial"/>
          <w:sz w:val="18"/>
          <w:szCs w:val="18"/>
        </w:rPr>
        <w:t xml:space="preserve"> Ibidem.</w:t>
      </w:r>
    </w:p>
  </w:footnote>
  <w:footnote w:id="27">
    <w:p w14:paraId="78779289" w14:textId="77777777" w:rsidR="003915C3" w:rsidRPr="00EF64F4" w:rsidRDefault="003915C3" w:rsidP="00613FAF">
      <w:pPr>
        <w:spacing w:line="276" w:lineRule="auto"/>
        <w:rPr>
          <w:rFonts w:ascii="Arial" w:hAnsi="Arial" w:cs="Arial"/>
          <w:sz w:val="18"/>
        </w:rPr>
      </w:pPr>
      <w:r w:rsidRPr="003E58DC">
        <w:rPr>
          <w:rStyle w:val="Odwoanieprzypisudolnego"/>
          <w:rFonts w:ascii="Arial" w:hAnsi="Arial" w:cs="Arial"/>
          <w:sz w:val="18"/>
        </w:rPr>
        <w:footnoteRef/>
      </w:r>
      <w:r w:rsidRPr="003E58DC">
        <w:rPr>
          <w:rFonts w:ascii="Arial" w:hAnsi="Arial" w:cs="Arial"/>
          <w:sz w:val="18"/>
        </w:rPr>
        <w:t xml:space="preserve"> Uchwała Nr 67 Rady Ministrów z dnia 16 lipca 2019 r. w sprawie przyjęcia „Polityki ekologicznej państwa 2030 – strategii rozwoju w obszarze środowiska i gospodarki wodnej” (M.P. z 2019 r., poz. 794 ze zm.).</w:t>
      </w:r>
    </w:p>
  </w:footnote>
  <w:footnote w:id="28">
    <w:p w14:paraId="075920E8" w14:textId="77777777" w:rsidR="003915C3" w:rsidRPr="00F74DB2" w:rsidRDefault="003915C3" w:rsidP="00C323F8">
      <w:pPr>
        <w:pStyle w:val="Tekstprzypisudolnego"/>
        <w:rPr>
          <w:rFonts w:ascii="Arial" w:hAnsi="Arial" w:cs="Arial"/>
        </w:rPr>
      </w:pPr>
      <w:r w:rsidRPr="00F74DB2">
        <w:rPr>
          <w:rStyle w:val="Odwoanieprzypisudolnego"/>
          <w:rFonts w:ascii="Arial" w:hAnsi="Arial" w:cs="Arial"/>
        </w:rPr>
        <w:footnoteRef/>
      </w:r>
      <w:r w:rsidRPr="00F74DB2">
        <w:rPr>
          <w:rFonts w:ascii="Arial" w:hAnsi="Arial" w:cs="Arial"/>
        </w:rPr>
        <w:t xml:space="preserve"> </w:t>
      </w:r>
      <w:r w:rsidRPr="00227E64">
        <w:rPr>
          <w:rFonts w:ascii="Arial" w:hAnsi="Arial" w:cs="Arial"/>
          <w:sz w:val="18"/>
          <w:szCs w:val="18"/>
        </w:rPr>
        <w:t>Zgodnie z załącznikiem nr 2 do Wytycznych w zakresie realizacji zasad równościowych w ramach funduszy unijnych na lata 2021-2027</w:t>
      </w:r>
      <w:r>
        <w:rPr>
          <w:rFonts w:ascii="Arial" w:hAnsi="Arial" w:cs="Arial"/>
          <w:sz w:val="18"/>
          <w:szCs w:val="18"/>
        </w:rPr>
        <w:t>.</w:t>
      </w:r>
    </w:p>
  </w:footnote>
  <w:footnote w:id="29">
    <w:p w14:paraId="015015D0" w14:textId="77777777" w:rsidR="003915C3" w:rsidRPr="00DA1BED" w:rsidRDefault="003915C3" w:rsidP="00C323F8">
      <w:pPr>
        <w:pStyle w:val="Tekstprzypisudolnego"/>
        <w:ind w:left="168" w:hanging="168"/>
        <w:rPr>
          <w:rFonts w:ascii="Arial" w:hAnsi="Arial" w:cs="Arial"/>
          <w:sz w:val="18"/>
          <w:szCs w:val="18"/>
        </w:rPr>
      </w:pPr>
      <w:r w:rsidRPr="00DA1BED">
        <w:rPr>
          <w:rStyle w:val="Odwoanieprzypisudolnego"/>
          <w:rFonts w:ascii="Arial" w:hAnsi="Arial" w:cs="Arial"/>
          <w:sz w:val="18"/>
          <w:szCs w:val="18"/>
        </w:rPr>
        <w:footnoteRef/>
      </w:r>
      <w:r w:rsidRPr="00DA1BED">
        <w:rPr>
          <w:rFonts w:ascii="Arial" w:hAnsi="Arial" w:cs="Arial"/>
          <w:sz w:val="18"/>
          <w:szCs w:val="18"/>
        </w:rPr>
        <w:t xml:space="preserve"> Rozumianej jako np.: miejsca postojowe, sanitariaty, wiaty, stanowiska widokowe, pola biwakowe, ogrodzenia, drogi dojazdowe itp.</w:t>
      </w:r>
    </w:p>
  </w:footnote>
  <w:footnote w:id="30">
    <w:p w14:paraId="78618282" w14:textId="77777777" w:rsidR="003915C3" w:rsidRPr="00F95702" w:rsidRDefault="003915C3" w:rsidP="00C323F8">
      <w:pPr>
        <w:pStyle w:val="Tekstprzypisudolnego"/>
        <w:rPr>
          <w:rFonts w:ascii="Arial" w:hAnsi="Arial" w:cs="Arial"/>
          <w:sz w:val="16"/>
          <w:szCs w:val="16"/>
        </w:rPr>
      </w:pPr>
      <w:r w:rsidRPr="008646A4">
        <w:rPr>
          <w:rStyle w:val="Odwoanieprzypisudolnego"/>
          <w:rFonts w:ascii="Arial" w:hAnsi="Arial" w:cs="Arial"/>
          <w:sz w:val="18"/>
          <w:szCs w:val="18"/>
        </w:rPr>
        <w:footnoteRef/>
      </w:r>
      <w:r w:rsidRPr="008646A4">
        <w:rPr>
          <w:rFonts w:ascii="Arial" w:hAnsi="Arial" w:cs="Arial"/>
          <w:sz w:val="18"/>
          <w:szCs w:val="18"/>
        </w:rPr>
        <w:t xml:space="preserve"> Działania w zakresie poprawy warunków mieszkaniowych </w:t>
      </w:r>
      <w:r w:rsidRPr="008646A4">
        <w:rPr>
          <w:rFonts w:ascii="Arial" w:hAnsi="Arial" w:cs="Arial"/>
          <w:b/>
          <w:sz w:val="18"/>
          <w:szCs w:val="18"/>
        </w:rPr>
        <w:t>wyłącznie jako element uzupełniający</w:t>
      </w:r>
      <w:r w:rsidRPr="008646A4">
        <w:rPr>
          <w:rFonts w:ascii="Arial" w:hAnsi="Arial" w:cs="Arial"/>
          <w:sz w:val="18"/>
          <w:szCs w:val="18"/>
        </w:rPr>
        <w:t xml:space="preserve"> wsparcia głównego realizowanego w projektach i finansowane wyłącznie przez samego beneficjenta (nie przez uczestnika projektu), który odpowiadałby za organizację takiego wsparcia, np. remont, zakup sprzętu (należy pamiętać, że część działań będzie finansowana w ramach cross-</w:t>
      </w:r>
      <w:proofErr w:type="spellStart"/>
      <w:r w:rsidRPr="008646A4">
        <w:rPr>
          <w:rFonts w:ascii="Arial" w:hAnsi="Arial" w:cs="Arial"/>
          <w:sz w:val="18"/>
          <w:szCs w:val="18"/>
        </w:rPr>
        <w:t>financingu</w:t>
      </w:r>
      <w:proofErr w:type="spellEnd"/>
      <w:r w:rsidRPr="008646A4">
        <w:rPr>
          <w:rFonts w:ascii="Arial" w:hAnsi="Arial" w:cs="Arial"/>
          <w:sz w:val="18"/>
          <w:szCs w:val="18"/>
        </w:rPr>
        <w:t>).</w:t>
      </w:r>
    </w:p>
  </w:footnote>
  <w:footnote w:id="31">
    <w:p w14:paraId="4FD8AD0A" w14:textId="77777777" w:rsidR="003915C3" w:rsidRDefault="003915C3" w:rsidP="00C323F8">
      <w:pPr>
        <w:pStyle w:val="Tekstprzypisudolnego"/>
      </w:pPr>
      <w:r>
        <w:rPr>
          <w:rStyle w:val="Odwoanieprzypisudolnego"/>
        </w:rPr>
        <w:footnoteRef/>
      </w:r>
      <w:r>
        <w:t xml:space="preserve"> </w:t>
      </w:r>
      <w:r w:rsidRPr="0059147B">
        <w:rPr>
          <w:rFonts w:ascii="Arial" w:hAnsi="Arial" w:cs="Arial"/>
          <w:sz w:val="18"/>
          <w:szCs w:val="18"/>
        </w:rPr>
        <w:t xml:space="preserve">Działania w zakresie poprawy warunków mieszkaniowych </w:t>
      </w:r>
      <w:r w:rsidRPr="0059147B">
        <w:rPr>
          <w:rFonts w:ascii="Arial" w:hAnsi="Arial" w:cs="Arial"/>
          <w:b/>
          <w:sz w:val="18"/>
          <w:szCs w:val="18"/>
        </w:rPr>
        <w:t>wyłącznie jako element uzupełniający</w:t>
      </w:r>
      <w:r w:rsidRPr="0059147B">
        <w:rPr>
          <w:rFonts w:ascii="Arial" w:hAnsi="Arial" w:cs="Arial"/>
          <w:sz w:val="18"/>
          <w:szCs w:val="18"/>
        </w:rPr>
        <w:t xml:space="preserve"> wsparcia głównego realizowanego w projektach i finansowane wyłącznie przez samego beneficjenta (nie przez uczestnika projektu), który odpowiadałby za organizację takiego wsparcia, np. remont, zakup sprzętu (należy pamiętać, że część działań będzie finansowana w ramach cross-</w:t>
      </w:r>
      <w:proofErr w:type="spellStart"/>
      <w:r w:rsidRPr="0059147B">
        <w:rPr>
          <w:rFonts w:ascii="Arial" w:hAnsi="Arial" w:cs="Arial"/>
          <w:sz w:val="18"/>
          <w:szCs w:val="18"/>
        </w:rPr>
        <w:t>financingu</w:t>
      </w:r>
      <w:proofErr w:type="spellEnd"/>
      <w:r w:rsidRPr="0059147B">
        <w:rPr>
          <w:rFonts w:ascii="Arial" w:hAnsi="Arial" w:cs="Arial"/>
          <w:sz w:val="18"/>
          <w:szCs w:val="18"/>
        </w:rPr>
        <w:t>) (należy pamiętać, że część działań będzie finansowana w ramach cross-</w:t>
      </w:r>
      <w:proofErr w:type="spellStart"/>
      <w:r w:rsidRPr="0059147B">
        <w:rPr>
          <w:rFonts w:ascii="Arial" w:hAnsi="Arial" w:cs="Arial"/>
          <w:sz w:val="18"/>
          <w:szCs w:val="18"/>
        </w:rPr>
        <w:t>financingu</w:t>
      </w:r>
      <w:proofErr w:type="spellEnd"/>
      <w:r w:rsidRPr="0059147B">
        <w:rPr>
          <w:rFonts w:ascii="Arial" w:hAnsi="Arial" w:cs="Arial"/>
          <w:sz w:val="18"/>
          <w:szCs w:val="18"/>
        </w:rPr>
        <w:t>).</w:t>
      </w:r>
    </w:p>
  </w:footnote>
  <w:footnote w:id="32">
    <w:p w14:paraId="467328BB" w14:textId="796DD1EA" w:rsidR="003915C3" w:rsidRPr="00F54D48" w:rsidRDefault="003915C3" w:rsidP="00C323F8">
      <w:pPr>
        <w:pStyle w:val="Tekstprzypisudolnego"/>
        <w:rPr>
          <w:rFonts w:ascii="Arial" w:hAnsi="Arial" w:cs="Arial"/>
          <w:noProof/>
          <w:sz w:val="18"/>
          <w:szCs w:val="18"/>
        </w:rPr>
      </w:pPr>
      <w:r w:rsidRPr="00F54D48">
        <w:rPr>
          <w:rStyle w:val="Odwoanieprzypisudolnego"/>
          <w:rFonts w:ascii="Arial" w:hAnsi="Arial" w:cs="Arial"/>
          <w:sz w:val="18"/>
          <w:szCs w:val="18"/>
        </w:rPr>
        <w:footnoteRef/>
      </w:r>
      <w:r w:rsidRPr="00F54D48">
        <w:rPr>
          <w:rFonts w:ascii="Arial" w:hAnsi="Arial" w:cs="Arial"/>
          <w:sz w:val="18"/>
          <w:szCs w:val="18"/>
        </w:rPr>
        <w:t xml:space="preserve"> Szkolenia oraz podnoszenie kompetencji </w:t>
      </w:r>
      <w:proofErr w:type="spellStart"/>
      <w:r w:rsidRPr="00F54D48">
        <w:rPr>
          <w:rFonts w:ascii="Arial" w:hAnsi="Arial" w:cs="Arial"/>
          <w:sz w:val="18"/>
          <w:szCs w:val="18"/>
        </w:rPr>
        <w:t>zatrudnioneych</w:t>
      </w:r>
      <w:proofErr w:type="spellEnd"/>
      <w:r w:rsidRPr="00F54D48">
        <w:rPr>
          <w:rFonts w:ascii="Arial" w:hAnsi="Arial" w:cs="Arial"/>
          <w:sz w:val="18"/>
          <w:szCs w:val="18"/>
        </w:rPr>
        <w:t xml:space="preserve"> kadr niezbędnej do realizacji projektu na potrzeby świadczenia usług społecznych w społeczności lokalnej będą co do zasady realizowane na poziomie regionalnym, na podstawie analizy potrzeb przeprowadzonej przez instytucje regionalne oraz </w:t>
      </w:r>
      <w:r w:rsidRPr="00F54D48">
        <w:rPr>
          <w:rFonts w:ascii="Arial" w:hAnsi="Arial" w:cs="Arial"/>
          <w:b/>
          <w:sz w:val="18"/>
          <w:szCs w:val="18"/>
        </w:rPr>
        <w:t>wyłącznie jako element uzupełniający wsparcia realizowanego w projektach</w:t>
      </w:r>
      <w:r w:rsidRPr="00F54D48">
        <w:rPr>
          <w:rFonts w:ascii="Arial" w:hAnsi="Arial" w:cs="Arial"/>
          <w:sz w:val="18"/>
          <w:szCs w:val="18"/>
        </w:rPr>
        <w:t xml:space="preserve"> z zakresu rozwoju usług w społeczności lokalnej. </w:t>
      </w:r>
      <w:r w:rsidRPr="00F54D48">
        <w:rPr>
          <w:rFonts w:ascii="Arial" w:hAnsi="Arial" w:cs="Arial"/>
          <w:noProof/>
          <w:sz w:val="18"/>
          <w:szCs w:val="18"/>
        </w:rPr>
        <w:t>Z poziomu krajowego, w ramach projektów koordynacyjnych oraz projektu parasolowego z zakresu usług społecznych, realizowane będzie natomiast wsparcie doradcze i szkoleniowe m.in. w zakresie budowania potencjału instytucjonalnego jednostek samorządu terytorialnego do organizacji usług.</w:t>
      </w:r>
    </w:p>
  </w:footnote>
  <w:footnote w:id="33">
    <w:p w14:paraId="4AEE6E71" w14:textId="770CCD04" w:rsidR="003915C3" w:rsidRPr="00B27DB1" w:rsidRDefault="003915C3" w:rsidP="00C323F8">
      <w:pPr>
        <w:pStyle w:val="Tekstprzypisudolnego"/>
        <w:rPr>
          <w:rFonts w:ascii="Arial" w:hAnsi="Arial" w:cs="Arial"/>
          <w:sz w:val="20"/>
          <w:szCs w:val="20"/>
        </w:rPr>
      </w:pPr>
      <w:r w:rsidRPr="00B27DB1">
        <w:rPr>
          <w:rStyle w:val="Odwoanieprzypisudolnego"/>
          <w:rFonts w:ascii="Arial" w:hAnsi="Arial" w:cs="Arial"/>
          <w:sz w:val="18"/>
          <w:szCs w:val="18"/>
        </w:rPr>
        <w:footnoteRef/>
      </w:r>
      <w:r w:rsidRPr="00B27DB1">
        <w:rPr>
          <w:rFonts w:ascii="Arial" w:hAnsi="Arial" w:cs="Arial"/>
          <w:sz w:val="18"/>
          <w:szCs w:val="18"/>
        </w:rPr>
        <w:t xml:space="preserve"> FAS - </w:t>
      </w:r>
      <w:proofErr w:type="spellStart"/>
      <w:r w:rsidRPr="00B27DB1">
        <w:rPr>
          <w:rFonts w:ascii="Arial" w:hAnsi="Arial" w:cs="Arial"/>
          <w:sz w:val="18"/>
          <w:szCs w:val="18"/>
        </w:rPr>
        <w:t>Featal</w:t>
      </w:r>
      <w:proofErr w:type="spellEnd"/>
      <w:r w:rsidRPr="00B27DB1">
        <w:rPr>
          <w:rFonts w:ascii="Arial" w:hAnsi="Arial" w:cs="Arial"/>
          <w:sz w:val="18"/>
          <w:szCs w:val="18"/>
        </w:rPr>
        <w:t xml:space="preserve"> </w:t>
      </w:r>
      <w:proofErr w:type="spellStart"/>
      <w:r w:rsidRPr="00B27DB1">
        <w:rPr>
          <w:rFonts w:ascii="Arial" w:hAnsi="Arial" w:cs="Arial"/>
          <w:sz w:val="18"/>
          <w:szCs w:val="18"/>
        </w:rPr>
        <w:t>Alcohole</w:t>
      </w:r>
      <w:proofErr w:type="spellEnd"/>
      <w:r w:rsidRPr="00B27DB1">
        <w:rPr>
          <w:rFonts w:ascii="Arial" w:hAnsi="Arial" w:cs="Arial"/>
          <w:sz w:val="18"/>
          <w:szCs w:val="18"/>
        </w:rPr>
        <w:t xml:space="preserve"> </w:t>
      </w:r>
      <w:proofErr w:type="spellStart"/>
      <w:r w:rsidRPr="00B27DB1">
        <w:rPr>
          <w:rFonts w:ascii="Arial" w:hAnsi="Arial" w:cs="Arial"/>
          <w:sz w:val="18"/>
          <w:szCs w:val="18"/>
        </w:rPr>
        <w:t>Syndrome</w:t>
      </w:r>
      <w:proofErr w:type="spellEnd"/>
      <w:r w:rsidRPr="00B27DB1">
        <w:rPr>
          <w:rFonts w:ascii="Arial" w:hAnsi="Arial" w:cs="Arial"/>
          <w:sz w:val="18"/>
          <w:szCs w:val="18"/>
        </w:rPr>
        <w:t xml:space="preserve">- Płodowy Zespół Alkoholowy, FASD - </w:t>
      </w:r>
      <w:proofErr w:type="spellStart"/>
      <w:r w:rsidRPr="00B27DB1">
        <w:rPr>
          <w:rFonts w:ascii="Arial" w:hAnsi="Arial" w:cs="Arial"/>
          <w:sz w:val="18"/>
          <w:szCs w:val="18"/>
        </w:rPr>
        <w:t>Fetal</w:t>
      </w:r>
      <w:proofErr w:type="spellEnd"/>
      <w:r w:rsidRPr="00B27DB1">
        <w:rPr>
          <w:rFonts w:ascii="Arial" w:hAnsi="Arial" w:cs="Arial"/>
          <w:sz w:val="18"/>
          <w:szCs w:val="18"/>
        </w:rPr>
        <w:t xml:space="preserve"> </w:t>
      </w:r>
      <w:proofErr w:type="spellStart"/>
      <w:r w:rsidRPr="00B27DB1">
        <w:rPr>
          <w:rFonts w:ascii="Arial" w:hAnsi="Arial" w:cs="Arial"/>
          <w:sz w:val="18"/>
          <w:szCs w:val="18"/>
        </w:rPr>
        <w:t>Alcohol</w:t>
      </w:r>
      <w:proofErr w:type="spellEnd"/>
      <w:r w:rsidRPr="00B27DB1">
        <w:rPr>
          <w:rFonts w:ascii="Arial" w:hAnsi="Arial" w:cs="Arial"/>
          <w:sz w:val="18"/>
          <w:szCs w:val="18"/>
        </w:rPr>
        <w:t xml:space="preserve"> Spectrum </w:t>
      </w:r>
      <w:proofErr w:type="spellStart"/>
      <w:r w:rsidRPr="00B27DB1">
        <w:rPr>
          <w:rFonts w:ascii="Arial" w:hAnsi="Arial" w:cs="Arial"/>
          <w:sz w:val="18"/>
          <w:szCs w:val="18"/>
        </w:rPr>
        <w:t>Disorder</w:t>
      </w:r>
      <w:proofErr w:type="spellEnd"/>
      <w:r w:rsidRPr="00B27DB1">
        <w:rPr>
          <w:rFonts w:ascii="Arial" w:hAnsi="Arial" w:cs="Arial"/>
          <w:sz w:val="18"/>
          <w:szCs w:val="18"/>
        </w:rPr>
        <w:t>- spektrum płodowych zaburzeń alkoholowych (źródło: https://bip.brpo.gov.pl/pl/content/ciaza-alkohol-dzieci-apel-rpo-dwoch-resortow)</w:t>
      </w:r>
      <w:r>
        <w:rPr>
          <w:rFonts w:ascii="Arial" w:hAnsi="Arial" w:cs="Arial"/>
          <w:sz w:val="18"/>
          <w:szCs w:val="18"/>
        </w:rPr>
        <w:t>.</w:t>
      </w:r>
    </w:p>
  </w:footnote>
  <w:footnote w:id="34">
    <w:p w14:paraId="380FBD18" w14:textId="77777777" w:rsidR="003915C3" w:rsidRPr="00B86FFB" w:rsidRDefault="003915C3" w:rsidP="00C323F8">
      <w:pPr>
        <w:pStyle w:val="Tekstprzypisudolnego"/>
        <w:rPr>
          <w:rFonts w:ascii="Arial" w:hAnsi="Arial" w:cs="Arial"/>
          <w:color w:val="00B0F0"/>
          <w:sz w:val="16"/>
          <w:szCs w:val="16"/>
        </w:rPr>
      </w:pPr>
      <w:r w:rsidRPr="00B27DB1">
        <w:rPr>
          <w:rStyle w:val="Odwoanieprzypisudolnego"/>
          <w:rFonts w:ascii="Arial" w:hAnsi="Arial" w:cs="Arial"/>
          <w:sz w:val="18"/>
          <w:szCs w:val="18"/>
        </w:rPr>
        <w:footnoteRef/>
      </w:r>
      <w:r w:rsidRPr="00B27DB1">
        <w:rPr>
          <w:rFonts w:ascii="Arial" w:hAnsi="Arial" w:cs="Arial"/>
          <w:sz w:val="18"/>
          <w:szCs w:val="18"/>
        </w:rPr>
        <w:t xml:space="preserve"> </w:t>
      </w:r>
      <w:bookmarkStart w:id="623" w:name="_Hlk82163799"/>
      <w:r w:rsidRPr="00B27DB1">
        <w:rPr>
          <w:rFonts w:ascii="Arial" w:hAnsi="Arial" w:cs="Arial"/>
          <w:noProof/>
          <w:sz w:val="18"/>
          <w:szCs w:val="18"/>
        </w:rPr>
        <w:t xml:space="preserve">Szkolenia oraz podnoszenie kompetencji kadr na potrzeby świadczenia usług w społeczności lokalnej, w tym szkolenia kadr systemu wsparcia dzieci, młodzieży, rodziny oraz pieczy zastępczej i instytucji/placówek, będą co do zasady realizowane na poziomie regionalnym na podstawie analizy potrzeb przeprowadzonej przez instytucje regionalne </w:t>
      </w:r>
      <w:r w:rsidRPr="00B27DB1">
        <w:rPr>
          <w:rFonts w:ascii="Arial" w:hAnsi="Arial" w:cs="Arial"/>
          <w:sz w:val="18"/>
          <w:szCs w:val="18"/>
        </w:rPr>
        <w:t xml:space="preserve">oraz </w:t>
      </w:r>
      <w:r w:rsidRPr="00B27DB1">
        <w:rPr>
          <w:rFonts w:ascii="Arial" w:hAnsi="Arial" w:cs="Arial"/>
          <w:b/>
          <w:sz w:val="18"/>
          <w:szCs w:val="18"/>
        </w:rPr>
        <w:t>wyłącznie jako element uzupełniający wsparcia realizowanego w projektach</w:t>
      </w:r>
      <w:r w:rsidRPr="00B27DB1">
        <w:rPr>
          <w:rFonts w:ascii="Arial" w:hAnsi="Arial" w:cs="Arial"/>
          <w:sz w:val="18"/>
          <w:szCs w:val="18"/>
        </w:rPr>
        <w:t xml:space="preserve"> z zakresu rozwoju usług w społeczności lokalnej. </w:t>
      </w:r>
      <w:r w:rsidRPr="00B27DB1">
        <w:rPr>
          <w:rFonts w:ascii="Arial" w:hAnsi="Arial" w:cs="Arial"/>
          <w:noProof/>
          <w:sz w:val="18"/>
          <w:szCs w:val="18"/>
        </w:rPr>
        <w:t>Z poziomu krajowego, w ramach projektów koordynacyjnych oraz projektu parasolowego z zakresu usług społecznych, realizowane będzie natomiast wsparcie doradcze i szkoleniowe m.in. w zakresie budowania potencjału instytucjonalnego jednostek samorządu terytorialnego do organizacji usług.</w:t>
      </w:r>
      <w:bookmarkEnd w:id="623"/>
    </w:p>
  </w:footnote>
  <w:footnote w:id="35">
    <w:p w14:paraId="4ED6059A" w14:textId="77777777" w:rsidR="003915C3" w:rsidRDefault="003915C3" w:rsidP="00C323F8">
      <w:pPr>
        <w:pStyle w:val="Tekstprzypisudolnego"/>
      </w:pPr>
      <w:r>
        <w:rPr>
          <w:rStyle w:val="Odwoanieprzypisudolnego"/>
        </w:rPr>
        <w:footnoteRef/>
      </w:r>
      <w:r>
        <w:t xml:space="preserve"> </w:t>
      </w:r>
      <w:r w:rsidRPr="00456179">
        <w:rPr>
          <w:rFonts w:ascii="Arial" w:hAnsi="Arial" w:cs="Arial"/>
          <w:sz w:val="18"/>
          <w:szCs w:val="18"/>
        </w:rPr>
        <w:t xml:space="preserve">Działania w zakresie poprawy warunków mieszkaniowych </w:t>
      </w:r>
      <w:r w:rsidRPr="00456179">
        <w:rPr>
          <w:rFonts w:ascii="Arial" w:hAnsi="Arial" w:cs="Arial"/>
          <w:b/>
          <w:sz w:val="18"/>
          <w:szCs w:val="18"/>
        </w:rPr>
        <w:t>wyłącznie jako element uzupełniający</w:t>
      </w:r>
      <w:r w:rsidRPr="00456179">
        <w:rPr>
          <w:rFonts w:ascii="Arial" w:hAnsi="Arial" w:cs="Arial"/>
          <w:sz w:val="18"/>
          <w:szCs w:val="18"/>
        </w:rPr>
        <w:t xml:space="preserve"> wsparcia głównego realizowanego w projektach i finansowane wyłącznie przez samego beneficjenta (nie przez uczestnika projektu), który odpowiadałby za organizację takiego wsparcia, np. remont, zakup sprzętu (należy pamiętać, że część działań będzie finansowana w ramach cross-</w:t>
      </w:r>
      <w:proofErr w:type="spellStart"/>
      <w:r w:rsidRPr="00456179">
        <w:rPr>
          <w:rFonts w:ascii="Arial" w:hAnsi="Arial" w:cs="Arial"/>
          <w:sz w:val="18"/>
          <w:szCs w:val="18"/>
        </w:rPr>
        <w:t>financingu</w:t>
      </w:r>
      <w:proofErr w:type="spellEnd"/>
      <w:r w:rsidRPr="00456179">
        <w:rPr>
          <w:rFonts w:ascii="Arial" w:hAnsi="Arial" w:cs="Arial"/>
          <w:sz w:val="18"/>
          <w:szCs w:val="18"/>
        </w:rPr>
        <w:t>).</w:t>
      </w:r>
    </w:p>
  </w:footnote>
  <w:footnote w:id="36">
    <w:p w14:paraId="03A1D484" w14:textId="77777777" w:rsidR="003915C3" w:rsidRDefault="003915C3" w:rsidP="00C323F8">
      <w:pPr>
        <w:pStyle w:val="Tekstprzypisudolnego"/>
      </w:pPr>
      <w:r>
        <w:rPr>
          <w:rStyle w:val="Odwoanieprzypisudolnego"/>
        </w:rPr>
        <w:footnoteRef/>
      </w:r>
      <w:r>
        <w:t xml:space="preserve"> </w:t>
      </w:r>
      <w:r w:rsidRPr="00456179">
        <w:rPr>
          <w:rFonts w:ascii="Arial" w:hAnsi="Arial" w:cs="Arial"/>
          <w:sz w:val="18"/>
          <w:szCs w:val="18"/>
        </w:rPr>
        <w:t xml:space="preserve">Szkolenia oraz podnoszenie kompetencji zatrudnionych kadr niezbędnej do realizacji projektu na potrzeby świadczenia usług społecznych w społeczności lokalnej będą co do zasady realizowane na poziomie regionalnym, na podstawie analizy potrzeb przeprowadzonej przez instytucje regionalne oraz </w:t>
      </w:r>
      <w:r w:rsidRPr="00456179">
        <w:rPr>
          <w:rFonts w:ascii="Arial" w:hAnsi="Arial" w:cs="Arial"/>
          <w:b/>
          <w:sz w:val="18"/>
          <w:szCs w:val="18"/>
        </w:rPr>
        <w:t>wyłącznie jako element uzupełniający wsparcia realizowanego w projektach</w:t>
      </w:r>
      <w:r w:rsidRPr="00456179">
        <w:rPr>
          <w:rFonts w:ascii="Arial" w:hAnsi="Arial" w:cs="Arial"/>
          <w:sz w:val="18"/>
          <w:szCs w:val="18"/>
        </w:rPr>
        <w:t xml:space="preserve"> z zakresu rozwoju usług w społeczności lokalnej. </w:t>
      </w:r>
      <w:r w:rsidRPr="00456179">
        <w:rPr>
          <w:rFonts w:ascii="Arial" w:hAnsi="Arial" w:cs="Arial"/>
          <w:noProof/>
          <w:sz w:val="18"/>
          <w:szCs w:val="18"/>
        </w:rPr>
        <w:t>Z poziomu krajowego, w ramach projektów koordynacyjnych oraz projektu parasolowego z zakresu usług społecznych, realizowane będzie natomiast wsparcie doradcze i szkoleniowe m.in. w zakresie budowania potencjału instytucjonalnego jednostek samorządu terytorialnego do organizacji usług.</w:t>
      </w:r>
    </w:p>
  </w:footnote>
  <w:footnote w:id="37">
    <w:p w14:paraId="32A48EC2" w14:textId="47DFDC54" w:rsidR="003915C3" w:rsidRDefault="003915C3" w:rsidP="004449D7">
      <w:pPr>
        <w:pStyle w:val="Tekstprzypisudolnego"/>
      </w:pPr>
      <w:r>
        <w:rPr>
          <w:rStyle w:val="Odwoanieprzypisudolnego"/>
        </w:rPr>
        <w:footnoteRef/>
      </w:r>
      <w:r w:rsidRPr="008506F1">
        <w:rPr>
          <w:rFonts w:ascii="Arial" w:hAnsi="Arial" w:cs="Arial"/>
          <w:sz w:val="18"/>
        </w:rPr>
        <w:t xml:space="preserve">Ustawa z dnia 16 kwietnia 2004 roku o ochronie </w:t>
      </w:r>
      <w:r w:rsidRPr="00B379E2">
        <w:rPr>
          <w:rFonts w:ascii="Arial" w:hAnsi="Arial" w:cs="Arial"/>
          <w:sz w:val="18"/>
        </w:rPr>
        <w:t xml:space="preserve">przyrody (Dz. U. </w:t>
      </w:r>
      <w:r w:rsidRPr="00B379E2">
        <w:rPr>
          <w:rFonts w:ascii="Arial" w:hAnsi="Arial" w:cs="Arial"/>
          <w:color w:val="FF0000"/>
          <w:sz w:val="18"/>
        </w:rPr>
        <w:t xml:space="preserve"> </w:t>
      </w:r>
      <w:r w:rsidRPr="00B379E2">
        <w:rPr>
          <w:rFonts w:ascii="Arial" w:hAnsi="Arial" w:cs="Arial"/>
          <w:sz w:val="18"/>
        </w:rPr>
        <w:t>z 2022 r. poz. 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5E134D" w14:textId="77777777" w:rsidR="003915C3" w:rsidRDefault="003915C3" w:rsidP="00793050">
    <w:pPr>
      <w:autoSpaceDE w:val="0"/>
      <w:autoSpaceDN w:val="0"/>
      <w:adjustRightInd w:val="0"/>
      <w:spacing w:after="0" w:line="360" w:lineRule="auto"/>
      <w:jc w:val="right"/>
      <w:rPr>
        <w:rFonts w:ascii="Arial" w:eastAsia="Times New Roman" w:hAnsi="Arial" w:cs="Arial"/>
        <w:sz w:val="18"/>
        <w:szCs w:val="18"/>
        <w:lang w:eastAsia="pl-PL"/>
      </w:rPr>
    </w:pPr>
    <w:r w:rsidRPr="00793050">
      <w:rPr>
        <w:rFonts w:ascii="Arial" w:eastAsia="Times New Roman" w:hAnsi="Arial" w:cs="Arial"/>
        <w:sz w:val="18"/>
        <w:szCs w:val="18"/>
        <w:lang w:eastAsia="pl-PL"/>
      </w:rPr>
      <w:t>Załącznik do Uchwały Zarządu Województwa Podkarpackiego</w:t>
    </w:r>
    <w:r>
      <w:rPr>
        <w:rFonts w:ascii="Arial" w:eastAsia="Times New Roman" w:hAnsi="Arial" w:cs="Arial"/>
        <w:sz w:val="18"/>
        <w:szCs w:val="18"/>
        <w:lang w:eastAsia="pl-PL"/>
      </w:rPr>
      <w:t xml:space="preserve"> </w:t>
    </w:r>
  </w:p>
  <w:p w14:paraId="2F70BC60" w14:textId="3E2189CF" w:rsidR="003915C3" w:rsidRPr="00793050" w:rsidRDefault="003915C3" w:rsidP="00793050">
    <w:pPr>
      <w:autoSpaceDE w:val="0"/>
      <w:autoSpaceDN w:val="0"/>
      <w:adjustRightInd w:val="0"/>
      <w:spacing w:after="0" w:line="360" w:lineRule="auto"/>
      <w:jc w:val="right"/>
      <w:rPr>
        <w:rFonts w:ascii="Arial" w:eastAsia="Times New Roman" w:hAnsi="Arial" w:cs="Arial"/>
        <w:sz w:val="18"/>
        <w:szCs w:val="18"/>
        <w:lang w:eastAsia="pl-PL"/>
      </w:rPr>
    </w:pPr>
    <w:r w:rsidRPr="00793050">
      <w:rPr>
        <w:rFonts w:ascii="Arial" w:eastAsia="Times New Roman" w:hAnsi="Arial" w:cs="Arial"/>
        <w:sz w:val="18"/>
        <w:szCs w:val="18"/>
        <w:lang w:eastAsia="pl-PL"/>
      </w:rPr>
      <w:t>Nr</w:t>
    </w:r>
    <w:r>
      <w:rPr>
        <w:rFonts w:ascii="Arial" w:eastAsia="Times New Roman" w:hAnsi="Arial" w:cs="Arial"/>
        <w:sz w:val="18"/>
        <w:szCs w:val="18"/>
        <w:lang w:eastAsia="pl-PL"/>
      </w:rPr>
      <w:t xml:space="preserve">                </w:t>
    </w:r>
    <w:r w:rsidRPr="00793050">
      <w:rPr>
        <w:rFonts w:ascii="Arial" w:eastAsia="Times New Roman" w:hAnsi="Arial" w:cs="Arial"/>
        <w:sz w:val="18"/>
        <w:szCs w:val="18"/>
        <w:lang w:eastAsia="pl-PL"/>
      </w:rPr>
      <w:t xml:space="preserve"> z dnia</w:t>
    </w:r>
    <w:r>
      <w:rPr>
        <w:rFonts w:ascii="Arial" w:eastAsia="Times New Roman" w:hAnsi="Arial" w:cs="Arial"/>
        <w:sz w:val="18"/>
        <w:szCs w:val="18"/>
        <w:lang w:eastAsia="pl-PL"/>
      </w:rPr>
      <w:t xml:space="preserve">                   </w:t>
    </w:r>
    <w:r w:rsidRPr="00793050">
      <w:rPr>
        <w:rFonts w:ascii="Arial" w:eastAsia="Times New Roman" w:hAnsi="Arial" w:cs="Arial"/>
        <w:sz w:val="18"/>
        <w:szCs w:val="18"/>
        <w:lang w:eastAsia="pl-PL"/>
      </w:rPr>
      <w:t xml:space="preserve"> roku</w:t>
    </w:r>
  </w:p>
  <w:p w14:paraId="0BDA1AE0" w14:textId="77777777" w:rsidR="003915C3" w:rsidRDefault="003915C3">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4F004D" w14:textId="77777777" w:rsidR="003915C3" w:rsidRPr="00202498" w:rsidRDefault="003915C3" w:rsidP="008721F8">
    <w:pPr>
      <w:pStyle w:val="Nagwek"/>
      <w:jc w:val="center"/>
      <w:rPr>
        <w:rFonts w:ascii="Arial" w:hAnsi="Arial" w:cs="Arial"/>
        <w:b/>
        <w:bCs/>
        <w:sz w:val="20"/>
        <w:szCs w:val="20"/>
      </w:rPr>
    </w:pPr>
    <w:r w:rsidRPr="00202498">
      <w:rPr>
        <w:rFonts w:ascii="Arial" w:hAnsi="Arial" w:cs="Arial"/>
        <w:b/>
        <w:bCs/>
        <w:sz w:val="20"/>
        <w:szCs w:val="20"/>
      </w:rPr>
      <w:t>Prognoza oddziaływania na środowisko</w:t>
    </w:r>
  </w:p>
  <w:p w14:paraId="59CB2CE3" w14:textId="77777777" w:rsidR="003915C3" w:rsidRPr="002261A3" w:rsidRDefault="003915C3" w:rsidP="008721F8">
    <w:pPr>
      <w:pStyle w:val="Nagwek"/>
      <w:jc w:val="center"/>
      <w:rPr>
        <w:rFonts w:ascii="Arial" w:hAnsi="Arial" w:cs="Arial"/>
        <w:sz w:val="20"/>
        <w:szCs w:val="20"/>
      </w:rPr>
    </w:pPr>
    <w:r w:rsidRPr="002261A3">
      <w:rPr>
        <w:rFonts w:ascii="Arial" w:hAnsi="Arial" w:cs="Arial"/>
        <w:sz w:val="20"/>
        <w:szCs w:val="20"/>
      </w:rPr>
      <w:t>projektu</w:t>
    </w:r>
  </w:p>
  <w:p w14:paraId="6285F307" w14:textId="77777777" w:rsidR="003915C3" w:rsidRPr="002261A3" w:rsidRDefault="003915C3" w:rsidP="008721F8">
    <w:pPr>
      <w:pStyle w:val="Nagwek"/>
      <w:pBdr>
        <w:bottom w:val="single" w:sz="4" w:space="1" w:color="auto"/>
      </w:pBdr>
      <w:jc w:val="center"/>
      <w:rPr>
        <w:rFonts w:ascii="Arial" w:hAnsi="Arial" w:cs="Arial"/>
        <w:sz w:val="20"/>
        <w:szCs w:val="20"/>
      </w:rPr>
    </w:pPr>
    <w:r w:rsidRPr="002261A3">
      <w:rPr>
        <w:rFonts w:ascii="Arial" w:hAnsi="Arial" w:cs="Arial"/>
        <w:sz w:val="20"/>
        <w:szCs w:val="20"/>
      </w:rPr>
      <w:t>Fundusze Europejskie dla Podkarpacia 2021-2027</w:t>
    </w:r>
  </w:p>
  <w:p w14:paraId="47C94955" w14:textId="77777777" w:rsidR="003915C3" w:rsidRDefault="003915C3" w:rsidP="008721F8">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B81C30" w14:textId="77777777" w:rsidR="003915C3" w:rsidRPr="00202498" w:rsidRDefault="003915C3" w:rsidP="008721F8">
    <w:pPr>
      <w:pStyle w:val="Nagwek"/>
      <w:jc w:val="center"/>
      <w:rPr>
        <w:rFonts w:ascii="Arial" w:hAnsi="Arial" w:cs="Arial"/>
        <w:b/>
        <w:bCs/>
        <w:sz w:val="20"/>
        <w:szCs w:val="20"/>
      </w:rPr>
    </w:pPr>
    <w:r w:rsidRPr="00202498">
      <w:rPr>
        <w:rFonts w:ascii="Arial" w:hAnsi="Arial" w:cs="Arial"/>
        <w:b/>
        <w:bCs/>
        <w:sz w:val="20"/>
        <w:szCs w:val="20"/>
      </w:rPr>
      <w:t>Prognoza oddziaływania na środowisko</w:t>
    </w:r>
  </w:p>
  <w:p w14:paraId="2A1E4896" w14:textId="77777777" w:rsidR="003915C3" w:rsidRPr="002261A3" w:rsidRDefault="003915C3" w:rsidP="008721F8">
    <w:pPr>
      <w:pStyle w:val="Nagwek"/>
      <w:jc w:val="center"/>
      <w:rPr>
        <w:rFonts w:ascii="Arial" w:hAnsi="Arial" w:cs="Arial"/>
        <w:sz w:val="20"/>
        <w:szCs w:val="20"/>
      </w:rPr>
    </w:pPr>
    <w:r w:rsidRPr="002261A3">
      <w:rPr>
        <w:rFonts w:ascii="Arial" w:hAnsi="Arial" w:cs="Arial"/>
        <w:sz w:val="20"/>
        <w:szCs w:val="20"/>
      </w:rPr>
      <w:t>projektu</w:t>
    </w:r>
  </w:p>
  <w:p w14:paraId="66D37297" w14:textId="77777777" w:rsidR="003915C3" w:rsidRPr="002261A3" w:rsidRDefault="003915C3" w:rsidP="008721F8">
    <w:pPr>
      <w:pStyle w:val="Nagwek"/>
      <w:pBdr>
        <w:bottom w:val="single" w:sz="4" w:space="1" w:color="auto"/>
      </w:pBdr>
      <w:jc w:val="center"/>
      <w:rPr>
        <w:rFonts w:ascii="Arial" w:hAnsi="Arial" w:cs="Arial"/>
        <w:sz w:val="20"/>
        <w:szCs w:val="20"/>
      </w:rPr>
    </w:pPr>
    <w:r w:rsidRPr="002261A3">
      <w:rPr>
        <w:rFonts w:ascii="Arial" w:hAnsi="Arial" w:cs="Arial"/>
        <w:sz w:val="20"/>
        <w:szCs w:val="20"/>
      </w:rPr>
      <w:t>Fundusze Europejskie dla Podkarpacia 2021-2027</w:t>
    </w:r>
  </w:p>
  <w:p w14:paraId="58DFEB5D" w14:textId="77777777" w:rsidR="003915C3" w:rsidRDefault="003915C3" w:rsidP="008721F8">
    <w:pPr>
      <w:pStyle w:val="Nagwek"/>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CC2DE" w14:textId="77777777" w:rsidR="003915C3" w:rsidRPr="00B747BE" w:rsidRDefault="003915C3" w:rsidP="00716409">
    <w:pPr>
      <w:pStyle w:val="Nagwek"/>
      <w:jc w:val="center"/>
      <w:rPr>
        <w:rFonts w:ascii="Arial" w:hAnsi="Arial" w:cs="Arial"/>
        <w:b/>
        <w:bCs/>
        <w:sz w:val="20"/>
        <w:szCs w:val="20"/>
      </w:rPr>
    </w:pPr>
    <w:r w:rsidRPr="00B747BE">
      <w:rPr>
        <w:rFonts w:ascii="Arial" w:hAnsi="Arial" w:cs="Arial"/>
        <w:b/>
        <w:bCs/>
        <w:sz w:val="20"/>
        <w:szCs w:val="20"/>
      </w:rPr>
      <w:t>Prognoza oddziaływania na środowisko</w:t>
    </w:r>
  </w:p>
  <w:p w14:paraId="32FC8BFA" w14:textId="77777777" w:rsidR="003915C3" w:rsidRPr="007C7E1D" w:rsidRDefault="003915C3" w:rsidP="00716409">
    <w:pPr>
      <w:pStyle w:val="Nagwek"/>
      <w:jc w:val="center"/>
      <w:rPr>
        <w:rFonts w:ascii="Arial" w:hAnsi="Arial" w:cs="Arial"/>
        <w:sz w:val="20"/>
        <w:szCs w:val="20"/>
      </w:rPr>
    </w:pPr>
    <w:r w:rsidRPr="007C7E1D">
      <w:rPr>
        <w:rFonts w:ascii="Arial" w:hAnsi="Arial" w:cs="Arial"/>
        <w:sz w:val="20"/>
        <w:szCs w:val="20"/>
      </w:rPr>
      <w:t>projektu</w:t>
    </w:r>
  </w:p>
  <w:p w14:paraId="1D92BAAF" w14:textId="77777777" w:rsidR="003915C3" w:rsidRPr="007C7E1D" w:rsidRDefault="003915C3" w:rsidP="00716409">
    <w:pPr>
      <w:pStyle w:val="Nagwek"/>
      <w:pBdr>
        <w:bottom w:val="single" w:sz="4" w:space="1" w:color="auto"/>
      </w:pBdr>
      <w:jc w:val="center"/>
      <w:rPr>
        <w:rFonts w:ascii="Arial" w:hAnsi="Arial" w:cs="Arial"/>
        <w:sz w:val="20"/>
        <w:szCs w:val="20"/>
      </w:rPr>
    </w:pPr>
    <w:r w:rsidRPr="007C7E1D">
      <w:rPr>
        <w:rFonts w:ascii="Arial" w:hAnsi="Arial" w:cs="Arial"/>
        <w:sz w:val="20"/>
        <w:szCs w:val="20"/>
      </w:rPr>
      <w:t>Fundusze Europejskie dla Podkarpacia 2021-2027</w:t>
    </w:r>
  </w:p>
  <w:p w14:paraId="21107C48" w14:textId="77777777" w:rsidR="003915C3" w:rsidRPr="00F5696C" w:rsidRDefault="003915C3">
    <w:pPr>
      <w:pStyle w:val="Nagwek"/>
      <w:rPr>
        <w:sz w:val="14"/>
        <w:szCs w:val="1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C7BDE" w14:textId="77777777" w:rsidR="003915C3" w:rsidRPr="00202498" w:rsidRDefault="003915C3" w:rsidP="00AF54BF">
    <w:pPr>
      <w:pStyle w:val="Nagwek"/>
      <w:jc w:val="center"/>
      <w:rPr>
        <w:rFonts w:ascii="Arial" w:hAnsi="Arial" w:cs="Arial"/>
        <w:b/>
        <w:bCs/>
        <w:sz w:val="20"/>
        <w:szCs w:val="20"/>
      </w:rPr>
    </w:pPr>
    <w:r w:rsidRPr="00202498">
      <w:rPr>
        <w:rFonts w:ascii="Arial" w:hAnsi="Arial" w:cs="Arial"/>
        <w:b/>
        <w:bCs/>
        <w:sz w:val="20"/>
        <w:szCs w:val="20"/>
      </w:rPr>
      <w:t>Prognoza oddziaływania na środowisko</w:t>
    </w:r>
  </w:p>
  <w:p w14:paraId="6F88DB59" w14:textId="77777777" w:rsidR="003915C3" w:rsidRPr="002261A3" w:rsidRDefault="003915C3" w:rsidP="00AF54BF">
    <w:pPr>
      <w:pStyle w:val="Nagwek"/>
      <w:jc w:val="center"/>
      <w:rPr>
        <w:rFonts w:ascii="Arial" w:hAnsi="Arial" w:cs="Arial"/>
        <w:sz w:val="20"/>
        <w:szCs w:val="20"/>
      </w:rPr>
    </w:pPr>
    <w:r w:rsidRPr="002261A3">
      <w:rPr>
        <w:rFonts w:ascii="Arial" w:hAnsi="Arial" w:cs="Arial"/>
        <w:sz w:val="20"/>
        <w:szCs w:val="20"/>
      </w:rPr>
      <w:t>projektu</w:t>
    </w:r>
  </w:p>
  <w:p w14:paraId="7053CE27" w14:textId="77777777" w:rsidR="003915C3" w:rsidRPr="002261A3" w:rsidRDefault="003915C3" w:rsidP="00AF54BF">
    <w:pPr>
      <w:pStyle w:val="Nagwek"/>
      <w:pBdr>
        <w:bottom w:val="single" w:sz="4" w:space="1" w:color="auto"/>
      </w:pBdr>
      <w:jc w:val="center"/>
      <w:rPr>
        <w:rFonts w:ascii="Arial" w:hAnsi="Arial" w:cs="Arial"/>
        <w:sz w:val="20"/>
        <w:szCs w:val="20"/>
      </w:rPr>
    </w:pPr>
    <w:r w:rsidRPr="002261A3">
      <w:rPr>
        <w:rFonts w:ascii="Arial" w:hAnsi="Arial" w:cs="Arial"/>
        <w:sz w:val="20"/>
        <w:szCs w:val="20"/>
      </w:rPr>
      <w:t>Fundusze Europejskie dla Podkarpacia 2021-2027</w:t>
    </w:r>
  </w:p>
  <w:p w14:paraId="5A18B2DD" w14:textId="77777777" w:rsidR="003915C3" w:rsidRDefault="003915C3">
    <w:pPr>
      <w:pStyle w:val="Nagwek"/>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3041C" w14:textId="77777777" w:rsidR="003915C3" w:rsidRPr="00481EEF" w:rsidRDefault="003915C3" w:rsidP="00481EE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7E760448"/>
    <w:lvl w:ilvl="0">
      <w:start w:val="1"/>
      <w:numFmt w:val="bullet"/>
      <w:pStyle w:val="Listapunktowana3"/>
      <w:lvlText w:val=""/>
      <w:lvlJc w:val="left"/>
      <w:pPr>
        <w:tabs>
          <w:tab w:val="num" w:pos="926"/>
        </w:tabs>
        <w:ind w:left="926" w:hanging="360"/>
      </w:pPr>
      <w:rPr>
        <w:rFonts w:ascii="Symbol" w:hAnsi="Symbol" w:hint="default"/>
      </w:rPr>
    </w:lvl>
  </w:abstractNum>
  <w:abstractNum w:abstractNumId="1">
    <w:nsid w:val="FFFFFF83"/>
    <w:multiLevelType w:val="singleLevel"/>
    <w:tmpl w:val="985EE686"/>
    <w:lvl w:ilvl="0">
      <w:start w:val="1"/>
      <w:numFmt w:val="bullet"/>
      <w:lvlText w:val=""/>
      <w:lvlJc w:val="left"/>
      <w:pPr>
        <w:ind w:left="780" w:hanging="360"/>
      </w:pPr>
      <w:rPr>
        <w:rFonts w:ascii="Symbol" w:hAnsi="Symbol" w:hint="default"/>
        <w:sz w:val="24"/>
        <w:szCs w:val="24"/>
      </w:rPr>
    </w:lvl>
  </w:abstractNum>
  <w:abstractNum w:abstractNumId="2">
    <w:nsid w:val="FFFFFF89"/>
    <w:multiLevelType w:val="singleLevel"/>
    <w:tmpl w:val="CC7C444A"/>
    <w:lvl w:ilvl="0">
      <w:start w:val="1"/>
      <w:numFmt w:val="bullet"/>
      <w:pStyle w:val="Listapunktowana"/>
      <w:lvlText w:val=""/>
      <w:lvlJc w:val="left"/>
      <w:pPr>
        <w:tabs>
          <w:tab w:val="num" w:pos="360"/>
        </w:tabs>
        <w:ind w:left="360" w:hanging="360"/>
      </w:pPr>
      <w:rPr>
        <w:rFonts w:ascii="Symbol" w:hAnsi="Symbol" w:hint="default"/>
      </w:rPr>
    </w:lvl>
  </w:abstractNum>
  <w:abstractNum w:abstractNumId="3">
    <w:nsid w:val="00712C85"/>
    <w:multiLevelType w:val="hybridMultilevel"/>
    <w:tmpl w:val="7458DEB8"/>
    <w:lvl w:ilvl="0" w:tplc="BF3E2876">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0FE444E"/>
    <w:multiLevelType w:val="hybridMultilevel"/>
    <w:tmpl w:val="6060B682"/>
    <w:lvl w:ilvl="0" w:tplc="789A3198">
      <w:start w:val="1"/>
      <w:numFmt w:val="decimal"/>
      <w:pStyle w:val="ddd"/>
      <w:lvlText w:val="%1."/>
      <w:lvlJc w:val="left"/>
      <w:pPr>
        <w:ind w:left="720" w:hanging="360"/>
      </w:pPr>
      <w:rPr>
        <w:rFonts w:hint="default"/>
      </w:rPr>
    </w:lvl>
    <w:lvl w:ilvl="1" w:tplc="04150019" w:tentative="1">
      <w:start w:val="1"/>
      <w:numFmt w:val="lowerLetter"/>
      <w:pStyle w:val="spis2"/>
      <w:lvlText w:val="%2."/>
      <w:lvlJc w:val="left"/>
      <w:pPr>
        <w:ind w:left="1440" w:hanging="360"/>
      </w:pPr>
    </w:lvl>
    <w:lvl w:ilvl="2" w:tplc="0415001B" w:tentative="1">
      <w:start w:val="1"/>
      <w:numFmt w:val="lowerRoman"/>
      <w:pStyle w:val="spis3"/>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144441F"/>
    <w:multiLevelType w:val="hybridMultilevel"/>
    <w:tmpl w:val="F6A82354"/>
    <w:lvl w:ilvl="0" w:tplc="98A6A32A">
      <w:start w:val="1"/>
      <w:numFmt w:val="bullet"/>
      <w:lvlText w:val=""/>
      <w:lvlJc w:val="left"/>
      <w:pPr>
        <w:ind w:left="720" w:hanging="360"/>
      </w:pPr>
      <w:rPr>
        <w:rFonts w:ascii="Symbol" w:hAnsi="Symbol"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168197A"/>
    <w:multiLevelType w:val="hybridMultilevel"/>
    <w:tmpl w:val="7B4EEF36"/>
    <w:lvl w:ilvl="0" w:tplc="8C4E07E6">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02A7726C"/>
    <w:multiLevelType w:val="hybridMultilevel"/>
    <w:tmpl w:val="BCBE3D10"/>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03C43378"/>
    <w:multiLevelType w:val="multilevel"/>
    <w:tmpl w:val="0415001D"/>
    <w:styleLink w:val="Styl5"/>
    <w:lvl w:ilvl="0">
      <w:start w:val="2"/>
      <w:numFmt w:val="decimal"/>
      <w:lvlText w:val="%1)"/>
      <w:lvlJc w:val="left"/>
      <w:pPr>
        <w:ind w:left="360" w:hanging="360"/>
      </w:pPr>
    </w:lvl>
    <w:lvl w:ilvl="1">
      <w:start w:val="2"/>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03E92484"/>
    <w:multiLevelType w:val="hybridMultilevel"/>
    <w:tmpl w:val="2280F97A"/>
    <w:lvl w:ilvl="0" w:tplc="6B9810C8">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043B7613"/>
    <w:multiLevelType w:val="hybridMultilevel"/>
    <w:tmpl w:val="AF20D752"/>
    <w:lvl w:ilvl="0" w:tplc="1D524F70">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07C37664"/>
    <w:multiLevelType w:val="hybridMultilevel"/>
    <w:tmpl w:val="596CD9D4"/>
    <w:lvl w:ilvl="0" w:tplc="71F89D2E">
      <w:start w:val="1"/>
      <w:numFmt w:val="bullet"/>
      <w:lvlText w:val=""/>
      <w:lvlJc w:val="left"/>
      <w:pPr>
        <w:ind w:left="720" w:hanging="360"/>
      </w:pPr>
      <w:rPr>
        <w:rFonts w:ascii="Symbol" w:hAnsi="Symbo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09471B46"/>
    <w:multiLevelType w:val="hybridMultilevel"/>
    <w:tmpl w:val="0090D23E"/>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0B5E452F"/>
    <w:multiLevelType w:val="hybridMultilevel"/>
    <w:tmpl w:val="D7F099DE"/>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0C0B2C66"/>
    <w:multiLevelType w:val="hybridMultilevel"/>
    <w:tmpl w:val="FF9A620C"/>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0C276313"/>
    <w:multiLevelType w:val="hybridMultilevel"/>
    <w:tmpl w:val="5792DF26"/>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0D6E646A"/>
    <w:multiLevelType w:val="multilevel"/>
    <w:tmpl w:val="CC10325A"/>
    <w:lvl w:ilvl="0">
      <w:start w:val="2"/>
      <w:numFmt w:val="decimal"/>
      <w:lvlText w:val="%1."/>
      <w:lvlJc w:val="left"/>
      <w:pPr>
        <w:ind w:left="1636" w:hanging="360"/>
      </w:pPr>
      <w:rPr>
        <w:rFonts w:hint="default"/>
      </w:rPr>
    </w:lvl>
    <w:lvl w:ilvl="1">
      <w:start w:val="1"/>
      <w:numFmt w:val="decimal"/>
      <w:isLgl/>
      <w:lvlText w:val="%1.%2."/>
      <w:lvlJc w:val="left"/>
      <w:pPr>
        <w:ind w:left="1996" w:hanging="72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2356" w:hanging="108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716" w:hanging="144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3076" w:hanging="1800"/>
      </w:pPr>
      <w:rPr>
        <w:rFonts w:hint="default"/>
      </w:rPr>
    </w:lvl>
    <w:lvl w:ilvl="8">
      <w:start w:val="1"/>
      <w:numFmt w:val="decimal"/>
      <w:isLgl/>
      <w:lvlText w:val="%1.%2.%3.%4.%5.%6.%7.%8.%9."/>
      <w:lvlJc w:val="left"/>
      <w:pPr>
        <w:ind w:left="3436" w:hanging="2160"/>
      </w:pPr>
      <w:rPr>
        <w:rFonts w:hint="default"/>
      </w:rPr>
    </w:lvl>
  </w:abstractNum>
  <w:abstractNum w:abstractNumId="17">
    <w:nsid w:val="0D7565BA"/>
    <w:multiLevelType w:val="hybridMultilevel"/>
    <w:tmpl w:val="A8DA4EC4"/>
    <w:lvl w:ilvl="0" w:tplc="16228004">
      <w:start w:val="1"/>
      <w:numFmt w:val="bullet"/>
      <w:lvlText w:val=""/>
      <w:lvlJc w:val="left"/>
      <w:pPr>
        <w:ind w:left="1440" w:hanging="360"/>
      </w:pPr>
      <w:rPr>
        <w:rFonts w:ascii="Symbol" w:hAnsi="Symbol" w:hint="default"/>
        <w:sz w:val="20"/>
        <w:szCs w:val="16"/>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nsid w:val="0E0E523E"/>
    <w:multiLevelType w:val="hybridMultilevel"/>
    <w:tmpl w:val="93CCA160"/>
    <w:lvl w:ilvl="0" w:tplc="D7B85750">
      <w:start w:val="1"/>
      <w:numFmt w:val="bullet"/>
      <w:pStyle w:val="PPunkt11"/>
      <w:lvlText w:val=""/>
      <w:lvlJc w:val="left"/>
      <w:pPr>
        <w:tabs>
          <w:tab w:val="num" w:pos="340"/>
        </w:tabs>
        <w:ind w:left="340" w:hanging="340"/>
      </w:pPr>
      <w:rPr>
        <w:rFonts w:ascii="Symbol" w:hAnsi="Symbol" w:hint="default"/>
      </w:rPr>
    </w:lvl>
    <w:lvl w:ilvl="1" w:tplc="AEB837DA">
      <w:start w:val="1"/>
      <w:numFmt w:val="bullet"/>
      <w:lvlText w:val="o"/>
      <w:lvlJc w:val="left"/>
      <w:pPr>
        <w:tabs>
          <w:tab w:val="num" w:pos="1440"/>
        </w:tabs>
        <w:ind w:left="1440" w:hanging="360"/>
      </w:pPr>
      <w:rPr>
        <w:rFonts w:ascii="Courier New" w:hAnsi="Courier New" w:cs="Courier New" w:hint="default"/>
      </w:rPr>
    </w:lvl>
    <w:lvl w:ilvl="2" w:tplc="FA7C093A" w:tentative="1">
      <w:start w:val="1"/>
      <w:numFmt w:val="bullet"/>
      <w:lvlText w:val=""/>
      <w:lvlJc w:val="left"/>
      <w:pPr>
        <w:tabs>
          <w:tab w:val="num" w:pos="2160"/>
        </w:tabs>
        <w:ind w:left="2160" w:hanging="360"/>
      </w:pPr>
      <w:rPr>
        <w:rFonts w:ascii="Wingdings" w:hAnsi="Wingdings" w:hint="default"/>
      </w:rPr>
    </w:lvl>
    <w:lvl w:ilvl="3" w:tplc="60C6DF96" w:tentative="1">
      <w:start w:val="1"/>
      <w:numFmt w:val="bullet"/>
      <w:lvlText w:val=""/>
      <w:lvlJc w:val="left"/>
      <w:pPr>
        <w:tabs>
          <w:tab w:val="num" w:pos="2880"/>
        </w:tabs>
        <w:ind w:left="2880" w:hanging="360"/>
      </w:pPr>
      <w:rPr>
        <w:rFonts w:ascii="Symbol" w:hAnsi="Symbol" w:hint="default"/>
      </w:rPr>
    </w:lvl>
    <w:lvl w:ilvl="4" w:tplc="18F86638" w:tentative="1">
      <w:start w:val="1"/>
      <w:numFmt w:val="bullet"/>
      <w:lvlText w:val="o"/>
      <w:lvlJc w:val="left"/>
      <w:pPr>
        <w:tabs>
          <w:tab w:val="num" w:pos="3600"/>
        </w:tabs>
        <w:ind w:left="3600" w:hanging="360"/>
      </w:pPr>
      <w:rPr>
        <w:rFonts w:ascii="Courier New" w:hAnsi="Courier New" w:cs="Courier New" w:hint="default"/>
      </w:rPr>
    </w:lvl>
    <w:lvl w:ilvl="5" w:tplc="D5E8E760" w:tentative="1">
      <w:start w:val="1"/>
      <w:numFmt w:val="bullet"/>
      <w:lvlText w:val=""/>
      <w:lvlJc w:val="left"/>
      <w:pPr>
        <w:tabs>
          <w:tab w:val="num" w:pos="4320"/>
        </w:tabs>
        <w:ind w:left="4320" w:hanging="360"/>
      </w:pPr>
      <w:rPr>
        <w:rFonts w:ascii="Wingdings" w:hAnsi="Wingdings" w:hint="default"/>
      </w:rPr>
    </w:lvl>
    <w:lvl w:ilvl="6" w:tplc="E58A9FF4" w:tentative="1">
      <w:start w:val="1"/>
      <w:numFmt w:val="bullet"/>
      <w:lvlText w:val=""/>
      <w:lvlJc w:val="left"/>
      <w:pPr>
        <w:tabs>
          <w:tab w:val="num" w:pos="5040"/>
        </w:tabs>
        <w:ind w:left="5040" w:hanging="360"/>
      </w:pPr>
      <w:rPr>
        <w:rFonts w:ascii="Symbol" w:hAnsi="Symbol" w:hint="default"/>
      </w:rPr>
    </w:lvl>
    <w:lvl w:ilvl="7" w:tplc="EAA2D7FC" w:tentative="1">
      <w:start w:val="1"/>
      <w:numFmt w:val="bullet"/>
      <w:lvlText w:val="o"/>
      <w:lvlJc w:val="left"/>
      <w:pPr>
        <w:tabs>
          <w:tab w:val="num" w:pos="5760"/>
        </w:tabs>
        <w:ind w:left="5760" w:hanging="360"/>
      </w:pPr>
      <w:rPr>
        <w:rFonts w:ascii="Courier New" w:hAnsi="Courier New" w:cs="Courier New" w:hint="default"/>
      </w:rPr>
    </w:lvl>
    <w:lvl w:ilvl="8" w:tplc="9FF855F4" w:tentative="1">
      <w:start w:val="1"/>
      <w:numFmt w:val="bullet"/>
      <w:lvlText w:val=""/>
      <w:lvlJc w:val="left"/>
      <w:pPr>
        <w:tabs>
          <w:tab w:val="num" w:pos="6480"/>
        </w:tabs>
        <w:ind w:left="6480" w:hanging="360"/>
      </w:pPr>
      <w:rPr>
        <w:rFonts w:ascii="Wingdings" w:hAnsi="Wingdings" w:hint="default"/>
      </w:rPr>
    </w:lvl>
  </w:abstractNum>
  <w:abstractNum w:abstractNumId="19">
    <w:nsid w:val="0EFE56EB"/>
    <w:multiLevelType w:val="hybridMultilevel"/>
    <w:tmpl w:val="73641C3E"/>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106F27BC"/>
    <w:multiLevelType w:val="hybridMultilevel"/>
    <w:tmpl w:val="0B2CF1F8"/>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nsid w:val="111E5F2B"/>
    <w:multiLevelType w:val="hybridMultilevel"/>
    <w:tmpl w:val="1638E464"/>
    <w:lvl w:ilvl="0" w:tplc="5AD411E6">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11B61E6E"/>
    <w:multiLevelType w:val="hybridMultilevel"/>
    <w:tmpl w:val="03FACBA2"/>
    <w:lvl w:ilvl="0" w:tplc="90EC4EC6">
      <w:start w:val="1"/>
      <w:numFmt w:val="bullet"/>
      <w:lvlText w:val=""/>
      <w:lvlJc w:val="left"/>
      <w:pPr>
        <w:ind w:left="720" w:hanging="360"/>
      </w:pPr>
      <w:rPr>
        <w:rFonts w:ascii="Symbol" w:hAnsi="Symbol" w:hint="default"/>
        <w:sz w:val="20"/>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11D1337F"/>
    <w:multiLevelType w:val="hybridMultilevel"/>
    <w:tmpl w:val="A89A8F08"/>
    <w:lvl w:ilvl="0" w:tplc="77E8681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12FA387E"/>
    <w:multiLevelType w:val="hybridMultilevel"/>
    <w:tmpl w:val="ED128FD2"/>
    <w:lvl w:ilvl="0" w:tplc="CAA811D6">
      <w:start w:val="1"/>
      <w:numFmt w:val="bullet"/>
      <w:lvlText w:val=""/>
      <w:lvlJc w:val="left"/>
      <w:pPr>
        <w:ind w:left="1179" w:hanging="360"/>
      </w:pPr>
      <w:rPr>
        <w:rFonts w:ascii="Symbol" w:hAnsi="Symbol" w:hint="default"/>
        <w:sz w:val="24"/>
        <w:szCs w:val="24"/>
      </w:rPr>
    </w:lvl>
    <w:lvl w:ilvl="1" w:tplc="04150003" w:tentative="1">
      <w:start w:val="1"/>
      <w:numFmt w:val="bullet"/>
      <w:lvlText w:val="o"/>
      <w:lvlJc w:val="left"/>
      <w:pPr>
        <w:ind w:left="1899" w:hanging="360"/>
      </w:pPr>
      <w:rPr>
        <w:rFonts w:ascii="Courier New" w:hAnsi="Courier New" w:cs="Courier New" w:hint="default"/>
      </w:rPr>
    </w:lvl>
    <w:lvl w:ilvl="2" w:tplc="04150005" w:tentative="1">
      <w:start w:val="1"/>
      <w:numFmt w:val="bullet"/>
      <w:lvlText w:val=""/>
      <w:lvlJc w:val="left"/>
      <w:pPr>
        <w:ind w:left="2619" w:hanging="360"/>
      </w:pPr>
      <w:rPr>
        <w:rFonts w:ascii="Wingdings" w:hAnsi="Wingdings" w:hint="default"/>
      </w:rPr>
    </w:lvl>
    <w:lvl w:ilvl="3" w:tplc="04150001" w:tentative="1">
      <w:start w:val="1"/>
      <w:numFmt w:val="bullet"/>
      <w:lvlText w:val=""/>
      <w:lvlJc w:val="left"/>
      <w:pPr>
        <w:ind w:left="3339" w:hanging="360"/>
      </w:pPr>
      <w:rPr>
        <w:rFonts w:ascii="Symbol" w:hAnsi="Symbol" w:hint="default"/>
      </w:rPr>
    </w:lvl>
    <w:lvl w:ilvl="4" w:tplc="04150003" w:tentative="1">
      <w:start w:val="1"/>
      <w:numFmt w:val="bullet"/>
      <w:lvlText w:val="o"/>
      <w:lvlJc w:val="left"/>
      <w:pPr>
        <w:ind w:left="4059" w:hanging="360"/>
      </w:pPr>
      <w:rPr>
        <w:rFonts w:ascii="Courier New" w:hAnsi="Courier New" w:cs="Courier New" w:hint="default"/>
      </w:rPr>
    </w:lvl>
    <w:lvl w:ilvl="5" w:tplc="04150005" w:tentative="1">
      <w:start w:val="1"/>
      <w:numFmt w:val="bullet"/>
      <w:lvlText w:val=""/>
      <w:lvlJc w:val="left"/>
      <w:pPr>
        <w:ind w:left="4779" w:hanging="360"/>
      </w:pPr>
      <w:rPr>
        <w:rFonts w:ascii="Wingdings" w:hAnsi="Wingdings" w:hint="default"/>
      </w:rPr>
    </w:lvl>
    <w:lvl w:ilvl="6" w:tplc="04150001" w:tentative="1">
      <w:start w:val="1"/>
      <w:numFmt w:val="bullet"/>
      <w:lvlText w:val=""/>
      <w:lvlJc w:val="left"/>
      <w:pPr>
        <w:ind w:left="5499" w:hanging="360"/>
      </w:pPr>
      <w:rPr>
        <w:rFonts w:ascii="Symbol" w:hAnsi="Symbol" w:hint="default"/>
      </w:rPr>
    </w:lvl>
    <w:lvl w:ilvl="7" w:tplc="04150003" w:tentative="1">
      <w:start w:val="1"/>
      <w:numFmt w:val="bullet"/>
      <w:lvlText w:val="o"/>
      <w:lvlJc w:val="left"/>
      <w:pPr>
        <w:ind w:left="6219" w:hanging="360"/>
      </w:pPr>
      <w:rPr>
        <w:rFonts w:ascii="Courier New" w:hAnsi="Courier New" w:cs="Courier New" w:hint="default"/>
      </w:rPr>
    </w:lvl>
    <w:lvl w:ilvl="8" w:tplc="04150005" w:tentative="1">
      <w:start w:val="1"/>
      <w:numFmt w:val="bullet"/>
      <w:lvlText w:val=""/>
      <w:lvlJc w:val="left"/>
      <w:pPr>
        <w:ind w:left="6939" w:hanging="360"/>
      </w:pPr>
      <w:rPr>
        <w:rFonts w:ascii="Wingdings" w:hAnsi="Wingdings" w:hint="default"/>
      </w:rPr>
    </w:lvl>
  </w:abstractNum>
  <w:abstractNum w:abstractNumId="25">
    <w:nsid w:val="14BE7D3B"/>
    <w:multiLevelType w:val="hybridMultilevel"/>
    <w:tmpl w:val="7FFEC870"/>
    <w:lvl w:ilvl="0" w:tplc="F2A2B354">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15214FA1"/>
    <w:multiLevelType w:val="hybridMultilevel"/>
    <w:tmpl w:val="43E2C884"/>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152726C7"/>
    <w:multiLevelType w:val="hybridMultilevel"/>
    <w:tmpl w:val="11148B92"/>
    <w:lvl w:ilvl="0" w:tplc="06CADD9A">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15F224C9"/>
    <w:multiLevelType w:val="multilevel"/>
    <w:tmpl w:val="988CBED8"/>
    <w:lvl w:ilvl="0">
      <w:start w:val="1"/>
      <w:numFmt w:val="none"/>
      <w:pStyle w:val="1"/>
      <w:lvlText w:val="I."/>
      <w:lvlJc w:val="left"/>
      <w:pPr>
        <w:ind w:left="720" w:hanging="360"/>
      </w:pPr>
      <w:rPr>
        <w:rFonts w:hint="default"/>
        <w:b/>
        <w:color w:val="auto"/>
        <w:sz w:val="26"/>
        <w:szCs w:val="26"/>
      </w:rPr>
    </w:lvl>
    <w:lvl w:ilvl="1">
      <w:start w:val="3"/>
      <w:numFmt w:val="decimal"/>
      <w:pStyle w:val="2"/>
      <w:isLgl/>
      <w:lvlText w:val="%11."/>
      <w:lvlJc w:val="left"/>
      <w:pPr>
        <w:ind w:left="928" w:hanging="360"/>
      </w:pPr>
      <w:rPr>
        <w:rFonts w:hint="default"/>
        <w:b/>
        <w:color w:val="auto"/>
        <w:sz w:val="24"/>
        <w:szCs w:val="24"/>
      </w:rPr>
    </w:lvl>
    <w:lvl w:ilvl="2">
      <w:start w:val="2"/>
      <w:numFmt w:val="none"/>
      <w:isLgl/>
      <w:lvlText w:val="%21."/>
      <w:lvlJc w:val="left"/>
      <w:pPr>
        <w:ind w:left="1800" w:hanging="720"/>
      </w:pPr>
      <w:rPr>
        <w:rFonts w:hint="default"/>
        <w:b/>
        <w:color w:val="auto"/>
        <w:sz w:val="24"/>
        <w:szCs w:val="24"/>
      </w:rPr>
    </w:lvl>
    <w:lvl w:ilvl="3">
      <w:start w:val="1"/>
      <w:numFmt w:val="decimal"/>
      <w:lvlRestart w:val="0"/>
      <w:pStyle w:val="4"/>
      <w:isLgl/>
      <w:lvlText w:val="%4%3%11."/>
      <w:lvlJc w:val="left"/>
      <w:pPr>
        <w:ind w:left="2160" w:hanging="720"/>
      </w:pPr>
      <w:rPr>
        <w:rFonts w:hint="default"/>
        <w:b/>
        <w:sz w:val="22"/>
      </w:rPr>
    </w:lvl>
    <w:lvl w:ilvl="4">
      <w:start w:val="1"/>
      <w:numFmt w:val="decimal"/>
      <w:isLgl/>
      <w:lvlText w:val="%11."/>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29">
    <w:nsid w:val="1789266B"/>
    <w:multiLevelType w:val="hybridMultilevel"/>
    <w:tmpl w:val="689EF5C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180D6C1E"/>
    <w:multiLevelType w:val="hybridMultilevel"/>
    <w:tmpl w:val="7BFCE078"/>
    <w:lvl w:ilvl="0" w:tplc="E10879BE">
      <w:start w:val="1"/>
      <w:numFmt w:val="bullet"/>
      <w:lvlText w:val=""/>
      <w:lvlJc w:val="left"/>
      <w:pPr>
        <w:ind w:left="720" w:hanging="360"/>
      </w:pPr>
      <w:rPr>
        <w:rFonts w:ascii="Wingdings" w:hAnsi="Wingdings" w:hint="default"/>
        <w:b w:val="0"/>
        <w:i w:val="0"/>
        <w:color w:val="auto"/>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185A64BB"/>
    <w:multiLevelType w:val="hybridMultilevel"/>
    <w:tmpl w:val="3FA06106"/>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nsid w:val="197025D3"/>
    <w:multiLevelType w:val="hybridMultilevel"/>
    <w:tmpl w:val="C87CC6EE"/>
    <w:lvl w:ilvl="0" w:tplc="0DB8B160">
      <w:start w:val="1"/>
      <w:numFmt w:val="decimal"/>
      <w:pStyle w:val="prognoza"/>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1BD45711"/>
    <w:multiLevelType w:val="hybridMultilevel"/>
    <w:tmpl w:val="D23CF47E"/>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1CA8070C"/>
    <w:multiLevelType w:val="hybridMultilevel"/>
    <w:tmpl w:val="F08255C0"/>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1E584938"/>
    <w:multiLevelType w:val="hybridMultilevel"/>
    <w:tmpl w:val="8FCE799C"/>
    <w:lvl w:ilvl="0" w:tplc="AA703FA4">
      <w:start w:val="1"/>
      <w:numFmt w:val="bullet"/>
      <w:lvlText w:val=""/>
      <w:lvlJc w:val="left"/>
      <w:pPr>
        <w:ind w:left="1440" w:hanging="360"/>
      </w:pPr>
      <w:rPr>
        <w:rFonts w:ascii="Wingdings" w:hAnsi="Wingdings" w:hint="default"/>
        <w:sz w:val="20"/>
        <w:szCs w:val="16"/>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nsid w:val="20A215FD"/>
    <w:multiLevelType w:val="hybridMultilevel"/>
    <w:tmpl w:val="A7DC166E"/>
    <w:lvl w:ilvl="0" w:tplc="DD709F8A">
      <w:start w:val="1"/>
      <w:numFmt w:val="bullet"/>
      <w:lvlText w:val=""/>
      <w:lvlJc w:val="left"/>
      <w:pPr>
        <w:ind w:left="720" w:hanging="360"/>
      </w:pPr>
      <w:rPr>
        <w:rFonts w:ascii="Symbol" w:hAnsi="Symbol" w:hint="default"/>
        <w:sz w:val="20"/>
        <w:szCs w:val="1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214A5EAF"/>
    <w:multiLevelType w:val="hybridMultilevel"/>
    <w:tmpl w:val="3B3E3092"/>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nsid w:val="21B96A1E"/>
    <w:multiLevelType w:val="hybridMultilevel"/>
    <w:tmpl w:val="A456FEFC"/>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223A4615"/>
    <w:multiLevelType w:val="multilevel"/>
    <w:tmpl w:val="1EBEBBB2"/>
    <w:lvl w:ilvl="0">
      <w:start w:val="1"/>
      <w:numFmt w:val="bullet"/>
      <w:lvlText w:val=""/>
      <w:lvlJc w:val="left"/>
      <w:pPr>
        <w:ind w:left="360" w:hanging="360"/>
      </w:pPr>
      <w:rPr>
        <w:rFonts w:ascii="Symbol" w:hAnsi="Symbol" w:hint="default"/>
        <w:i w:val="0"/>
      </w:rPr>
    </w:lvl>
    <w:lvl w:ilvl="1">
      <w:start w:val="1"/>
      <w:numFmt w:val="decimal"/>
      <w:isLgl/>
      <w:lvlText w:val="%1.%2."/>
      <w:lvlJc w:val="left"/>
      <w:pPr>
        <w:ind w:left="645" w:hanging="64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40">
    <w:nsid w:val="22ED1872"/>
    <w:multiLevelType w:val="hybridMultilevel"/>
    <w:tmpl w:val="B6740282"/>
    <w:lvl w:ilvl="0" w:tplc="73F28DEE">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26204836"/>
    <w:multiLevelType w:val="hybridMultilevel"/>
    <w:tmpl w:val="E764765C"/>
    <w:lvl w:ilvl="0" w:tplc="AA703FA4">
      <w:start w:val="1"/>
      <w:numFmt w:val="bullet"/>
      <w:lvlText w:val=""/>
      <w:lvlJc w:val="left"/>
      <w:pPr>
        <w:ind w:left="1440" w:hanging="360"/>
      </w:pPr>
      <w:rPr>
        <w:rFonts w:ascii="Wingdings" w:hAnsi="Wingdings" w:hint="default"/>
        <w:sz w:val="20"/>
        <w:szCs w:val="16"/>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nsid w:val="2655532C"/>
    <w:multiLevelType w:val="hybridMultilevel"/>
    <w:tmpl w:val="BAAE2E12"/>
    <w:lvl w:ilvl="0" w:tplc="CC44F556">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nsid w:val="27C01A15"/>
    <w:multiLevelType w:val="hybridMultilevel"/>
    <w:tmpl w:val="DA882D72"/>
    <w:lvl w:ilvl="0" w:tplc="B9DCE580">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28270DB5"/>
    <w:multiLevelType w:val="hybridMultilevel"/>
    <w:tmpl w:val="5BB45E76"/>
    <w:lvl w:ilvl="0" w:tplc="5D002EA4">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2833702A"/>
    <w:multiLevelType w:val="hybridMultilevel"/>
    <w:tmpl w:val="AFB0A1B4"/>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29141C79"/>
    <w:multiLevelType w:val="hybridMultilevel"/>
    <w:tmpl w:val="211818E8"/>
    <w:lvl w:ilvl="0" w:tplc="71F89D2E">
      <w:start w:val="1"/>
      <w:numFmt w:val="bullet"/>
      <w:lvlText w:val=""/>
      <w:lvlJc w:val="left"/>
      <w:pPr>
        <w:ind w:left="720" w:hanging="360"/>
      </w:pPr>
      <w:rPr>
        <w:rFonts w:ascii="Symbol" w:hAnsi="Symbo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292C2D9F"/>
    <w:multiLevelType w:val="hybridMultilevel"/>
    <w:tmpl w:val="CB26274E"/>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2B3D0BE1"/>
    <w:multiLevelType w:val="hybridMultilevel"/>
    <w:tmpl w:val="8FE6F306"/>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nsid w:val="2D4E3DB6"/>
    <w:multiLevelType w:val="multilevel"/>
    <w:tmpl w:val="A4BA00C2"/>
    <w:styleLink w:val="Styl3"/>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nsid w:val="2E0527E4"/>
    <w:multiLevelType w:val="hybridMultilevel"/>
    <w:tmpl w:val="4E268D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2F546B0E"/>
    <w:multiLevelType w:val="hybridMultilevel"/>
    <w:tmpl w:val="BE50AFC4"/>
    <w:lvl w:ilvl="0" w:tplc="6B983D4E">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3068317B"/>
    <w:multiLevelType w:val="multilevel"/>
    <w:tmpl w:val="0415001D"/>
    <w:styleLink w:val="Styl2"/>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nsid w:val="30E5761A"/>
    <w:multiLevelType w:val="hybridMultilevel"/>
    <w:tmpl w:val="D8C21760"/>
    <w:lvl w:ilvl="0" w:tplc="03705F3A">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nsid w:val="31222172"/>
    <w:multiLevelType w:val="hybridMultilevel"/>
    <w:tmpl w:val="8102B192"/>
    <w:lvl w:ilvl="0" w:tplc="B3228DEE">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5">
    <w:nsid w:val="33EA4A28"/>
    <w:multiLevelType w:val="hybridMultilevel"/>
    <w:tmpl w:val="0422F2B6"/>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nsid w:val="34067E9F"/>
    <w:multiLevelType w:val="hybridMultilevel"/>
    <w:tmpl w:val="B35A30DE"/>
    <w:lvl w:ilvl="0" w:tplc="35F8E652">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37910153"/>
    <w:multiLevelType w:val="hybridMultilevel"/>
    <w:tmpl w:val="EC8C7AB0"/>
    <w:lvl w:ilvl="0" w:tplc="439C15D4">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380149F1"/>
    <w:multiLevelType w:val="hybridMultilevel"/>
    <w:tmpl w:val="D00045DE"/>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nsid w:val="38334308"/>
    <w:multiLevelType w:val="hybridMultilevel"/>
    <w:tmpl w:val="9B64F4EA"/>
    <w:lvl w:ilvl="0" w:tplc="04150005">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0">
    <w:nsid w:val="391761CA"/>
    <w:multiLevelType w:val="hybridMultilevel"/>
    <w:tmpl w:val="D81E8D28"/>
    <w:lvl w:ilvl="0" w:tplc="BB5676D0">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nsid w:val="394F574C"/>
    <w:multiLevelType w:val="hybridMultilevel"/>
    <w:tmpl w:val="D3B0B8CC"/>
    <w:lvl w:ilvl="0" w:tplc="04150005">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3B141F7B"/>
    <w:multiLevelType w:val="hybridMultilevel"/>
    <w:tmpl w:val="FA7E5F64"/>
    <w:lvl w:ilvl="0" w:tplc="E1703E52">
      <w:start w:val="1"/>
      <w:numFmt w:val="bullet"/>
      <w:lvlText w:val=""/>
      <w:lvlJc w:val="left"/>
      <w:pPr>
        <w:ind w:left="720" w:hanging="360"/>
      </w:pPr>
      <w:rPr>
        <w:rFonts w:ascii="Symbol" w:hAnsi="Symbol" w:hint="default"/>
        <w:sz w:val="20"/>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3C0307A0"/>
    <w:multiLevelType w:val="hybridMultilevel"/>
    <w:tmpl w:val="4516EAB0"/>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nsid w:val="3C804399"/>
    <w:multiLevelType w:val="hybridMultilevel"/>
    <w:tmpl w:val="29F88C84"/>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nsid w:val="3CD45CF0"/>
    <w:multiLevelType w:val="hybridMultilevel"/>
    <w:tmpl w:val="766EE1BE"/>
    <w:lvl w:ilvl="0" w:tplc="F588EE18">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nsid w:val="3D57776B"/>
    <w:multiLevelType w:val="hybridMultilevel"/>
    <w:tmpl w:val="48DA2A72"/>
    <w:lvl w:ilvl="0" w:tplc="A87C3B54">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3E020773"/>
    <w:multiLevelType w:val="hybridMultilevel"/>
    <w:tmpl w:val="0CB268A4"/>
    <w:lvl w:ilvl="0" w:tplc="F5CC516E">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nsid w:val="3E4D61FD"/>
    <w:multiLevelType w:val="hybridMultilevel"/>
    <w:tmpl w:val="5BB49E68"/>
    <w:lvl w:ilvl="0" w:tplc="63263BBC">
      <w:start w:val="1"/>
      <w:numFmt w:val="bullet"/>
      <w:lvlText w:val=""/>
      <w:lvlJc w:val="left"/>
      <w:pPr>
        <w:ind w:left="720" w:hanging="360"/>
      </w:pPr>
      <w:rPr>
        <w:rFonts w:ascii="Symbol" w:hAnsi="Symbol" w:hint="default"/>
        <w:sz w:val="20"/>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nsid w:val="3E630B71"/>
    <w:multiLevelType w:val="hybridMultilevel"/>
    <w:tmpl w:val="1068E140"/>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nsid w:val="3F6261C8"/>
    <w:multiLevelType w:val="hybridMultilevel"/>
    <w:tmpl w:val="B9022688"/>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nsid w:val="40913BF2"/>
    <w:multiLevelType w:val="hybridMultilevel"/>
    <w:tmpl w:val="CCE60CA2"/>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2">
    <w:nsid w:val="40FB2B1B"/>
    <w:multiLevelType w:val="hybridMultilevel"/>
    <w:tmpl w:val="EF9CC174"/>
    <w:lvl w:ilvl="0" w:tplc="2FB8F9A6">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nsid w:val="41161CB8"/>
    <w:multiLevelType w:val="hybridMultilevel"/>
    <w:tmpl w:val="09CE5EF6"/>
    <w:lvl w:ilvl="0" w:tplc="AA703FA4">
      <w:start w:val="1"/>
      <w:numFmt w:val="bullet"/>
      <w:lvlText w:val=""/>
      <w:lvlJc w:val="left"/>
      <w:pPr>
        <w:ind w:left="1440" w:hanging="360"/>
      </w:pPr>
      <w:rPr>
        <w:rFonts w:ascii="Wingdings" w:hAnsi="Wingdings" w:hint="default"/>
        <w:sz w:val="20"/>
        <w:szCs w:val="16"/>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4">
    <w:nsid w:val="42B54EAA"/>
    <w:multiLevelType w:val="hybridMultilevel"/>
    <w:tmpl w:val="7BAE3724"/>
    <w:lvl w:ilvl="0" w:tplc="D6F8AA46">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nsid w:val="432F3734"/>
    <w:multiLevelType w:val="hybridMultilevel"/>
    <w:tmpl w:val="AE5C97F4"/>
    <w:lvl w:ilvl="0" w:tplc="F52E7F38">
      <w:start w:val="1"/>
      <w:numFmt w:val="bullet"/>
      <w:lvlText w:val=""/>
      <w:lvlJc w:val="left"/>
      <w:pPr>
        <w:ind w:left="720" w:hanging="360"/>
      </w:pPr>
      <w:rPr>
        <w:rFonts w:ascii="Symbol" w:hAnsi="Symbol" w:hint="default"/>
        <w:sz w:val="24"/>
        <w:szCs w:val="4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nsid w:val="442F7A04"/>
    <w:multiLevelType w:val="hybridMultilevel"/>
    <w:tmpl w:val="32D2EB10"/>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nsid w:val="44A81894"/>
    <w:multiLevelType w:val="hybridMultilevel"/>
    <w:tmpl w:val="108625AE"/>
    <w:lvl w:ilvl="0" w:tplc="CAA811D6">
      <w:start w:val="1"/>
      <w:numFmt w:val="bullet"/>
      <w:lvlText w:val=""/>
      <w:lvlJc w:val="left"/>
      <w:pPr>
        <w:ind w:left="1037" w:hanging="360"/>
      </w:pPr>
      <w:rPr>
        <w:rFonts w:ascii="Symbol" w:hAnsi="Symbol" w:hint="default"/>
        <w:sz w:val="24"/>
        <w:szCs w:val="24"/>
      </w:rPr>
    </w:lvl>
    <w:lvl w:ilvl="1" w:tplc="04150003" w:tentative="1">
      <w:start w:val="1"/>
      <w:numFmt w:val="bullet"/>
      <w:lvlText w:val="o"/>
      <w:lvlJc w:val="left"/>
      <w:pPr>
        <w:ind w:left="1757" w:hanging="360"/>
      </w:pPr>
      <w:rPr>
        <w:rFonts w:ascii="Courier New" w:hAnsi="Courier New" w:cs="Courier New" w:hint="default"/>
      </w:rPr>
    </w:lvl>
    <w:lvl w:ilvl="2" w:tplc="04150005" w:tentative="1">
      <w:start w:val="1"/>
      <w:numFmt w:val="bullet"/>
      <w:lvlText w:val=""/>
      <w:lvlJc w:val="left"/>
      <w:pPr>
        <w:ind w:left="2477" w:hanging="360"/>
      </w:pPr>
      <w:rPr>
        <w:rFonts w:ascii="Wingdings" w:hAnsi="Wingdings" w:hint="default"/>
      </w:rPr>
    </w:lvl>
    <w:lvl w:ilvl="3" w:tplc="04150001" w:tentative="1">
      <w:start w:val="1"/>
      <w:numFmt w:val="bullet"/>
      <w:lvlText w:val=""/>
      <w:lvlJc w:val="left"/>
      <w:pPr>
        <w:ind w:left="3197" w:hanging="360"/>
      </w:pPr>
      <w:rPr>
        <w:rFonts w:ascii="Symbol" w:hAnsi="Symbol" w:hint="default"/>
      </w:rPr>
    </w:lvl>
    <w:lvl w:ilvl="4" w:tplc="04150003" w:tentative="1">
      <w:start w:val="1"/>
      <w:numFmt w:val="bullet"/>
      <w:lvlText w:val="o"/>
      <w:lvlJc w:val="left"/>
      <w:pPr>
        <w:ind w:left="3917" w:hanging="360"/>
      </w:pPr>
      <w:rPr>
        <w:rFonts w:ascii="Courier New" w:hAnsi="Courier New" w:cs="Courier New" w:hint="default"/>
      </w:rPr>
    </w:lvl>
    <w:lvl w:ilvl="5" w:tplc="04150005" w:tentative="1">
      <w:start w:val="1"/>
      <w:numFmt w:val="bullet"/>
      <w:lvlText w:val=""/>
      <w:lvlJc w:val="left"/>
      <w:pPr>
        <w:ind w:left="4637" w:hanging="360"/>
      </w:pPr>
      <w:rPr>
        <w:rFonts w:ascii="Wingdings" w:hAnsi="Wingdings" w:hint="default"/>
      </w:rPr>
    </w:lvl>
    <w:lvl w:ilvl="6" w:tplc="04150001" w:tentative="1">
      <w:start w:val="1"/>
      <w:numFmt w:val="bullet"/>
      <w:lvlText w:val=""/>
      <w:lvlJc w:val="left"/>
      <w:pPr>
        <w:ind w:left="5357" w:hanging="360"/>
      </w:pPr>
      <w:rPr>
        <w:rFonts w:ascii="Symbol" w:hAnsi="Symbol" w:hint="default"/>
      </w:rPr>
    </w:lvl>
    <w:lvl w:ilvl="7" w:tplc="04150003" w:tentative="1">
      <w:start w:val="1"/>
      <w:numFmt w:val="bullet"/>
      <w:lvlText w:val="o"/>
      <w:lvlJc w:val="left"/>
      <w:pPr>
        <w:ind w:left="6077" w:hanging="360"/>
      </w:pPr>
      <w:rPr>
        <w:rFonts w:ascii="Courier New" w:hAnsi="Courier New" w:cs="Courier New" w:hint="default"/>
      </w:rPr>
    </w:lvl>
    <w:lvl w:ilvl="8" w:tplc="04150005" w:tentative="1">
      <w:start w:val="1"/>
      <w:numFmt w:val="bullet"/>
      <w:lvlText w:val=""/>
      <w:lvlJc w:val="left"/>
      <w:pPr>
        <w:ind w:left="6797" w:hanging="360"/>
      </w:pPr>
      <w:rPr>
        <w:rFonts w:ascii="Wingdings" w:hAnsi="Wingdings" w:hint="default"/>
      </w:rPr>
    </w:lvl>
  </w:abstractNum>
  <w:abstractNum w:abstractNumId="78">
    <w:nsid w:val="44F073C7"/>
    <w:multiLevelType w:val="hybridMultilevel"/>
    <w:tmpl w:val="E24C37F2"/>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nsid w:val="450C10F3"/>
    <w:multiLevelType w:val="hybridMultilevel"/>
    <w:tmpl w:val="018252E6"/>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nsid w:val="46031A2A"/>
    <w:multiLevelType w:val="hybridMultilevel"/>
    <w:tmpl w:val="6BC6FA72"/>
    <w:lvl w:ilvl="0" w:tplc="9738BB4A">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nsid w:val="46057715"/>
    <w:multiLevelType w:val="hybridMultilevel"/>
    <w:tmpl w:val="4C107FE2"/>
    <w:lvl w:ilvl="0" w:tplc="65EA2D4A">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nsid w:val="476065C5"/>
    <w:multiLevelType w:val="hybridMultilevel"/>
    <w:tmpl w:val="024ED808"/>
    <w:lvl w:ilvl="0" w:tplc="04150005">
      <w:start w:val="1"/>
      <w:numFmt w:val="bullet"/>
      <w:lvlText w:val=""/>
      <w:lvlJc w:val="left"/>
      <w:pPr>
        <w:ind w:left="720" w:hanging="360"/>
      </w:pPr>
      <w:rPr>
        <w:rFonts w:ascii="Wingdings" w:hAnsi="Wingdings" w:hint="default"/>
      </w:rPr>
    </w:lvl>
    <w:lvl w:ilvl="1" w:tplc="04150003" w:tentative="1">
      <w:start w:val="1"/>
      <w:numFmt w:val="bullet"/>
      <w:pStyle w:val="11"/>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nsid w:val="48603E94"/>
    <w:multiLevelType w:val="hybridMultilevel"/>
    <w:tmpl w:val="D298BD74"/>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nsid w:val="48BA3FCE"/>
    <w:multiLevelType w:val="hybridMultilevel"/>
    <w:tmpl w:val="2924C8CA"/>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nsid w:val="49521AAA"/>
    <w:multiLevelType w:val="hybridMultilevel"/>
    <w:tmpl w:val="44BEBB5A"/>
    <w:lvl w:ilvl="0" w:tplc="00A64B42">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nsid w:val="4B413C01"/>
    <w:multiLevelType w:val="hybridMultilevel"/>
    <w:tmpl w:val="58E837F4"/>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nsid w:val="4B6523D4"/>
    <w:multiLevelType w:val="hybridMultilevel"/>
    <w:tmpl w:val="706EBD24"/>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nsid w:val="4BB47D55"/>
    <w:multiLevelType w:val="multilevel"/>
    <w:tmpl w:val="605406F6"/>
    <w:lvl w:ilvl="0">
      <w:start w:val="3"/>
      <w:numFmt w:val="decimal"/>
      <w:pStyle w:val="Listapunktowana4"/>
      <w:lvlText w:val="%1."/>
      <w:lvlJc w:val="left"/>
      <w:pPr>
        <w:ind w:left="390" w:hanging="390"/>
      </w:pPr>
      <w:rPr>
        <w:rFonts w:hint="default"/>
      </w:rPr>
    </w:lvl>
    <w:lvl w:ilvl="1">
      <w:start w:val="1"/>
      <w:numFmt w:val="decimal"/>
      <w:lvlText w:val="%1.%2."/>
      <w:lvlJc w:val="left"/>
      <w:pPr>
        <w:ind w:left="2649" w:hanging="720"/>
      </w:pPr>
      <w:rPr>
        <w:rFonts w:hint="default"/>
      </w:rPr>
    </w:lvl>
    <w:lvl w:ilvl="2">
      <w:start w:val="1"/>
      <w:numFmt w:val="decimal"/>
      <w:lvlText w:val="%1.%2.%3."/>
      <w:lvlJc w:val="left"/>
      <w:pPr>
        <w:ind w:left="4578" w:hanging="720"/>
      </w:pPr>
      <w:rPr>
        <w:rFonts w:hint="default"/>
      </w:rPr>
    </w:lvl>
    <w:lvl w:ilvl="3">
      <w:start w:val="1"/>
      <w:numFmt w:val="decimal"/>
      <w:lvlText w:val="%1.%2.%3.%4."/>
      <w:lvlJc w:val="left"/>
      <w:pPr>
        <w:ind w:left="6867" w:hanging="1080"/>
      </w:pPr>
      <w:rPr>
        <w:rFonts w:hint="default"/>
      </w:rPr>
    </w:lvl>
    <w:lvl w:ilvl="4">
      <w:start w:val="1"/>
      <w:numFmt w:val="decimal"/>
      <w:lvlText w:val="%1.%2.%3.%4.%5."/>
      <w:lvlJc w:val="left"/>
      <w:pPr>
        <w:ind w:left="8796" w:hanging="1080"/>
      </w:pPr>
      <w:rPr>
        <w:rFonts w:hint="default"/>
      </w:rPr>
    </w:lvl>
    <w:lvl w:ilvl="5">
      <w:start w:val="1"/>
      <w:numFmt w:val="decimal"/>
      <w:lvlText w:val="%1.%2.%3.%4.%5.%6."/>
      <w:lvlJc w:val="left"/>
      <w:pPr>
        <w:ind w:left="11085" w:hanging="1440"/>
      </w:pPr>
      <w:rPr>
        <w:rFonts w:hint="default"/>
      </w:rPr>
    </w:lvl>
    <w:lvl w:ilvl="6">
      <w:start w:val="1"/>
      <w:numFmt w:val="decimal"/>
      <w:lvlText w:val="%1.%2.%3.%4.%5.%6.%7."/>
      <w:lvlJc w:val="left"/>
      <w:pPr>
        <w:ind w:left="13014" w:hanging="1440"/>
      </w:pPr>
      <w:rPr>
        <w:rFonts w:hint="default"/>
      </w:rPr>
    </w:lvl>
    <w:lvl w:ilvl="7">
      <w:start w:val="1"/>
      <w:numFmt w:val="decimal"/>
      <w:lvlText w:val="%1.%2.%3.%4.%5.%6.%7.%8."/>
      <w:lvlJc w:val="left"/>
      <w:pPr>
        <w:ind w:left="15303" w:hanging="1800"/>
      </w:pPr>
      <w:rPr>
        <w:rFonts w:hint="default"/>
      </w:rPr>
    </w:lvl>
    <w:lvl w:ilvl="8">
      <w:start w:val="1"/>
      <w:numFmt w:val="decimal"/>
      <w:lvlText w:val="%1.%2.%3.%4.%5.%6.%7.%8.%9."/>
      <w:lvlJc w:val="left"/>
      <w:pPr>
        <w:ind w:left="17592" w:hanging="2160"/>
      </w:pPr>
      <w:rPr>
        <w:rFonts w:hint="default"/>
      </w:rPr>
    </w:lvl>
  </w:abstractNum>
  <w:abstractNum w:abstractNumId="89">
    <w:nsid w:val="4C245592"/>
    <w:multiLevelType w:val="hybridMultilevel"/>
    <w:tmpl w:val="298E73A8"/>
    <w:lvl w:ilvl="0" w:tplc="04150011">
      <w:start w:val="1"/>
      <w:numFmt w:val="decimal"/>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90">
    <w:nsid w:val="4C702B64"/>
    <w:multiLevelType w:val="hybridMultilevel"/>
    <w:tmpl w:val="15BA04A0"/>
    <w:lvl w:ilvl="0" w:tplc="E4008C46">
      <w:start w:val="1"/>
      <w:numFmt w:val="bullet"/>
      <w:pStyle w:val="probba"/>
      <w:lvlText w:val=""/>
      <w:lvlJc w:val="left"/>
      <w:pPr>
        <w:tabs>
          <w:tab w:val="num" w:pos="563"/>
        </w:tabs>
        <w:ind w:left="563" w:hanging="453"/>
      </w:pPr>
      <w:rPr>
        <w:rFonts w:ascii="Wingdings" w:hAnsi="Wingdings" w:hint="default"/>
        <w:sz w:val="18"/>
        <w:szCs w:val="18"/>
      </w:rPr>
    </w:lvl>
    <w:lvl w:ilvl="1" w:tplc="87043F40">
      <w:start w:val="1"/>
      <w:numFmt w:val="decimal"/>
      <w:lvlText w:val="%2."/>
      <w:lvlJc w:val="left"/>
      <w:pPr>
        <w:tabs>
          <w:tab w:val="num" w:pos="567"/>
        </w:tabs>
        <w:ind w:left="567" w:hanging="567"/>
      </w:pPr>
      <w:rPr>
        <w:rFonts w:hint="default"/>
      </w:rPr>
    </w:lvl>
    <w:lvl w:ilvl="2" w:tplc="FFFFFFFF" w:tentative="1">
      <w:start w:val="1"/>
      <w:numFmt w:val="bullet"/>
      <w:lvlText w:val=""/>
      <w:lvlJc w:val="left"/>
      <w:pPr>
        <w:tabs>
          <w:tab w:val="num" w:pos="2064"/>
        </w:tabs>
        <w:ind w:left="2064" w:hanging="360"/>
      </w:pPr>
      <w:rPr>
        <w:rFonts w:ascii="Wingdings" w:hAnsi="Wingdings" w:hint="default"/>
      </w:rPr>
    </w:lvl>
    <w:lvl w:ilvl="3" w:tplc="FFFFFFFF" w:tentative="1">
      <w:start w:val="1"/>
      <w:numFmt w:val="bullet"/>
      <w:lvlText w:val=""/>
      <w:lvlJc w:val="left"/>
      <w:pPr>
        <w:tabs>
          <w:tab w:val="num" w:pos="2784"/>
        </w:tabs>
        <w:ind w:left="2784" w:hanging="360"/>
      </w:pPr>
      <w:rPr>
        <w:rFonts w:ascii="Symbol" w:hAnsi="Symbol" w:hint="default"/>
      </w:rPr>
    </w:lvl>
    <w:lvl w:ilvl="4" w:tplc="FFFFFFFF" w:tentative="1">
      <w:start w:val="1"/>
      <w:numFmt w:val="bullet"/>
      <w:lvlText w:val="o"/>
      <w:lvlJc w:val="left"/>
      <w:pPr>
        <w:tabs>
          <w:tab w:val="num" w:pos="3504"/>
        </w:tabs>
        <w:ind w:left="3504" w:hanging="360"/>
      </w:pPr>
      <w:rPr>
        <w:rFonts w:ascii="Courier New" w:hAnsi="Courier New" w:cs="Courier New" w:hint="default"/>
      </w:rPr>
    </w:lvl>
    <w:lvl w:ilvl="5" w:tplc="FFFFFFFF" w:tentative="1">
      <w:start w:val="1"/>
      <w:numFmt w:val="bullet"/>
      <w:lvlText w:val=""/>
      <w:lvlJc w:val="left"/>
      <w:pPr>
        <w:tabs>
          <w:tab w:val="num" w:pos="4224"/>
        </w:tabs>
        <w:ind w:left="4224" w:hanging="360"/>
      </w:pPr>
      <w:rPr>
        <w:rFonts w:ascii="Wingdings" w:hAnsi="Wingdings" w:hint="default"/>
      </w:rPr>
    </w:lvl>
    <w:lvl w:ilvl="6" w:tplc="FFFFFFFF" w:tentative="1">
      <w:start w:val="1"/>
      <w:numFmt w:val="bullet"/>
      <w:lvlText w:val=""/>
      <w:lvlJc w:val="left"/>
      <w:pPr>
        <w:tabs>
          <w:tab w:val="num" w:pos="4944"/>
        </w:tabs>
        <w:ind w:left="4944" w:hanging="360"/>
      </w:pPr>
      <w:rPr>
        <w:rFonts w:ascii="Symbol" w:hAnsi="Symbol" w:hint="default"/>
      </w:rPr>
    </w:lvl>
    <w:lvl w:ilvl="7" w:tplc="FFFFFFFF" w:tentative="1">
      <w:start w:val="1"/>
      <w:numFmt w:val="bullet"/>
      <w:lvlText w:val="o"/>
      <w:lvlJc w:val="left"/>
      <w:pPr>
        <w:tabs>
          <w:tab w:val="num" w:pos="5664"/>
        </w:tabs>
        <w:ind w:left="5664" w:hanging="360"/>
      </w:pPr>
      <w:rPr>
        <w:rFonts w:ascii="Courier New" w:hAnsi="Courier New" w:cs="Courier New" w:hint="default"/>
      </w:rPr>
    </w:lvl>
    <w:lvl w:ilvl="8" w:tplc="FFFFFFFF" w:tentative="1">
      <w:start w:val="1"/>
      <w:numFmt w:val="bullet"/>
      <w:lvlText w:val=""/>
      <w:lvlJc w:val="left"/>
      <w:pPr>
        <w:tabs>
          <w:tab w:val="num" w:pos="6384"/>
        </w:tabs>
        <w:ind w:left="6384" w:hanging="360"/>
      </w:pPr>
      <w:rPr>
        <w:rFonts w:ascii="Wingdings" w:hAnsi="Wingdings" w:hint="default"/>
      </w:rPr>
    </w:lvl>
  </w:abstractNum>
  <w:abstractNum w:abstractNumId="91">
    <w:nsid w:val="4F5651AC"/>
    <w:multiLevelType w:val="multilevel"/>
    <w:tmpl w:val="0415001D"/>
    <w:styleLink w:val="Styl4"/>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nsid w:val="4F8E46D1"/>
    <w:multiLevelType w:val="hybridMultilevel"/>
    <w:tmpl w:val="F3D623A6"/>
    <w:lvl w:ilvl="0" w:tplc="916A16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nsid w:val="50132A9C"/>
    <w:multiLevelType w:val="hybridMultilevel"/>
    <w:tmpl w:val="010C9824"/>
    <w:lvl w:ilvl="0" w:tplc="478C4A8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nsid w:val="514C168F"/>
    <w:multiLevelType w:val="hybridMultilevel"/>
    <w:tmpl w:val="9E08410E"/>
    <w:lvl w:ilvl="0" w:tplc="23221C40">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nsid w:val="53AA6CCC"/>
    <w:multiLevelType w:val="hybridMultilevel"/>
    <w:tmpl w:val="DAB84860"/>
    <w:lvl w:ilvl="0" w:tplc="1528F2C4">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nsid w:val="53AA7849"/>
    <w:multiLevelType w:val="multilevel"/>
    <w:tmpl w:val="B504E948"/>
    <w:lvl w:ilvl="0">
      <w:start w:val="2"/>
      <w:numFmt w:val="decimal"/>
      <w:lvlText w:val="%1."/>
      <w:lvlJc w:val="left"/>
      <w:pPr>
        <w:ind w:left="390" w:hanging="390"/>
      </w:pPr>
      <w:rPr>
        <w:rFonts w:hint="default"/>
      </w:rPr>
    </w:lvl>
    <w:lvl w:ilvl="1">
      <w:start w:val="5"/>
      <w:numFmt w:val="decimal"/>
      <w:lvlText w:val="%1.%2."/>
      <w:lvlJc w:val="left"/>
      <w:pPr>
        <w:ind w:left="1996" w:hanging="72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368" w:hanging="2160"/>
      </w:pPr>
      <w:rPr>
        <w:rFonts w:hint="default"/>
      </w:rPr>
    </w:lvl>
  </w:abstractNum>
  <w:abstractNum w:abstractNumId="97">
    <w:nsid w:val="55695FF3"/>
    <w:multiLevelType w:val="hybridMultilevel"/>
    <w:tmpl w:val="0DF494A6"/>
    <w:lvl w:ilvl="0" w:tplc="1B4809F2">
      <w:start w:val="1"/>
      <w:numFmt w:val="bullet"/>
      <w:lvlText w:val=""/>
      <w:lvlJc w:val="left"/>
      <w:pPr>
        <w:ind w:left="720" w:hanging="360"/>
      </w:pPr>
      <w:rPr>
        <w:rFonts w:ascii="Symbol" w:hAnsi="Symbol" w:hint="default"/>
        <w:sz w:val="22"/>
        <w:szCs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nsid w:val="55BD6DF5"/>
    <w:multiLevelType w:val="hybridMultilevel"/>
    <w:tmpl w:val="39224F78"/>
    <w:lvl w:ilvl="0" w:tplc="0C009F14">
      <w:start w:val="1"/>
      <w:numFmt w:val="bullet"/>
      <w:lvlText w:val=""/>
      <w:lvlJc w:val="left"/>
      <w:pPr>
        <w:ind w:left="1440" w:hanging="360"/>
      </w:pPr>
      <w:rPr>
        <w:rFonts w:ascii="Wingdings" w:hAnsi="Wingdings" w:hint="default"/>
        <w:sz w:val="24"/>
        <w:szCs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9">
    <w:nsid w:val="56A53503"/>
    <w:multiLevelType w:val="hybridMultilevel"/>
    <w:tmpl w:val="F7B23026"/>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nsid w:val="56C20F17"/>
    <w:multiLevelType w:val="multilevel"/>
    <w:tmpl w:val="A53ED630"/>
    <w:lvl w:ilvl="0">
      <w:start w:val="4"/>
      <w:numFmt w:val="decimal"/>
      <w:lvlText w:val="%1."/>
      <w:lvlJc w:val="left"/>
      <w:pPr>
        <w:ind w:left="1080" w:hanging="360"/>
      </w:pPr>
      <w:rPr>
        <w:rFonts w:hint="default"/>
      </w:rPr>
    </w:lvl>
    <w:lvl w:ilvl="1">
      <w:start w:val="1"/>
      <w:numFmt w:val="decimal"/>
      <w:pStyle w:val="a3"/>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101">
    <w:nsid w:val="572F6402"/>
    <w:multiLevelType w:val="hybridMultilevel"/>
    <w:tmpl w:val="E274162A"/>
    <w:lvl w:ilvl="0" w:tplc="9EF47D1A">
      <w:start w:val="1"/>
      <w:numFmt w:val="bullet"/>
      <w:lvlText w:val=""/>
      <w:lvlJc w:val="left"/>
      <w:pPr>
        <w:ind w:left="720" w:hanging="360"/>
      </w:pPr>
      <w:rPr>
        <w:rFonts w:ascii="Symbol" w:hAnsi="Symbol" w:hint="default"/>
        <w:sz w:val="24"/>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nsid w:val="59D6355C"/>
    <w:multiLevelType w:val="hybridMultilevel"/>
    <w:tmpl w:val="94A4EC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nsid w:val="59E6061E"/>
    <w:multiLevelType w:val="multilevel"/>
    <w:tmpl w:val="EAC4FFE6"/>
    <w:lvl w:ilvl="0">
      <w:start w:val="1"/>
      <w:numFmt w:val="upperRoman"/>
      <w:pStyle w:val="p1"/>
      <w:lvlText w:val="%1."/>
      <w:lvlJc w:val="right"/>
      <w:pPr>
        <w:ind w:left="360" w:hanging="360"/>
      </w:pPr>
      <w:rPr>
        <w:rFonts w:hint="default"/>
        <w:color w:val="auto"/>
      </w:rPr>
    </w:lvl>
    <w:lvl w:ilvl="1">
      <w:start w:val="1"/>
      <w:numFmt w:val="decimal"/>
      <w:pStyle w:val="p2"/>
      <w:lvlText w:val="%1.%2."/>
      <w:lvlJc w:val="left"/>
      <w:pPr>
        <w:ind w:left="792" w:hanging="432"/>
      </w:pPr>
      <w:rPr>
        <w:rFonts w:hint="default"/>
      </w:rPr>
    </w:lvl>
    <w:lvl w:ilvl="2">
      <w:start w:val="1"/>
      <w:numFmt w:val="decimal"/>
      <w:pStyle w:val="p3"/>
      <w:lvlText w:val="%1.%2.%3."/>
      <w:lvlJc w:val="left"/>
      <w:pPr>
        <w:ind w:left="1224" w:hanging="504"/>
      </w:pPr>
      <w:rPr>
        <w:rFonts w:hint="default"/>
      </w:rPr>
    </w:lvl>
    <w:lvl w:ilvl="3">
      <w:start w:val="1"/>
      <w:numFmt w:val="decimal"/>
      <w:pStyle w:val="p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nsid w:val="5B44180A"/>
    <w:multiLevelType w:val="hybridMultilevel"/>
    <w:tmpl w:val="CA3AB40A"/>
    <w:lvl w:ilvl="0" w:tplc="558A0666">
      <w:start w:val="1"/>
      <w:numFmt w:val="bullet"/>
      <w:lvlText w:val=""/>
      <w:lvlJc w:val="left"/>
      <w:pPr>
        <w:ind w:left="19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nsid w:val="5BD12890"/>
    <w:multiLevelType w:val="multilevel"/>
    <w:tmpl w:val="3D4E5D0E"/>
    <w:lvl w:ilvl="0">
      <w:start w:val="1"/>
      <w:numFmt w:val="decimal"/>
      <w:lvlText w:val="%1"/>
      <w:lvlJc w:val="left"/>
      <w:pPr>
        <w:ind w:left="360" w:hanging="360"/>
      </w:pPr>
      <w:rPr>
        <w:rFonts w:hint="default"/>
      </w:rPr>
    </w:lvl>
    <w:lvl w:ilvl="1">
      <w:start w:val="1"/>
      <w:numFmt w:val="decimal"/>
      <w:pStyle w:val="uwarunkowania3"/>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6">
    <w:nsid w:val="5EAE138F"/>
    <w:multiLevelType w:val="hybridMultilevel"/>
    <w:tmpl w:val="7C901260"/>
    <w:lvl w:ilvl="0" w:tplc="69B6D1BE">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nsid w:val="5EB80937"/>
    <w:multiLevelType w:val="hybridMultilevel"/>
    <w:tmpl w:val="FA9277E2"/>
    <w:lvl w:ilvl="0" w:tplc="7D1E47D2">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nsid w:val="5F1B587E"/>
    <w:multiLevelType w:val="hybridMultilevel"/>
    <w:tmpl w:val="0AE665B8"/>
    <w:lvl w:ilvl="0" w:tplc="A66CEA1C">
      <w:start w:val="1"/>
      <w:numFmt w:val="bullet"/>
      <w:lvlText w:val=""/>
      <w:lvlJc w:val="left"/>
      <w:pPr>
        <w:ind w:left="720" w:hanging="360"/>
      </w:pPr>
      <w:rPr>
        <w:rFonts w:ascii="Symbol" w:hAnsi="Symbol" w:hint="default"/>
        <w:sz w:val="20"/>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nsid w:val="5F741D26"/>
    <w:multiLevelType w:val="hybridMultilevel"/>
    <w:tmpl w:val="07EC440E"/>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nsid w:val="5F9B0F02"/>
    <w:multiLevelType w:val="hybridMultilevel"/>
    <w:tmpl w:val="CF0EC484"/>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nsid w:val="5FEA50B6"/>
    <w:multiLevelType w:val="hybridMultilevel"/>
    <w:tmpl w:val="4024F55C"/>
    <w:lvl w:ilvl="0" w:tplc="71F89D2E">
      <w:start w:val="1"/>
      <w:numFmt w:val="bullet"/>
      <w:lvlText w:val=""/>
      <w:lvlJc w:val="left"/>
      <w:pPr>
        <w:ind w:left="720" w:hanging="360"/>
      </w:pPr>
      <w:rPr>
        <w:rFonts w:ascii="Symbol" w:hAnsi="Symbol"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nsid w:val="609D4367"/>
    <w:multiLevelType w:val="hybridMultilevel"/>
    <w:tmpl w:val="FE32702E"/>
    <w:lvl w:ilvl="0" w:tplc="864E095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3">
    <w:nsid w:val="61275934"/>
    <w:multiLevelType w:val="hybridMultilevel"/>
    <w:tmpl w:val="CC0A174E"/>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nsid w:val="614C736C"/>
    <w:multiLevelType w:val="hybridMultilevel"/>
    <w:tmpl w:val="CB7E3A14"/>
    <w:lvl w:ilvl="0" w:tplc="903266EA">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nsid w:val="61BC2B8F"/>
    <w:multiLevelType w:val="hybridMultilevel"/>
    <w:tmpl w:val="F61C281C"/>
    <w:lvl w:ilvl="0" w:tplc="39609734">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nsid w:val="626173D8"/>
    <w:multiLevelType w:val="hybridMultilevel"/>
    <w:tmpl w:val="02B8C9E4"/>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7">
    <w:nsid w:val="62A403F1"/>
    <w:multiLevelType w:val="hybridMultilevel"/>
    <w:tmpl w:val="77EACEC0"/>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8">
    <w:nsid w:val="62A803A2"/>
    <w:multiLevelType w:val="hybridMultilevel"/>
    <w:tmpl w:val="BAE0BA50"/>
    <w:lvl w:ilvl="0" w:tplc="276A8BC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nsid w:val="62E778E0"/>
    <w:multiLevelType w:val="hybridMultilevel"/>
    <w:tmpl w:val="F38E2F9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nsid w:val="6555398E"/>
    <w:multiLevelType w:val="multilevel"/>
    <w:tmpl w:val="C2A256B0"/>
    <w:lvl w:ilvl="0">
      <w:start w:val="1"/>
      <w:numFmt w:val="bullet"/>
      <w:lvlText w:val=""/>
      <w:lvlJc w:val="left"/>
      <w:pPr>
        <w:tabs>
          <w:tab w:val="num" w:pos="720"/>
        </w:tabs>
        <w:ind w:left="720" w:hanging="720"/>
      </w:pPr>
      <w:rPr>
        <w:rFonts w:ascii="Wingdings" w:hAnsi="Wingdings" w:hint="default"/>
        <w:sz w:val="20"/>
        <w:szCs w:val="14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1">
    <w:nsid w:val="65583FC3"/>
    <w:multiLevelType w:val="hybridMultilevel"/>
    <w:tmpl w:val="0F6AD0A0"/>
    <w:lvl w:ilvl="0" w:tplc="4A16B618">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nsid w:val="67167F07"/>
    <w:multiLevelType w:val="hybridMultilevel"/>
    <w:tmpl w:val="388CDD2C"/>
    <w:lvl w:ilvl="0" w:tplc="6A5CD6C0">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nsid w:val="69A22C3E"/>
    <w:multiLevelType w:val="hybridMultilevel"/>
    <w:tmpl w:val="EB4A18F8"/>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nsid w:val="6AE93485"/>
    <w:multiLevelType w:val="hybridMultilevel"/>
    <w:tmpl w:val="0736FA98"/>
    <w:lvl w:ilvl="0" w:tplc="B01A52EA">
      <w:start w:val="1"/>
      <w:numFmt w:val="bullet"/>
      <w:lvlText w:val=""/>
      <w:lvlJc w:val="left"/>
      <w:pPr>
        <w:ind w:left="720" w:hanging="360"/>
      </w:pPr>
      <w:rPr>
        <w:rFonts w:ascii="Symbol" w:hAnsi="Symbol" w:hint="default"/>
        <w:sz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nsid w:val="6B0B5823"/>
    <w:multiLevelType w:val="hybridMultilevel"/>
    <w:tmpl w:val="38440C6E"/>
    <w:lvl w:ilvl="0" w:tplc="4DA63164">
      <w:start w:val="1"/>
      <w:numFmt w:val="bullet"/>
      <w:lvlText w:val=""/>
      <w:lvlJc w:val="left"/>
      <w:pPr>
        <w:ind w:left="720" w:hanging="360"/>
      </w:pPr>
      <w:rPr>
        <w:rFonts w:ascii="Symbol" w:hAnsi="Symbol" w:hint="default"/>
        <w:sz w:val="24"/>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nsid w:val="6B6960A5"/>
    <w:multiLevelType w:val="hybridMultilevel"/>
    <w:tmpl w:val="81A89B78"/>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nsid w:val="6B6B3994"/>
    <w:multiLevelType w:val="hybridMultilevel"/>
    <w:tmpl w:val="4308F9F0"/>
    <w:lvl w:ilvl="0" w:tplc="04150011">
      <w:start w:val="1"/>
      <w:numFmt w:val="decimal"/>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128">
    <w:nsid w:val="6C0305E5"/>
    <w:multiLevelType w:val="hybridMultilevel"/>
    <w:tmpl w:val="88CA418E"/>
    <w:lvl w:ilvl="0" w:tplc="71D68066">
      <w:start w:val="1"/>
      <w:numFmt w:val="bullet"/>
      <w:lvlText w:val=""/>
      <w:lvlJc w:val="left"/>
      <w:pPr>
        <w:ind w:left="720" w:hanging="360"/>
      </w:pPr>
      <w:rPr>
        <w:rFonts w:ascii="Wingdings" w:hAnsi="Wingdings" w:hint="default"/>
        <w:sz w:val="20"/>
        <w:szCs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nsid w:val="6C76304E"/>
    <w:multiLevelType w:val="hybridMultilevel"/>
    <w:tmpl w:val="6D16618A"/>
    <w:lvl w:ilvl="0" w:tplc="426ECDEA">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nsid w:val="6CBA70F3"/>
    <w:multiLevelType w:val="multilevel"/>
    <w:tmpl w:val="7480C6C2"/>
    <w:lvl w:ilvl="0">
      <w:start w:val="2"/>
      <w:numFmt w:val="upperRoman"/>
      <w:lvlText w:val="%1."/>
      <w:lvlJc w:val="left"/>
      <w:pPr>
        <w:ind w:left="1428" w:hanging="720"/>
      </w:pPr>
      <w:rPr>
        <w:rFonts w:hint="default"/>
      </w:rPr>
    </w:lvl>
    <w:lvl w:ilvl="1">
      <w:start w:val="4"/>
      <w:numFmt w:val="decimal"/>
      <w:isLgl/>
      <w:lvlText w:val="%1.%2"/>
      <w:lvlJc w:val="left"/>
      <w:pPr>
        <w:ind w:left="2061" w:hanging="360"/>
      </w:pPr>
      <w:rPr>
        <w:rFonts w:hint="default"/>
      </w:rPr>
    </w:lvl>
    <w:lvl w:ilvl="2">
      <w:start w:val="1"/>
      <w:numFmt w:val="decimal"/>
      <w:isLgl/>
      <w:lvlText w:val="%1.%2.%3"/>
      <w:lvlJc w:val="left"/>
      <w:pPr>
        <w:ind w:left="3414" w:hanging="720"/>
      </w:pPr>
      <w:rPr>
        <w:rFonts w:hint="default"/>
      </w:rPr>
    </w:lvl>
    <w:lvl w:ilvl="3">
      <w:start w:val="1"/>
      <w:numFmt w:val="decimal"/>
      <w:isLgl/>
      <w:lvlText w:val="%1.%2.%3.%4"/>
      <w:lvlJc w:val="left"/>
      <w:pPr>
        <w:ind w:left="4767"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113" w:hanging="1440"/>
      </w:pPr>
      <w:rPr>
        <w:rFonts w:hint="default"/>
      </w:rPr>
    </w:lvl>
    <w:lvl w:ilvl="6">
      <w:start w:val="1"/>
      <w:numFmt w:val="decimal"/>
      <w:isLgl/>
      <w:lvlText w:val="%1.%2.%3.%4.%5.%6.%7"/>
      <w:lvlJc w:val="left"/>
      <w:pPr>
        <w:ind w:left="8106" w:hanging="1440"/>
      </w:pPr>
      <w:rPr>
        <w:rFonts w:hint="default"/>
      </w:rPr>
    </w:lvl>
    <w:lvl w:ilvl="7">
      <w:start w:val="1"/>
      <w:numFmt w:val="decimal"/>
      <w:isLgl/>
      <w:lvlText w:val="%1.%2.%3.%4.%5.%6.%7.%8"/>
      <w:lvlJc w:val="left"/>
      <w:pPr>
        <w:ind w:left="9459" w:hanging="1800"/>
      </w:pPr>
      <w:rPr>
        <w:rFonts w:hint="default"/>
      </w:rPr>
    </w:lvl>
    <w:lvl w:ilvl="8">
      <w:start w:val="1"/>
      <w:numFmt w:val="decimal"/>
      <w:isLgl/>
      <w:lvlText w:val="%1.%2.%3.%4.%5.%6.%7.%8.%9"/>
      <w:lvlJc w:val="left"/>
      <w:pPr>
        <w:ind w:left="10452" w:hanging="1800"/>
      </w:pPr>
      <w:rPr>
        <w:rFonts w:hint="default"/>
      </w:rPr>
    </w:lvl>
  </w:abstractNum>
  <w:abstractNum w:abstractNumId="131">
    <w:nsid w:val="6D407D68"/>
    <w:multiLevelType w:val="hybridMultilevel"/>
    <w:tmpl w:val="D97282FA"/>
    <w:lvl w:ilvl="0" w:tplc="3028FAA8">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nsid w:val="6D77413B"/>
    <w:multiLevelType w:val="hybridMultilevel"/>
    <w:tmpl w:val="09205082"/>
    <w:lvl w:ilvl="0" w:tplc="F19456FE">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nsid w:val="6F915C7E"/>
    <w:multiLevelType w:val="multilevel"/>
    <w:tmpl w:val="0415001D"/>
    <w:styleLink w:val="Styl1"/>
    <w:lvl w:ilvl="0">
      <w:start w:val="1"/>
      <w:numFmt w:val="decimal"/>
      <w:lvlText w:val="%1)"/>
      <w:lvlJc w:val="left"/>
      <w:pPr>
        <w:ind w:left="360" w:hanging="360"/>
      </w:pPr>
    </w:lvl>
    <w:lvl w:ilvl="1">
      <w:start w:val="2"/>
      <w:numFmt w:val="ordin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4">
    <w:nsid w:val="6FA60F8F"/>
    <w:multiLevelType w:val="hybridMultilevel"/>
    <w:tmpl w:val="9306E1C6"/>
    <w:lvl w:ilvl="0" w:tplc="F858D962">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nsid w:val="700D7A13"/>
    <w:multiLevelType w:val="hybridMultilevel"/>
    <w:tmpl w:val="F652533A"/>
    <w:lvl w:ilvl="0" w:tplc="CAA811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nsid w:val="71A638DF"/>
    <w:multiLevelType w:val="hybridMultilevel"/>
    <w:tmpl w:val="EA822BD8"/>
    <w:lvl w:ilvl="0" w:tplc="85FA288C">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nsid w:val="72125DEC"/>
    <w:multiLevelType w:val="hybridMultilevel"/>
    <w:tmpl w:val="22F6C238"/>
    <w:lvl w:ilvl="0" w:tplc="910E3C70">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nsid w:val="72E9234B"/>
    <w:multiLevelType w:val="hybridMultilevel"/>
    <w:tmpl w:val="AC081CC8"/>
    <w:lvl w:ilvl="0" w:tplc="9E883F32">
      <w:start w:val="1"/>
      <w:numFmt w:val="decimal"/>
      <w:lvlText w:val="%1."/>
      <w:lvlJc w:val="left"/>
      <w:pPr>
        <w:ind w:left="1211" w:hanging="360"/>
      </w:pPr>
      <w:rPr>
        <w:rFonts w:hint="default"/>
      </w:rPr>
    </w:lvl>
    <w:lvl w:ilvl="1" w:tplc="04150019">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39">
    <w:nsid w:val="746924B5"/>
    <w:multiLevelType w:val="hybridMultilevel"/>
    <w:tmpl w:val="F4449CA6"/>
    <w:lvl w:ilvl="0" w:tplc="1B6EAF72">
      <w:start w:val="1"/>
      <w:numFmt w:val="bullet"/>
      <w:lvlText w:val=""/>
      <w:lvlJc w:val="left"/>
      <w:pPr>
        <w:ind w:left="720" w:hanging="360"/>
      </w:pPr>
      <w:rPr>
        <w:rFonts w:ascii="Symbol" w:hAnsi="Symbol" w:hint="default"/>
        <w:sz w:val="20"/>
        <w:szCs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nsid w:val="74B6330D"/>
    <w:multiLevelType w:val="hybridMultilevel"/>
    <w:tmpl w:val="B4A6E90A"/>
    <w:lvl w:ilvl="0" w:tplc="BAC6F14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nsid w:val="75092640"/>
    <w:multiLevelType w:val="hybridMultilevel"/>
    <w:tmpl w:val="2430D30C"/>
    <w:lvl w:ilvl="0" w:tplc="03564108">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nsid w:val="750E7C23"/>
    <w:multiLevelType w:val="hybridMultilevel"/>
    <w:tmpl w:val="348E91FE"/>
    <w:lvl w:ilvl="0" w:tplc="51708BD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nsid w:val="75547BD4"/>
    <w:multiLevelType w:val="hybridMultilevel"/>
    <w:tmpl w:val="B890249C"/>
    <w:lvl w:ilvl="0" w:tplc="D9A665DE">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nsid w:val="756B6E08"/>
    <w:multiLevelType w:val="hybridMultilevel"/>
    <w:tmpl w:val="CE4CD38C"/>
    <w:lvl w:ilvl="0" w:tplc="05B0B21A">
      <w:start w:val="1"/>
      <w:numFmt w:val="bullet"/>
      <w:pStyle w:val="Wypnktowanie1"/>
      <w:lvlText w:val="–"/>
      <w:lvlJc w:val="left"/>
      <w:pPr>
        <w:tabs>
          <w:tab w:val="num" w:pos="360"/>
        </w:tabs>
        <w:ind w:left="340" w:hanging="340"/>
      </w:pPr>
      <w:rPr>
        <w:rFonts w:ascii="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5">
    <w:nsid w:val="79C42BC5"/>
    <w:multiLevelType w:val="hybridMultilevel"/>
    <w:tmpl w:val="C404428C"/>
    <w:lvl w:ilvl="0" w:tplc="38E6383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nsid w:val="7B1768B0"/>
    <w:multiLevelType w:val="hybridMultilevel"/>
    <w:tmpl w:val="EA4AD1C0"/>
    <w:lvl w:ilvl="0" w:tplc="664AADF6">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nsid w:val="7DC71934"/>
    <w:multiLevelType w:val="hybridMultilevel"/>
    <w:tmpl w:val="0624CE48"/>
    <w:lvl w:ilvl="0" w:tplc="268C53DC">
      <w:start w:val="1"/>
      <w:numFmt w:val="bullet"/>
      <w:lvlText w:val=""/>
      <w:lvlJc w:val="left"/>
      <w:pPr>
        <w:ind w:left="720" w:hanging="360"/>
      </w:pPr>
      <w:rPr>
        <w:rFonts w:ascii="Symbol" w:hAnsi="Symbol" w:hint="default"/>
        <w:sz w:val="24"/>
        <w:szCs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nsid w:val="7F6765D3"/>
    <w:multiLevelType w:val="hybridMultilevel"/>
    <w:tmpl w:val="18EA35F0"/>
    <w:lvl w:ilvl="0" w:tplc="CAA811D6">
      <w:start w:val="1"/>
      <w:numFmt w:val="bullet"/>
      <w:lvlText w:val=""/>
      <w:lvlJc w:val="left"/>
      <w:pPr>
        <w:ind w:left="780" w:hanging="360"/>
      </w:pPr>
      <w:rPr>
        <w:rFonts w:ascii="Symbol" w:hAnsi="Symbol" w:hint="default"/>
        <w:sz w:val="24"/>
        <w:szCs w:val="24"/>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49">
    <w:nsid w:val="7FCD3E74"/>
    <w:multiLevelType w:val="hybridMultilevel"/>
    <w:tmpl w:val="FCD2A7C0"/>
    <w:lvl w:ilvl="0" w:tplc="E7E60564">
      <w:start w:val="1"/>
      <w:numFmt w:val="bullet"/>
      <w:lvlText w:val=""/>
      <w:lvlJc w:val="left"/>
      <w:pPr>
        <w:ind w:left="720" w:hanging="360"/>
      </w:pPr>
      <w:rPr>
        <w:rFonts w:ascii="Symbol" w:hAnsi="Symbol" w:hint="default"/>
        <w:sz w:val="20"/>
        <w:szCs w:val="2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48"/>
  </w:num>
  <w:num w:numId="2">
    <w:abstractNumId w:val="2"/>
  </w:num>
  <w:num w:numId="3">
    <w:abstractNumId w:val="1"/>
  </w:num>
  <w:num w:numId="4">
    <w:abstractNumId w:val="0"/>
  </w:num>
  <w:num w:numId="5">
    <w:abstractNumId w:val="18"/>
  </w:num>
  <w:num w:numId="6">
    <w:abstractNumId w:val="82"/>
  </w:num>
  <w:num w:numId="7">
    <w:abstractNumId w:val="105"/>
  </w:num>
  <w:num w:numId="8">
    <w:abstractNumId w:val="90"/>
  </w:num>
  <w:num w:numId="9">
    <w:abstractNumId w:val="133"/>
  </w:num>
  <w:num w:numId="10">
    <w:abstractNumId w:val="52"/>
  </w:num>
  <w:num w:numId="11">
    <w:abstractNumId w:val="49"/>
  </w:num>
  <w:num w:numId="12">
    <w:abstractNumId w:val="91"/>
  </w:num>
  <w:num w:numId="13">
    <w:abstractNumId w:val="8"/>
  </w:num>
  <w:num w:numId="14">
    <w:abstractNumId w:val="103"/>
  </w:num>
  <w:num w:numId="15">
    <w:abstractNumId w:val="144"/>
  </w:num>
  <w:num w:numId="16">
    <w:abstractNumId w:val="32"/>
  </w:num>
  <w:num w:numId="17">
    <w:abstractNumId w:val="111"/>
  </w:num>
  <w:num w:numId="18">
    <w:abstractNumId w:val="50"/>
  </w:num>
  <w:num w:numId="19">
    <w:abstractNumId w:val="143"/>
  </w:num>
  <w:num w:numId="20">
    <w:abstractNumId w:val="4"/>
  </w:num>
  <w:num w:numId="21">
    <w:abstractNumId w:val="68"/>
  </w:num>
  <w:num w:numId="22">
    <w:abstractNumId w:val="72"/>
  </w:num>
  <w:num w:numId="23">
    <w:abstractNumId w:val="139"/>
  </w:num>
  <w:num w:numId="24">
    <w:abstractNumId w:val="81"/>
  </w:num>
  <w:num w:numId="25">
    <w:abstractNumId w:val="62"/>
  </w:num>
  <w:num w:numId="26">
    <w:abstractNumId w:val="108"/>
  </w:num>
  <w:num w:numId="27">
    <w:abstractNumId w:val="22"/>
  </w:num>
  <w:num w:numId="28">
    <w:abstractNumId w:val="36"/>
  </w:num>
  <w:num w:numId="29">
    <w:abstractNumId w:val="5"/>
  </w:num>
  <w:num w:numId="30">
    <w:abstractNumId w:val="97"/>
  </w:num>
  <w:num w:numId="31">
    <w:abstractNumId w:val="128"/>
  </w:num>
  <w:num w:numId="32">
    <w:abstractNumId w:val="48"/>
  </w:num>
  <w:num w:numId="33">
    <w:abstractNumId w:val="29"/>
  </w:num>
  <w:num w:numId="34">
    <w:abstractNumId w:val="102"/>
  </w:num>
  <w:num w:numId="35">
    <w:abstractNumId w:val="30"/>
  </w:num>
  <w:num w:numId="36">
    <w:abstractNumId w:val="61"/>
  </w:num>
  <w:num w:numId="37">
    <w:abstractNumId w:val="59"/>
  </w:num>
  <w:num w:numId="38">
    <w:abstractNumId w:val="119"/>
  </w:num>
  <w:num w:numId="39">
    <w:abstractNumId w:val="17"/>
  </w:num>
  <w:num w:numId="40">
    <w:abstractNumId w:val="35"/>
  </w:num>
  <w:num w:numId="41">
    <w:abstractNumId w:val="120"/>
  </w:num>
  <w:num w:numId="42">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4"/>
  </w:num>
  <w:num w:numId="65">
    <w:abstractNumId w:val="122"/>
  </w:num>
  <w:num w:numId="66">
    <w:abstractNumId w:val="6"/>
  </w:num>
  <w:num w:numId="67">
    <w:abstractNumId w:val="10"/>
  </w:num>
  <w:num w:numId="68">
    <w:abstractNumId w:val="137"/>
  </w:num>
  <w:num w:numId="69">
    <w:abstractNumId w:val="21"/>
  </w:num>
  <w:num w:numId="70">
    <w:abstractNumId w:val="74"/>
  </w:num>
  <w:num w:numId="71">
    <w:abstractNumId w:val="85"/>
  </w:num>
  <w:num w:numId="72">
    <w:abstractNumId w:val="42"/>
  </w:num>
  <w:num w:numId="73">
    <w:abstractNumId w:val="3"/>
  </w:num>
  <w:num w:numId="74">
    <w:abstractNumId w:val="107"/>
  </w:num>
  <w:num w:numId="75">
    <w:abstractNumId w:val="9"/>
  </w:num>
  <w:num w:numId="76">
    <w:abstractNumId w:val="149"/>
  </w:num>
  <w:num w:numId="77">
    <w:abstractNumId w:val="57"/>
  </w:num>
  <w:num w:numId="78">
    <w:abstractNumId w:val="43"/>
  </w:num>
  <w:num w:numId="79">
    <w:abstractNumId w:val="11"/>
  </w:num>
  <w:num w:numId="80">
    <w:abstractNumId w:val="121"/>
  </w:num>
  <w:num w:numId="81">
    <w:abstractNumId w:val="100"/>
  </w:num>
  <w:num w:numId="82">
    <w:abstractNumId w:val="75"/>
  </w:num>
  <w:num w:numId="83">
    <w:abstractNumId w:val="101"/>
  </w:num>
  <w:num w:numId="84">
    <w:abstractNumId w:val="46"/>
  </w:num>
  <w:num w:numId="85">
    <w:abstractNumId w:val="125"/>
  </w:num>
  <w:num w:numId="86">
    <w:abstractNumId w:val="147"/>
  </w:num>
  <w:num w:numId="87">
    <w:abstractNumId w:val="93"/>
  </w:num>
  <w:num w:numId="88">
    <w:abstractNumId w:val="44"/>
  </w:num>
  <w:num w:numId="89">
    <w:abstractNumId w:val="141"/>
  </w:num>
  <w:num w:numId="90">
    <w:abstractNumId w:val="142"/>
  </w:num>
  <w:num w:numId="91">
    <w:abstractNumId w:val="88"/>
  </w:num>
  <w:num w:numId="92">
    <w:abstractNumId w:val="80"/>
  </w:num>
  <w:num w:numId="93">
    <w:abstractNumId w:val="67"/>
  </w:num>
  <w:num w:numId="94">
    <w:abstractNumId w:val="129"/>
  </w:num>
  <w:num w:numId="95">
    <w:abstractNumId w:val="140"/>
  </w:num>
  <w:num w:numId="96">
    <w:abstractNumId w:val="51"/>
  </w:num>
  <w:num w:numId="97">
    <w:abstractNumId w:val="60"/>
  </w:num>
  <w:num w:numId="98">
    <w:abstractNumId w:val="56"/>
  </w:num>
  <w:num w:numId="99">
    <w:abstractNumId w:val="134"/>
  </w:num>
  <w:num w:numId="100">
    <w:abstractNumId w:val="53"/>
  </w:num>
  <w:num w:numId="101">
    <w:abstractNumId w:val="115"/>
  </w:num>
  <w:num w:numId="102">
    <w:abstractNumId w:val="40"/>
  </w:num>
  <w:num w:numId="103">
    <w:abstractNumId w:val="114"/>
  </w:num>
  <w:num w:numId="104">
    <w:abstractNumId w:val="106"/>
  </w:num>
  <w:num w:numId="105">
    <w:abstractNumId w:val="131"/>
  </w:num>
  <w:num w:numId="106">
    <w:abstractNumId w:val="66"/>
  </w:num>
  <w:num w:numId="107">
    <w:abstractNumId w:val="132"/>
  </w:num>
  <w:num w:numId="108">
    <w:abstractNumId w:val="146"/>
  </w:num>
  <w:num w:numId="109">
    <w:abstractNumId w:val="20"/>
  </w:num>
  <w:num w:numId="110">
    <w:abstractNumId w:val="27"/>
  </w:num>
  <w:num w:numId="111">
    <w:abstractNumId w:val="31"/>
  </w:num>
  <w:num w:numId="112">
    <w:abstractNumId w:val="65"/>
  </w:num>
  <w:num w:numId="113">
    <w:abstractNumId w:val="116"/>
  </w:num>
  <w:num w:numId="114">
    <w:abstractNumId w:val="136"/>
  </w:num>
  <w:num w:numId="115">
    <w:abstractNumId w:val="95"/>
  </w:num>
  <w:num w:numId="116">
    <w:abstractNumId w:val="94"/>
  </w:num>
  <w:num w:numId="117">
    <w:abstractNumId w:val="118"/>
  </w:num>
  <w:num w:numId="118">
    <w:abstractNumId w:val="25"/>
  </w:num>
  <w:num w:numId="119">
    <w:abstractNumId w:val="92"/>
  </w:num>
  <w:num w:numId="120">
    <w:abstractNumId w:val="83"/>
  </w:num>
  <w:num w:numId="121">
    <w:abstractNumId w:val="86"/>
  </w:num>
  <w:num w:numId="122">
    <w:abstractNumId w:val="127"/>
  </w:num>
  <w:num w:numId="123">
    <w:abstractNumId w:val="89"/>
  </w:num>
  <w:num w:numId="124">
    <w:abstractNumId w:val="112"/>
  </w:num>
  <w:num w:numId="125">
    <w:abstractNumId w:val="39"/>
  </w:num>
  <w:num w:numId="126">
    <w:abstractNumId w:val="23"/>
  </w:num>
  <w:num w:numId="127">
    <w:abstractNumId w:val="63"/>
  </w:num>
  <w:num w:numId="128">
    <w:abstractNumId w:val="71"/>
  </w:num>
  <w:num w:numId="129">
    <w:abstractNumId w:val="77"/>
  </w:num>
  <w:num w:numId="130">
    <w:abstractNumId w:val="37"/>
  </w:num>
  <w:num w:numId="131">
    <w:abstractNumId w:val="110"/>
  </w:num>
  <w:num w:numId="132">
    <w:abstractNumId w:val="7"/>
  </w:num>
  <w:num w:numId="133">
    <w:abstractNumId w:val="24"/>
  </w:num>
  <w:num w:numId="134">
    <w:abstractNumId w:val="117"/>
  </w:num>
  <w:num w:numId="135">
    <w:abstractNumId w:val="64"/>
  </w:num>
  <w:num w:numId="136">
    <w:abstractNumId w:val="78"/>
  </w:num>
  <w:num w:numId="137">
    <w:abstractNumId w:val="70"/>
  </w:num>
  <w:num w:numId="138">
    <w:abstractNumId w:val="26"/>
  </w:num>
  <w:num w:numId="139">
    <w:abstractNumId w:val="47"/>
  </w:num>
  <w:num w:numId="140">
    <w:abstractNumId w:val="55"/>
  </w:num>
  <w:num w:numId="141">
    <w:abstractNumId w:val="14"/>
  </w:num>
  <w:num w:numId="142">
    <w:abstractNumId w:val="58"/>
  </w:num>
  <w:num w:numId="143">
    <w:abstractNumId w:val="41"/>
  </w:num>
  <w:num w:numId="144">
    <w:abstractNumId w:val="126"/>
  </w:num>
  <w:num w:numId="145">
    <w:abstractNumId w:val="69"/>
  </w:num>
  <w:num w:numId="146">
    <w:abstractNumId w:val="123"/>
  </w:num>
  <w:num w:numId="147">
    <w:abstractNumId w:val="87"/>
  </w:num>
  <w:num w:numId="148">
    <w:abstractNumId w:val="109"/>
  </w:num>
  <w:num w:numId="149">
    <w:abstractNumId w:val="145"/>
  </w:num>
  <w:num w:numId="150">
    <w:abstractNumId w:val="99"/>
  </w:num>
  <w:num w:numId="151">
    <w:abstractNumId w:val="84"/>
  </w:num>
  <w:num w:numId="152">
    <w:abstractNumId w:val="33"/>
  </w:num>
  <w:num w:numId="153">
    <w:abstractNumId w:val="104"/>
  </w:num>
  <w:num w:numId="154">
    <w:abstractNumId w:val="98"/>
  </w:num>
  <w:num w:numId="155">
    <w:abstractNumId w:val="45"/>
  </w:num>
  <w:num w:numId="156">
    <w:abstractNumId w:val="73"/>
  </w:num>
  <w:num w:numId="157">
    <w:abstractNumId w:val="12"/>
  </w:num>
  <w:num w:numId="158">
    <w:abstractNumId w:val="19"/>
  </w:num>
  <w:num w:numId="159">
    <w:abstractNumId w:val="38"/>
  </w:num>
  <w:num w:numId="160">
    <w:abstractNumId w:val="79"/>
  </w:num>
  <w:num w:numId="161">
    <w:abstractNumId w:val="76"/>
  </w:num>
  <w:num w:numId="162">
    <w:abstractNumId w:val="28"/>
  </w:num>
  <w:num w:numId="163">
    <w:abstractNumId w:val="54"/>
  </w:num>
  <w:num w:numId="164">
    <w:abstractNumId w:val="138"/>
  </w:num>
  <w:num w:numId="165">
    <w:abstractNumId w:val="130"/>
  </w:num>
  <w:num w:numId="166">
    <w:abstractNumId w:val="16"/>
  </w:num>
  <w:num w:numId="167">
    <w:abstractNumId w:val="96"/>
  </w:num>
  <w:num w:numId="168">
    <w:abstractNumId w:val="34"/>
  </w:num>
  <w:num w:numId="169">
    <w:abstractNumId w:val="15"/>
  </w:num>
  <w:num w:numId="170">
    <w:abstractNumId w:val="135"/>
  </w:num>
  <w:num w:numId="171">
    <w:abstractNumId w:val="113"/>
  </w:num>
  <w:num w:numId="172">
    <w:abstractNumId w:val="13"/>
  </w:num>
  <w:numIdMacAtCleanup w:val="1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399"/>
    <w:rsid w:val="0000067C"/>
    <w:rsid w:val="000053BE"/>
    <w:rsid w:val="000073E9"/>
    <w:rsid w:val="000074D4"/>
    <w:rsid w:val="00010607"/>
    <w:rsid w:val="00011F8B"/>
    <w:rsid w:val="00013C4F"/>
    <w:rsid w:val="00016A55"/>
    <w:rsid w:val="00024FBB"/>
    <w:rsid w:val="00027F94"/>
    <w:rsid w:val="00045ED3"/>
    <w:rsid w:val="0004732E"/>
    <w:rsid w:val="000524E6"/>
    <w:rsid w:val="00053524"/>
    <w:rsid w:val="00054205"/>
    <w:rsid w:val="00055ED1"/>
    <w:rsid w:val="000569F6"/>
    <w:rsid w:val="000631C9"/>
    <w:rsid w:val="00066438"/>
    <w:rsid w:val="00067413"/>
    <w:rsid w:val="000711BF"/>
    <w:rsid w:val="0007136B"/>
    <w:rsid w:val="000718F0"/>
    <w:rsid w:val="00072833"/>
    <w:rsid w:val="00073242"/>
    <w:rsid w:val="000738B8"/>
    <w:rsid w:val="00073DA0"/>
    <w:rsid w:val="000772D3"/>
    <w:rsid w:val="00080B5A"/>
    <w:rsid w:val="00086B9E"/>
    <w:rsid w:val="00086DDD"/>
    <w:rsid w:val="00087684"/>
    <w:rsid w:val="00092780"/>
    <w:rsid w:val="0009360B"/>
    <w:rsid w:val="00093FA8"/>
    <w:rsid w:val="000A4271"/>
    <w:rsid w:val="000A60DB"/>
    <w:rsid w:val="000B08E3"/>
    <w:rsid w:val="000B1329"/>
    <w:rsid w:val="000B1E12"/>
    <w:rsid w:val="000B6559"/>
    <w:rsid w:val="000D29FE"/>
    <w:rsid w:val="000E227B"/>
    <w:rsid w:val="000E30D5"/>
    <w:rsid w:val="000E5BA7"/>
    <w:rsid w:val="000E5E46"/>
    <w:rsid w:val="000F2BDA"/>
    <w:rsid w:val="001012B0"/>
    <w:rsid w:val="00104091"/>
    <w:rsid w:val="00111FFD"/>
    <w:rsid w:val="00114B42"/>
    <w:rsid w:val="001159FF"/>
    <w:rsid w:val="00116289"/>
    <w:rsid w:val="001166A3"/>
    <w:rsid w:val="0012108F"/>
    <w:rsid w:val="00122782"/>
    <w:rsid w:val="00123DBA"/>
    <w:rsid w:val="00126782"/>
    <w:rsid w:val="00134916"/>
    <w:rsid w:val="00135FE6"/>
    <w:rsid w:val="00146094"/>
    <w:rsid w:val="0014767C"/>
    <w:rsid w:val="00156C99"/>
    <w:rsid w:val="00160505"/>
    <w:rsid w:val="00160C9D"/>
    <w:rsid w:val="00160D6A"/>
    <w:rsid w:val="00175DBC"/>
    <w:rsid w:val="001842A2"/>
    <w:rsid w:val="00184FA2"/>
    <w:rsid w:val="001864D0"/>
    <w:rsid w:val="001877EA"/>
    <w:rsid w:val="001879BD"/>
    <w:rsid w:val="00190EC5"/>
    <w:rsid w:val="0019730F"/>
    <w:rsid w:val="001B0333"/>
    <w:rsid w:val="001B0A9B"/>
    <w:rsid w:val="001B3E73"/>
    <w:rsid w:val="001B7B68"/>
    <w:rsid w:val="001C08B5"/>
    <w:rsid w:val="001C0F94"/>
    <w:rsid w:val="001C4D78"/>
    <w:rsid w:val="001C5902"/>
    <w:rsid w:val="001C658B"/>
    <w:rsid w:val="001C72E3"/>
    <w:rsid w:val="001D3B55"/>
    <w:rsid w:val="001D5F77"/>
    <w:rsid w:val="001D6C5B"/>
    <w:rsid w:val="001E2237"/>
    <w:rsid w:val="001E3412"/>
    <w:rsid w:val="001F26F8"/>
    <w:rsid w:val="001F28C7"/>
    <w:rsid w:val="00201BE2"/>
    <w:rsid w:val="00202498"/>
    <w:rsid w:val="002044BF"/>
    <w:rsid w:val="002045A8"/>
    <w:rsid w:val="00204F56"/>
    <w:rsid w:val="002103D4"/>
    <w:rsid w:val="00212585"/>
    <w:rsid w:val="002160E7"/>
    <w:rsid w:val="00217B0A"/>
    <w:rsid w:val="00220575"/>
    <w:rsid w:val="002261A3"/>
    <w:rsid w:val="00227E64"/>
    <w:rsid w:val="0023111C"/>
    <w:rsid w:val="00231BA9"/>
    <w:rsid w:val="0023418A"/>
    <w:rsid w:val="00234C6E"/>
    <w:rsid w:val="00235AB9"/>
    <w:rsid w:val="00235F0B"/>
    <w:rsid w:val="00243380"/>
    <w:rsid w:val="00250DFA"/>
    <w:rsid w:val="00251EE6"/>
    <w:rsid w:val="00253585"/>
    <w:rsid w:val="00254F89"/>
    <w:rsid w:val="00260D93"/>
    <w:rsid w:val="0026182A"/>
    <w:rsid w:val="00263646"/>
    <w:rsid w:val="00263FF4"/>
    <w:rsid w:val="00266E99"/>
    <w:rsid w:val="00270BD6"/>
    <w:rsid w:val="00275FA5"/>
    <w:rsid w:val="00286A79"/>
    <w:rsid w:val="00292ADE"/>
    <w:rsid w:val="00292E84"/>
    <w:rsid w:val="00294DF5"/>
    <w:rsid w:val="00296DE2"/>
    <w:rsid w:val="002A2659"/>
    <w:rsid w:val="002A29EE"/>
    <w:rsid w:val="002A301C"/>
    <w:rsid w:val="002A4988"/>
    <w:rsid w:val="002A52B4"/>
    <w:rsid w:val="002A5AF0"/>
    <w:rsid w:val="002A5CD5"/>
    <w:rsid w:val="002A65E1"/>
    <w:rsid w:val="002A7758"/>
    <w:rsid w:val="002B21E9"/>
    <w:rsid w:val="002B3C10"/>
    <w:rsid w:val="002B7096"/>
    <w:rsid w:val="002C2C8A"/>
    <w:rsid w:val="002C640D"/>
    <w:rsid w:val="002D12EC"/>
    <w:rsid w:val="002D2CAF"/>
    <w:rsid w:val="002E2D63"/>
    <w:rsid w:val="002E372F"/>
    <w:rsid w:val="002E430A"/>
    <w:rsid w:val="002E53E0"/>
    <w:rsid w:val="002F0F64"/>
    <w:rsid w:val="002F36CE"/>
    <w:rsid w:val="002F4F76"/>
    <w:rsid w:val="002F5AE9"/>
    <w:rsid w:val="003021AC"/>
    <w:rsid w:val="003022C8"/>
    <w:rsid w:val="00306191"/>
    <w:rsid w:val="003107A1"/>
    <w:rsid w:val="00310CD0"/>
    <w:rsid w:val="00312DA9"/>
    <w:rsid w:val="00323C1C"/>
    <w:rsid w:val="0032516F"/>
    <w:rsid w:val="0033730A"/>
    <w:rsid w:val="00343E64"/>
    <w:rsid w:val="0035259A"/>
    <w:rsid w:val="0035303D"/>
    <w:rsid w:val="0035375A"/>
    <w:rsid w:val="00356BE9"/>
    <w:rsid w:val="00366DD1"/>
    <w:rsid w:val="0037509D"/>
    <w:rsid w:val="003752BE"/>
    <w:rsid w:val="0037611A"/>
    <w:rsid w:val="003776CB"/>
    <w:rsid w:val="003806EE"/>
    <w:rsid w:val="00384344"/>
    <w:rsid w:val="003915C3"/>
    <w:rsid w:val="00391D64"/>
    <w:rsid w:val="00397323"/>
    <w:rsid w:val="003A24BF"/>
    <w:rsid w:val="003A4D61"/>
    <w:rsid w:val="003B1227"/>
    <w:rsid w:val="003B2DF3"/>
    <w:rsid w:val="003C6DB8"/>
    <w:rsid w:val="003D5FB3"/>
    <w:rsid w:val="003E2E2D"/>
    <w:rsid w:val="003E58DC"/>
    <w:rsid w:val="003E6FA4"/>
    <w:rsid w:val="003E7E48"/>
    <w:rsid w:val="003F34C2"/>
    <w:rsid w:val="003F6026"/>
    <w:rsid w:val="004143F8"/>
    <w:rsid w:val="00416F15"/>
    <w:rsid w:val="0042273E"/>
    <w:rsid w:val="00432264"/>
    <w:rsid w:val="004344E7"/>
    <w:rsid w:val="00437B01"/>
    <w:rsid w:val="00437BE7"/>
    <w:rsid w:val="004449D7"/>
    <w:rsid w:val="0044521F"/>
    <w:rsid w:val="00452422"/>
    <w:rsid w:val="00455C8E"/>
    <w:rsid w:val="00456179"/>
    <w:rsid w:val="0045764E"/>
    <w:rsid w:val="00457C61"/>
    <w:rsid w:val="00467073"/>
    <w:rsid w:val="004740CC"/>
    <w:rsid w:val="00474E1E"/>
    <w:rsid w:val="00481EEF"/>
    <w:rsid w:val="004829F7"/>
    <w:rsid w:val="0048416C"/>
    <w:rsid w:val="00496917"/>
    <w:rsid w:val="004A0070"/>
    <w:rsid w:val="004A02AF"/>
    <w:rsid w:val="004A7B96"/>
    <w:rsid w:val="004A7D9C"/>
    <w:rsid w:val="004B7CA2"/>
    <w:rsid w:val="004C0CCA"/>
    <w:rsid w:val="004C2937"/>
    <w:rsid w:val="004C2D60"/>
    <w:rsid w:val="004C2EC9"/>
    <w:rsid w:val="004C766C"/>
    <w:rsid w:val="004D1CE2"/>
    <w:rsid w:val="004E445F"/>
    <w:rsid w:val="004E468D"/>
    <w:rsid w:val="004E53E4"/>
    <w:rsid w:val="004E5F04"/>
    <w:rsid w:val="004F2128"/>
    <w:rsid w:val="005011FD"/>
    <w:rsid w:val="00502723"/>
    <w:rsid w:val="00507F4F"/>
    <w:rsid w:val="005156A9"/>
    <w:rsid w:val="00516E38"/>
    <w:rsid w:val="00520FFB"/>
    <w:rsid w:val="005237D4"/>
    <w:rsid w:val="00526A6D"/>
    <w:rsid w:val="00530E66"/>
    <w:rsid w:val="00531211"/>
    <w:rsid w:val="00534D8F"/>
    <w:rsid w:val="00535048"/>
    <w:rsid w:val="0053558E"/>
    <w:rsid w:val="00535A41"/>
    <w:rsid w:val="0054066F"/>
    <w:rsid w:val="0054383C"/>
    <w:rsid w:val="00544B7C"/>
    <w:rsid w:val="00547F99"/>
    <w:rsid w:val="00550246"/>
    <w:rsid w:val="00551C9E"/>
    <w:rsid w:val="005529A2"/>
    <w:rsid w:val="00554ADA"/>
    <w:rsid w:val="005608A7"/>
    <w:rsid w:val="00560D7E"/>
    <w:rsid w:val="005656EF"/>
    <w:rsid w:val="00570B9E"/>
    <w:rsid w:val="005751D5"/>
    <w:rsid w:val="00576BE6"/>
    <w:rsid w:val="005832FE"/>
    <w:rsid w:val="00583A93"/>
    <w:rsid w:val="00583D89"/>
    <w:rsid w:val="00583E2C"/>
    <w:rsid w:val="005842FE"/>
    <w:rsid w:val="00590446"/>
    <w:rsid w:val="0059147B"/>
    <w:rsid w:val="00591F37"/>
    <w:rsid w:val="00594D1A"/>
    <w:rsid w:val="0059539B"/>
    <w:rsid w:val="00596685"/>
    <w:rsid w:val="005A138D"/>
    <w:rsid w:val="005A65E0"/>
    <w:rsid w:val="005B0C98"/>
    <w:rsid w:val="005B6B08"/>
    <w:rsid w:val="005B71B2"/>
    <w:rsid w:val="005C3C47"/>
    <w:rsid w:val="005C52DD"/>
    <w:rsid w:val="005C5D02"/>
    <w:rsid w:val="005C70E0"/>
    <w:rsid w:val="005D4E6A"/>
    <w:rsid w:val="005D6078"/>
    <w:rsid w:val="005E0B90"/>
    <w:rsid w:val="005F325D"/>
    <w:rsid w:val="005F3DCC"/>
    <w:rsid w:val="005F605B"/>
    <w:rsid w:val="005F7340"/>
    <w:rsid w:val="00601F07"/>
    <w:rsid w:val="00602BE0"/>
    <w:rsid w:val="00611FF7"/>
    <w:rsid w:val="00613A22"/>
    <w:rsid w:val="00613FAF"/>
    <w:rsid w:val="006142B4"/>
    <w:rsid w:val="006176E2"/>
    <w:rsid w:val="00617AAD"/>
    <w:rsid w:val="00621C3F"/>
    <w:rsid w:val="00624554"/>
    <w:rsid w:val="00630FB8"/>
    <w:rsid w:val="006350CD"/>
    <w:rsid w:val="00641A05"/>
    <w:rsid w:val="00641D85"/>
    <w:rsid w:val="0064336A"/>
    <w:rsid w:val="0065024D"/>
    <w:rsid w:val="0065699D"/>
    <w:rsid w:val="00662F20"/>
    <w:rsid w:val="0066393B"/>
    <w:rsid w:val="00673CD1"/>
    <w:rsid w:val="0067422E"/>
    <w:rsid w:val="006747A9"/>
    <w:rsid w:val="00677023"/>
    <w:rsid w:val="00677CC6"/>
    <w:rsid w:val="00680596"/>
    <w:rsid w:val="00681415"/>
    <w:rsid w:val="006855F5"/>
    <w:rsid w:val="00687674"/>
    <w:rsid w:val="00694009"/>
    <w:rsid w:val="00695121"/>
    <w:rsid w:val="00696960"/>
    <w:rsid w:val="006A20A7"/>
    <w:rsid w:val="006A70F7"/>
    <w:rsid w:val="006A752F"/>
    <w:rsid w:val="006B0493"/>
    <w:rsid w:val="006B1104"/>
    <w:rsid w:val="006B1612"/>
    <w:rsid w:val="006B690E"/>
    <w:rsid w:val="006B7A33"/>
    <w:rsid w:val="006C0EFB"/>
    <w:rsid w:val="006C2C60"/>
    <w:rsid w:val="006C4736"/>
    <w:rsid w:val="006D2366"/>
    <w:rsid w:val="006D47C3"/>
    <w:rsid w:val="006D5960"/>
    <w:rsid w:val="006D5E6B"/>
    <w:rsid w:val="006E501F"/>
    <w:rsid w:val="006F0EA7"/>
    <w:rsid w:val="006F1A3A"/>
    <w:rsid w:val="006F2B81"/>
    <w:rsid w:val="006F554C"/>
    <w:rsid w:val="006F58D0"/>
    <w:rsid w:val="006F7086"/>
    <w:rsid w:val="006F7E19"/>
    <w:rsid w:val="00703317"/>
    <w:rsid w:val="00711BD9"/>
    <w:rsid w:val="00713566"/>
    <w:rsid w:val="007160E2"/>
    <w:rsid w:val="00716409"/>
    <w:rsid w:val="00716714"/>
    <w:rsid w:val="00716BE1"/>
    <w:rsid w:val="00720D03"/>
    <w:rsid w:val="00727D14"/>
    <w:rsid w:val="007301C4"/>
    <w:rsid w:val="007317A1"/>
    <w:rsid w:val="007357AA"/>
    <w:rsid w:val="00742123"/>
    <w:rsid w:val="00747F52"/>
    <w:rsid w:val="007537AF"/>
    <w:rsid w:val="0075601D"/>
    <w:rsid w:val="0075613D"/>
    <w:rsid w:val="007566DC"/>
    <w:rsid w:val="00757D58"/>
    <w:rsid w:val="0076100F"/>
    <w:rsid w:val="00761544"/>
    <w:rsid w:val="00771323"/>
    <w:rsid w:val="00772720"/>
    <w:rsid w:val="00775216"/>
    <w:rsid w:val="00776859"/>
    <w:rsid w:val="00783118"/>
    <w:rsid w:val="00785036"/>
    <w:rsid w:val="0078634C"/>
    <w:rsid w:val="00787CCE"/>
    <w:rsid w:val="00791BCF"/>
    <w:rsid w:val="00793050"/>
    <w:rsid w:val="007A2E0E"/>
    <w:rsid w:val="007A5594"/>
    <w:rsid w:val="007A72D4"/>
    <w:rsid w:val="007B45ED"/>
    <w:rsid w:val="007B7114"/>
    <w:rsid w:val="007C2B13"/>
    <w:rsid w:val="007C5D9A"/>
    <w:rsid w:val="007C7E1D"/>
    <w:rsid w:val="007D0569"/>
    <w:rsid w:val="007D1EFB"/>
    <w:rsid w:val="007D4472"/>
    <w:rsid w:val="007D4ED5"/>
    <w:rsid w:val="007D645C"/>
    <w:rsid w:val="007E1924"/>
    <w:rsid w:val="007E21A7"/>
    <w:rsid w:val="007E2566"/>
    <w:rsid w:val="007E5348"/>
    <w:rsid w:val="007E544C"/>
    <w:rsid w:val="007E613B"/>
    <w:rsid w:val="007F143D"/>
    <w:rsid w:val="007F1D4E"/>
    <w:rsid w:val="007F4880"/>
    <w:rsid w:val="007F6052"/>
    <w:rsid w:val="008019CF"/>
    <w:rsid w:val="00806005"/>
    <w:rsid w:val="008123E8"/>
    <w:rsid w:val="00813CEA"/>
    <w:rsid w:val="00816749"/>
    <w:rsid w:val="00820214"/>
    <w:rsid w:val="00820EE4"/>
    <w:rsid w:val="00821549"/>
    <w:rsid w:val="00821DD3"/>
    <w:rsid w:val="00822302"/>
    <w:rsid w:val="00822C31"/>
    <w:rsid w:val="00824C75"/>
    <w:rsid w:val="00825B1A"/>
    <w:rsid w:val="0082679B"/>
    <w:rsid w:val="00827D39"/>
    <w:rsid w:val="0083292D"/>
    <w:rsid w:val="0083688F"/>
    <w:rsid w:val="008376A3"/>
    <w:rsid w:val="00837879"/>
    <w:rsid w:val="008412CA"/>
    <w:rsid w:val="0084175B"/>
    <w:rsid w:val="00842F15"/>
    <w:rsid w:val="00855D11"/>
    <w:rsid w:val="00856BFA"/>
    <w:rsid w:val="0086114B"/>
    <w:rsid w:val="00863FD6"/>
    <w:rsid w:val="008646A4"/>
    <w:rsid w:val="0086630B"/>
    <w:rsid w:val="00866FDC"/>
    <w:rsid w:val="008721F8"/>
    <w:rsid w:val="00873EB8"/>
    <w:rsid w:val="00873EDE"/>
    <w:rsid w:val="00875FFE"/>
    <w:rsid w:val="00880FFC"/>
    <w:rsid w:val="00887939"/>
    <w:rsid w:val="00894005"/>
    <w:rsid w:val="00894696"/>
    <w:rsid w:val="00894F77"/>
    <w:rsid w:val="008961F2"/>
    <w:rsid w:val="0089673E"/>
    <w:rsid w:val="00896979"/>
    <w:rsid w:val="008A1260"/>
    <w:rsid w:val="008A3124"/>
    <w:rsid w:val="008A49DE"/>
    <w:rsid w:val="008A4D38"/>
    <w:rsid w:val="008B593E"/>
    <w:rsid w:val="008B5A4D"/>
    <w:rsid w:val="008B5B51"/>
    <w:rsid w:val="008C1DD5"/>
    <w:rsid w:val="008C632C"/>
    <w:rsid w:val="008C6427"/>
    <w:rsid w:val="008D1554"/>
    <w:rsid w:val="008E65CA"/>
    <w:rsid w:val="008E6EFE"/>
    <w:rsid w:val="008F2067"/>
    <w:rsid w:val="00900C75"/>
    <w:rsid w:val="009058BD"/>
    <w:rsid w:val="009069A3"/>
    <w:rsid w:val="00912A43"/>
    <w:rsid w:val="0091472A"/>
    <w:rsid w:val="009176E2"/>
    <w:rsid w:val="00920CE3"/>
    <w:rsid w:val="00920E0E"/>
    <w:rsid w:val="00925459"/>
    <w:rsid w:val="009261E9"/>
    <w:rsid w:val="00930765"/>
    <w:rsid w:val="009348A5"/>
    <w:rsid w:val="00937016"/>
    <w:rsid w:val="00947CC9"/>
    <w:rsid w:val="00950123"/>
    <w:rsid w:val="009613AE"/>
    <w:rsid w:val="009613B0"/>
    <w:rsid w:val="00973E3F"/>
    <w:rsid w:val="00976FA8"/>
    <w:rsid w:val="00983632"/>
    <w:rsid w:val="0098374A"/>
    <w:rsid w:val="00992737"/>
    <w:rsid w:val="00995572"/>
    <w:rsid w:val="00995A08"/>
    <w:rsid w:val="009A2A57"/>
    <w:rsid w:val="009A2FD8"/>
    <w:rsid w:val="009B6615"/>
    <w:rsid w:val="009C20B4"/>
    <w:rsid w:val="009C626C"/>
    <w:rsid w:val="009C76C7"/>
    <w:rsid w:val="009D0F37"/>
    <w:rsid w:val="009D23DF"/>
    <w:rsid w:val="009D51B2"/>
    <w:rsid w:val="009E48FA"/>
    <w:rsid w:val="009F0E02"/>
    <w:rsid w:val="009F1A99"/>
    <w:rsid w:val="009F373D"/>
    <w:rsid w:val="009F4490"/>
    <w:rsid w:val="009F5D6B"/>
    <w:rsid w:val="009F7178"/>
    <w:rsid w:val="009F752E"/>
    <w:rsid w:val="00A00AA8"/>
    <w:rsid w:val="00A0155C"/>
    <w:rsid w:val="00A01DF9"/>
    <w:rsid w:val="00A049A6"/>
    <w:rsid w:val="00A04CD6"/>
    <w:rsid w:val="00A07D59"/>
    <w:rsid w:val="00A1239D"/>
    <w:rsid w:val="00A14197"/>
    <w:rsid w:val="00A14D87"/>
    <w:rsid w:val="00A168B4"/>
    <w:rsid w:val="00A21CB0"/>
    <w:rsid w:val="00A22A48"/>
    <w:rsid w:val="00A25C25"/>
    <w:rsid w:val="00A30A21"/>
    <w:rsid w:val="00A30DFC"/>
    <w:rsid w:val="00A3135F"/>
    <w:rsid w:val="00A33C8C"/>
    <w:rsid w:val="00A40291"/>
    <w:rsid w:val="00A45E8F"/>
    <w:rsid w:val="00A45F24"/>
    <w:rsid w:val="00A46169"/>
    <w:rsid w:val="00A46C90"/>
    <w:rsid w:val="00A51942"/>
    <w:rsid w:val="00A52644"/>
    <w:rsid w:val="00A5619D"/>
    <w:rsid w:val="00A577C5"/>
    <w:rsid w:val="00A647CA"/>
    <w:rsid w:val="00A65FD7"/>
    <w:rsid w:val="00A70459"/>
    <w:rsid w:val="00A7092D"/>
    <w:rsid w:val="00A736DF"/>
    <w:rsid w:val="00A844BF"/>
    <w:rsid w:val="00A861D6"/>
    <w:rsid w:val="00A90CC4"/>
    <w:rsid w:val="00A96BAC"/>
    <w:rsid w:val="00A97C06"/>
    <w:rsid w:val="00AA1B6A"/>
    <w:rsid w:val="00AA3039"/>
    <w:rsid w:val="00AA30CA"/>
    <w:rsid w:val="00AA4080"/>
    <w:rsid w:val="00AB0719"/>
    <w:rsid w:val="00AB7BE1"/>
    <w:rsid w:val="00AC166C"/>
    <w:rsid w:val="00AC3849"/>
    <w:rsid w:val="00AC43DC"/>
    <w:rsid w:val="00AC71A2"/>
    <w:rsid w:val="00AD1C2F"/>
    <w:rsid w:val="00AD1D8A"/>
    <w:rsid w:val="00AE0C94"/>
    <w:rsid w:val="00AE1800"/>
    <w:rsid w:val="00AE3D5D"/>
    <w:rsid w:val="00AF210E"/>
    <w:rsid w:val="00AF54BF"/>
    <w:rsid w:val="00AF5AF7"/>
    <w:rsid w:val="00AF6543"/>
    <w:rsid w:val="00B00EA5"/>
    <w:rsid w:val="00B01C3B"/>
    <w:rsid w:val="00B03065"/>
    <w:rsid w:val="00B03157"/>
    <w:rsid w:val="00B057F5"/>
    <w:rsid w:val="00B1028D"/>
    <w:rsid w:val="00B10A63"/>
    <w:rsid w:val="00B134C1"/>
    <w:rsid w:val="00B16D95"/>
    <w:rsid w:val="00B2032D"/>
    <w:rsid w:val="00B236DC"/>
    <w:rsid w:val="00B23F62"/>
    <w:rsid w:val="00B27DB1"/>
    <w:rsid w:val="00B316C8"/>
    <w:rsid w:val="00B32346"/>
    <w:rsid w:val="00B3374C"/>
    <w:rsid w:val="00B360C2"/>
    <w:rsid w:val="00B36B31"/>
    <w:rsid w:val="00B37668"/>
    <w:rsid w:val="00B379E2"/>
    <w:rsid w:val="00B37D42"/>
    <w:rsid w:val="00B4022E"/>
    <w:rsid w:val="00B41340"/>
    <w:rsid w:val="00B41DA7"/>
    <w:rsid w:val="00B427CC"/>
    <w:rsid w:val="00B45593"/>
    <w:rsid w:val="00B45FDF"/>
    <w:rsid w:val="00B47C83"/>
    <w:rsid w:val="00B5142E"/>
    <w:rsid w:val="00B54401"/>
    <w:rsid w:val="00B625CB"/>
    <w:rsid w:val="00B62FC9"/>
    <w:rsid w:val="00B637C7"/>
    <w:rsid w:val="00B63B4B"/>
    <w:rsid w:val="00B6770F"/>
    <w:rsid w:val="00B747BE"/>
    <w:rsid w:val="00B76DEF"/>
    <w:rsid w:val="00B8004A"/>
    <w:rsid w:val="00B803AF"/>
    <w:rsid w:val="00B855D4"/>
    <w:rsid w:val="00B85F1D"/>
    <w:rsid w:val="00B90497"/>
    <w:rsid w:val="00B93AAD"/>
    <w:rsid w:val="00B951EA"/>
    <w:rsid w:val="00B962C5"/>
    <w:rsid w:val="00BA4532"/>
    <w:rsid w:val="00BA7E99"/>
    <w:rsid w:val="00BB0671"/>
    <w:rsid w:val="00BB0E67"/>
    <w:rsid w:val="00BB3EFD"/>
    <w:rsid w:val="00BB505B"/>
    <w:rsid w:val="00BB643F"/>
    <w:rsid w:val="00BB7155"/>
    <w:rsid w:val="00BC0699"/>
    <w:rsid w:val="00BC50EB"/>
    <w:rsid w:val="00BC6C7E"/>
    <w:rsid w:val="00BD1448"/>
    <w:rsid w:val="00BD2A65"/>
    <w:rsid w:val="00BD400D"/>
    <w:rsid w:val="00BD4DF6"/>
    <w:rsid w:val="00BE1C8E"/>
    <w:rsid w:val="00BE36BD"/>
    <w:rsid w:val="00BE38B4"/>
    <w:rsid w:val="00BF5144"/>
    <w:rsid w:val="00BF77DD"/>
    <w:rsid w:val="00C01213"/>
    <w:rsid w:val="00C04653"/>
    <w:rsid w:val="00C048C6"/>
    <w:rsid w:val="00C05F2B"/>
    <w:rsid w:val="00C07086"/>
    <w:rsid w:val="00C228D8"/>
    <w:rsid w:val="00C22CA6"/>
    <w:rsid w:val="00C323F8"/>
    <w:rsid w:val="00C32F57"/>
    <w:rsid w:val="00C41253"/>
    <w:rsid w:val="00C41623"/>
    <w:rsid w:val="00C5149C"/>
    <w:rsid w:val="00C52131"/>
    <w:rsid w:val="00C803A4"/>
    <w:rsid w:val="00C911CE"/>
    <w:rsid w:val="00C91C5F"/>
    <w:rsid w:val="00C930E1"/>
    <w:rsid w:val="00C97692"/>
    <w:rsid w:val="00C9781B"/>
    <w:rsid w:val="00CA054D"/>
    <w:rsid w:val="00CA1763"/>
    <w:rsid w:val="00CA2399"/>
    <w:rsid w:val="00CA7115"/>
    <w:rsid w:val="00CB0A89"/>
    <w:rsid w:val="00CB7F8E"/>
    <w:rsid w:val="00CC0EFA"/>
    <w:rsid w:val="00CC5BE1"/>
    <w:rsid w:val="00CC650B"/>
    <w:rsid w:val="00CD0A4A"/>
    <w:rsid w:val="00CD0AF2"/>
    <w:rsid w:val="00CD1417"/>
    <w:rsid w:val="00CD1F38"/>
    <w:rsid w:val="00CD2243"/>
    <w:rsid w:val="00CD45EC"/>
    <w:rsid w:val="00CD5A0C"/>
    <w:rsid w:val="00CE14A3"/>
    <w:rsid w:val="00CE4C58"/>
    <w:rsid w:val="00CE6487"/>
    <w:rsid w:val="00CF5416"/>
    <w:rsid w:val="00CF5D27"/>
    <w:rsid w:val="00CF6DD0"/>
    <w:rsid w:val="00D03D2F"/>
    <w:rsid w:val="00D046C8"/>
    <w:rsid w:val="00D068F2"/>
    <w:rsid w:val="00D078EC"/>
    <w:rsid w:val="00D141F5"/>
    <w:rsid w:val="00D14688"/>
    <w:rsid w:val="00D2189E"/>
    <w:rsid w:val="00D24F06"/>
    <w:rsid w:val="00D26B41"/>
    <w:rsid w:val="00D2736C"/>
    <w:rsid w:val="00D30FDD"/>
    <w:rsid w:val="00D31B9B"/>
    <w:rsid w:val="00D32D3F"/>
    <w:rsid w:val="00D54561"/>
    <w:rsid w:val="00D64972"/>
    <w:rsid w:val="00D66EA3"/>
    <w:rsid w:val="00D72277"/>
    <w:rsid w:val="00D741BC"/>
    <w:rsid w:val="00D84074"/>
    <w:rsid w:val="00D84ADD"/>
    <w:rsid w:val="00D865E1"/>
    <w:rsid w:val="00D87159"/>
    <w:rsid w:val="00D875D0"/>
    <w:rsid w:val="00D91DF0"/>
    <w:rsid w:val="00D9322D"/>
    <w:rsid w:val="00D957FC"/>
    <w:rsid w:val="00DA193A"/>
    <w:rsid w:val="00DA1BED"/>
    <w:rsid w:val="00DA4C77"/>
    <w:rsid w:val="00DA50C7"/>
    <w:rsid w:val="00DB1AC2"/>
    <w:rsid w:val="00DB36F4"/>
    <w:rsid w:val="00DB5960"/>
    <w:rsid w:val="00DB5EA1"/>
    <w:rsid w:val="00DC14F3"/>
    <w:rsid w:val="00DC6791"/>
    <w:rsid w:val="00DD0F51"/>
    <w:rsid w:val="00DD290D"/>
    <w:rsid w:val="00DD561F"/>
    <w:rsid w:val="00DD65F4"/>
    <w:rsid w:val="00DE227E"/>
    <w:rsid w:val="00DE44CF"/>
    <w:rsid w:val="00DE4B42"/>
    <w:rsid w:val="00DE624B"/>
    <w:rsid w:val="00DF7097"/>
    <w:rsid w:val="00E013C6"/>
    <w:rsid w:val="00E044C8"/>
    <w:rsid w:val="00E120AC"/>
    <w:rsid w:val="00E12513"/>
    <w:rsid w:val="00E1257B"/>
    <w:rsid w:val="00E15567"/>
    <w:rsid w:val="00E17B5D"/>
    <w:rsid w:val="00E229B4"/>
    <w:rsid w:val="00E22CF1"/>
    <w:rsid w:val="00E268B4"/>
    <w:rsid w:val="00E32694"/>
    <w:rsid w:val="00E32990"/>
    <w:rsid w:val="00E45406"/>
    <w:rsid w:val="00E4541D"/>
    <w:rsid w:val="00E51342"/>
    <w:rsid w:val="00E51D14"/>
    <w:rsid w:val="00E51D3D"/>
    <w:rsid w:val="00E56ED9"/>
    <w:rsid w:val="00E57252"/>
    <w:rsid w:val="00E6076E"/>
    <w:rsid w:val="00E64E3D"/>
    <w:rsid w:val="00E67670"/>
    <w:rsid w:val="00E72269"/>
    <w:rsid w:val="00E73BD3"/>
    <w:rsid w:val="00E746B1"/>
    <w:rsid w:val="00E77D28"/>
    <w:rsid w:val="00E81200"/>
    <w:rsid w:val="00E86602"/>
    <w:rsid w:val="00E92B51"/>
    <w:rsid w:val="00EA08B1"/>
    <w:rsid w:val="00EA6131"/>
    <w:rsid w:val="00EA718B"/>
    <w:rsid w:val="00EB34F0"/>
    <w:rsid w:val="00EB3890"/>
    <w:rsid w:val="00EB56CB"/>
    <w:rsid w:val="00EB5BFF"/>
    <w:rsid w:val="00EB7016"/>
    <w:rsid w:val="00EC052C"/>
    <w:rsid w:val="00EC4D60"/>
    <w:rsid w:val="00EC59F9"/>
    <w:rsid w:val="00EC6C04"/>
    <w:rsid w:val="00ED3EAC"/>
    <w:rsid w:val="00ED546F"/>
    <w:rsid w:val="00EF1B84"/>
    <w:rsid w:val="00EF4016"/>
    <w:rsid w:val="00EF64F4"/>
    <w:rsid w:val="00F00966"/>
    <w:rsid w:val="00F00E53"/>
    <w:rsid w:val="00F0112F"/>
    <w:rsid w:val="00F02AFF"/>
    <w:rsid w:val="00F10E50"/>
    <w:rsid w:val="00F1147A"/>
    <w:rsid w:val="00F206DF"/>
    <w:rsid w:val="00F213C5"/>
    <w:rsid w:val="00F22819"/>
    <w:rsid w:val="00F3498D"/>
    <w:rsid w:val="00F3535B"/>
    <w:rsid w:val="00F373E5"/>
    <w:rsid w:val="00F41221"/>
    <w:rsid w:val="00F424A8"/>
    <w:rsid w:val="00F433CC"/>
    <w:rsid w:val="00F45B6E"/>
    <w:rsid w:val="00F54521"/>
    <w:rsid w:val="00F54D48"/>
    <w:rsid w:val="00F5696C"/>
    <w:rsid w:val="00F63AA0"/>
    <w:rsid w:val="00F72AAA"/>
    <w:rsid w:val="00F7646E"/>
    <w:rsid w:val="00F76D83"/>
    <w:rsid w:val="00F77935"/>
    <w:rsid w:val="00F8430B"/>
    <w:rsid w:val="00F84745"/>
    <w:rsid w:val="00F94E33"/>
    <w:rsid w:val="00FA19D6"/>
    <w:rsid w:val="00FA3A46"/>
    <w:rsid w:val="00FA4235"/>
    <w:rsid w:val="00FB33D4"/>
    <w:rsid w:val="00FB54B3"/>
    <w:rsid w:val="00FB7022"/>
    <w:rsid w:val="00FB7D0A"/>
    <w:rsid w:val="00FC0C0D"/>
    <w:rsid w:val="00FC3DEC"/>
    <w:rsid w:val="00FC7617"/>
    <w:rsid w:val="00FD1DA5"/>
    <w:rsid w:val="00FD2FFC"/>
    <w:rsid w:val="00FD5003"/>
    <w:rsid w:val="00FE0CEE"/>
    <w:rsid w:val="00FE440E"/>
    <w:rsid w:val="00FF10CB"/>
    <w:rsid w:val="00FF5AA5"/>
    <w:rsid w:val="00FF7E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78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nhideWhenUsed="0" w:qFormat="1"/>
    <w:lsdException w:name="Default Paragraph Font" w:uiPriority="1"/>
    <w:lsdException w:name="Body Text" w:qFormat="1"/>
    <w:lsdException w:name="Subtitle" w:semiHidden="0"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aliases w:val="Hoofdstuk"/>
    <w:basedOn w:val="Normalny"/>
    <w:next w:val="Normalny"/>
    <w:link w:val="Nagwek1Znak"/>
    <w:uiPriority w:val="9"/>
    <w:qFormat/>
    <w:rsid w:val="00F22819"/>
    <w:pPr>
      <w:keepNext/>
      <w:spacing w:after="0" w:line="240" w:lineRule="auto"/>
      <w:jc w:val="center"/>
      <w:outlineLvl w:val="0"/>
    </w:pPr>
    <w:rPr>
      <w:rFonts w:ascii="Times New Roman" w:eastAsia="Times New Roman" w:hAnsi="Times New Roman" w:cs="Times New Roman"/>
      <w:b/>
      <w:sz w:val="36"/>
      <w:szCs w:val="20"/>
      <w:lang w:eastAsia="pl-PL"/>
    </w:rPr>
  </w:style>
  <w:style w:type="paragraph" w:styleId="Nagwek2">
    <w:name w:val="heading 2"/>
    <w:aliases w:val="Paragraaf"/>
    <w:basedOn w:val="Normalny"/>
    <w:link w:val="Nagwek2Znak"/>
    <w:uiPriority w:val="99"/>
    <w:qFormat/>
    <w:rsid w:val="008A3124"/>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iPriority w:val="99"/>
    <w:qFormat/>
    <w:rsid w:val="00F22819"/>
    <w:pPr>
      <w:keepNext/>
      <w:spacing w:after="0" w:line="360" w:lineRule="auto"/>
      <w:outlineLvl w:val="2"/>
    </w:pPr>
    <w:rPr>
      <w:rFonts w:ascii="Times New Roman" w:eastAsia="Times New Roman" w:hAnsi="Times New Roman" w:cs="Times New Roman"/>
      <w:b/>
      <w:sz w:val="16"/>
      <w:szCs w:val="24"/>
    </w:rPr>
  </w:style>
  <w:style w:type="paragraph" w:styleId="Nagwek4">
    <w:name w:val="heading 4"/>
    <w:basedOn w:val="Normalny"/>
    <w:next w:val="Normalny"/>
    <w:link w:val="Nagwek4Znak"/>
    <w:uiPriority w:val="9"/>
    <w:qFormat/>
    <w:rsid w:val="00F22819"/>
    <w:pPr>
      <w:keepNext/>
      <w:spacing w:after="0" w:line="240" w:lineRule="auto"/>
      <w:outlineLvl w:val="3"/>
    </w:pPr>
    <w:rPr>
      <w:rFonts w:ascii="Times New Roman" w:eastAsia="Times New Roman" w:hAnsi="Times New Roman" w:cs="Times New Roman"/>
      <w:b/>
      <w:sz w:val="24"/>
      <w:szCs w:val="20"/>
      <w:lang w:eastAsia="pl-PL"/>
    </w:rPr>
  </w:style>
  <w:style w:type="paragraph" w:styleId="Nagwek5">
    <w:name w:val="heading 5"/>
    <w:basedOn w:val="Normalny"/>
    <w:next w:val="Normalny"/>
    <w:link w:val="Nagwek5Znak"/>
    <w:uiPriority w:val="99"/>
    <w:qFormat/>
    <w:rsid w:val="00F22819"/>
    <w:pPr>
      <w:spacing w:before="240" w:after="60" w:line="240" w:lineRule="auto"/>
      <w:outlineLvl w:val="4"/>
    </w:pPr>
    <w:rPr>
      <w:rFonts w:ascii="Calibri" w:eastAsia="Times New Roman" w:hAnsi="Calibri" w:cs="Times New Roman"/>
      <w:b/>
      <w:bCs/>
      <w:i/>
      <w:iCs/>
      <w:sz w:val="26"/>
      <w:szCs w:val="26"/>
      <w:lang w:eastAsia="pl-PL"/>
    </w:rPr>
  </w:style>
  <w:style w:type="paragraph" w:styleId="Nagwek6">
    <w:name w:val="heading 6"/>
    <w:basedOn w:val="Normalny"/>
    <w:next w:val="Normalny"/>
    <w:link w:val="Nagwek6Znak"/>
    <w:uiPriority w:val="99"/>
    <w:qFormat/>
    <w:rsid w:val="00F22819"/>
    <w:pPr>
      <w:spacing w:before="240" w:after="60" w:line="240" w:lineRule="auto"/>
      <w:outlineLvl w:val="5"/>
    </w:pPr>
    <w:rPr>
      <w:rFonts w:ascii="Calibri" w:eastAsia="Times New Roman" w:hAnsi="Calibri" w:cs="Times New Roman"/>
      <w:b/>
      <w:bCs/>
      <w:lang w:eastAsia="pl-PL"/>
    </w:rPr>
  </w:style>
  <w:style w:type="paragraph" w:styleId="Nagwek7">
    <w:name w:val="heading 7"/>
    <w:basedOn w:val="Normalny"/>
    <w:next w:val="Normalny"/>
    <w:link w:val="Nagwek7Znak"/>
    <w:uiPriority w:val="99"/>
    <w:unhideWhenUsed/>
    <w:qFormat/>
    <w:rsid w:val="00F22819"/>
    <w:pPr>
      <w:spacing w:before="240" w:after="60" w:line="240" w:lineRule="auto"/>
      <w:outlineLvl w:val="6"/>
    </w:pPr>
    <w:rPr>
      <w:rFonts w:ascii="Times New Roman" w:eastAsia="Calibri" w:hAnsi="Times New Roman" w:cs="Times New Roman"/>
      <w:b/>
      <w:sz w:val="24"/>
      <w:szCs w:val="20"/>
      <w:lang w:eastAsia="pl-PL"/>
    </w:rPr>
  </w:style>
  <w:style w:type="paragraph" w:styleId="Nagwek8">
    <w:name w:val="heading 8"/>
    <w:basedOn w:val="Normalny"/>
    <w:next w:val="Normalny"/>
    <w:link w:val="Nagwek8Znak"/>
    <w:uiPriority w:val="99"/>
    <w:unhideWhenUsed/>
    <w:qFormat/>
    <w:rsid w:val="00F22819"/>
    <w:pPr>
      <w:spacing w:before="240" w:after="60" w:line="240" w:lineRule="auto"/>
      <w:outlineLvl w:val="7"/>
    </w:pPr>
    <w:rPr>
      <w:rFonts w:ascii="Times New Roman" w:eastAsia="Calibri" w:hAnsi="Times New Roman" w:cs="Times New Roman"/>
      <w:b/>
      <w:sz w:val="28"/>
      <w:szCs w:val="20"/>
      <w:lang w:eastAsia="pl-PL"/>
    </w:rPr>
  </w:style>
  <w:style w:type="paragraph" w:styleId="Nagwek9">
    <w:name w:val="heading 9"/>
    <w:basedOn w:val="Normalny"/>
    <w:next w:val="Normalny"/>
    <w:link w:val="Nagwek9Znak"/>
    <w:uiPriority w:val="99"/>
    <w:unhideWhenUsed/>
    <w:qFormat/>
    <w:rsid w:val="00F22819"/>
    <w:pPr>
      <w:spacing w:before="240" w:after="60" w:line="240" w:lineRule="auto"/>
      <w:outlineLvl w:val="8"/>
    </w:pPr>
    <w:rPr>
      <w:rFonts w:ascii="Times New Roman" w:eastAsia="Calibri" w:hAnsi="Times New Roman" w:cs="Times New Roman"/>
      <w:b/>
      <w:szCs w:val="20"/>
      <w:u w:val="single"/>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next w:val="Normalny"/>
    <w:autoRedefine/>
    <w:uiPriority w:val="39"/>
    <w:unhideWhenUsed/>
    <w:qFormat/>
    <w:rsid w:val="00CA2399"/>
    <w:pPr>
      <w:tabs>
        <w:tab w:val="right" w:leader="dot" w:pos="9062"/>
      </w:tabs>
      <w:spacing w:before="120" w:after="0" w:line="240" w:lineRule="auto"/>
      <w:ind w:left="426" w:hanging="426"/>
    </w:pPr>
    <w:rPr>
      <w:rFonts w:ascii="Times New Roman" w:eastAsia="Times New Roman" w:hAnsi="Times New Roman" w:cs="Times New Roman"/>
      <w:b/>
      <w:bCs/>
      <w:iCs/>
      <w:noProof/>
    </w:rPr>
  </w:style>
  <w:style w:type="paragraph" w:styleId="Spistreci2">
    <w:name w:val="toc 2"/>
    <w:basedOn w:val="Normalny"/>
    <w:next w:val="Normalny"/>
    <w:autoRedefine/>
    <w:uiPriority w:val="39"/>
    <w:unhideWhenUsed/>
    <w:qFormat/>
    <w:rsid w:val="00880FFC"/>
    <w:pPr>
      <w:tabs>
        <w:tab w:val="left" w:pos="142"/>
        <w:tab w:val="left" w:pos="851"/>
        <w:tab w:val="right" w:leader="dot" w:pos="9062"/>
      </w:tabs>
      <w:spacing w:after="0" w:line="240" w:lineRule="auto"/>
      <w:ind w:left="709" w:hanging="283"/>
    </w:pPr>
    <w:rPr>
      <w:rFonts w:ascii="Times New Roman" w:eastAsia="Times New Roman" w:hAnsi="Times New Roman" w:cs="Times New Roman"/>
      <w:bCs/>
      <w:noProof/>
    </w:rPr>
  </w:style>
  <w:style w:type="paragraph" w:styleId="Spistreci3">
    <w:name w:val="toc 3"/>
    <w:basedOn w:val="Normalny"/>
    <w:next w:val="Normalny"/>
    <w:autoRedefine/>
    <w:uiPriority w:val="39"/>
    <w:unhideWhenUsed/>
    <w:qFormat/>
    <w:rsid w:val="00CA2399"/>
    <w:pPr>
      <w:tabs>
        <w:tab w:val="left" w:pos="1276"/>
        <w:tab w:val="right" w:leader="dot" w:pos="9062"/>
      </w:tabs>
      <w:spacing w:after="0" w:line="240" w:lineRule="auto"/>
      <w:ind w:left="1134" w:hanging="425"/>
    </w:pPr>
    <w:rPr>
      <w:rFonts w:eastAsia="Times New Roman" w:cstheme="minorHAnsi"/>
      <w:sz w:val="20"/>
      <w:szCs w:val="20"/>
    </w:rPr>
  </w:style>
  <w:style w:type="paragraph" w:styleId="Spistreci4">
    <w:name w:val="toc 4"/>
    <w:basedOn w:val="Normalny"/>
    <w:next w:val="Normalny"/>
    <w:autoRedefine/>
    <w:uiPriority w:val="39"/>
    <w:unhideWhenUsed/>
    <w:rsid w:val="00CA2399"/>
    <w:pPr>
      <w:tabs>
        <w:tab w:val="left" w:pos="1429"/>
        <w:tab w:val="right" w:leader="dot" w:pos="9062"/>
      </w:tabs>
      <w:spacing w:after="0" w:line="240" w:lineRule="auto"/>
      <w:ind w:left="2127" w:hanging="709"/>
    </w:pPr>
    <w:rPr>
      <w:rFonts w:ascii="Arial" w:eastAsiaTheme="minorEastAsia" w:hAnsi="Arial" w:cs="Arial"/>
      <w:b/>
      <w:noProof/>
      <w:sz w:val="24"/>
      <w:szCs w:val="24"/>
      <w:lang w:val="en-US" w:bidi="en-US"/>
    </w:rPr>
  </w:style>
  <w:style w:type="paragraph" w:styleId="Akapitzlist">
    <w:name w:val="List Paragraph"/>
    <w:aliases w:val="BulletC,Normal,Akapit z listą31,Normalny2,Akapit z listą32,maz_wyliczenie,opis dzialania,K-P_odwolanie,A_wyliczenie,Akapit z listą;1_literowka,Literowanie,1_literowka,1_literowka Znak,Numerowanie,Akapit z listą BS,Obiekt,normalny tekst,2"/>
    <w:basedOn w:val="Normalny"/>
    <w:link w:val="AkapitzlistZnak"/>
    <w:uiPriority w:val="34"/>
    <w:qFormat/>
    <w:rsid w:val="00457C61"/>
    <w:pPr>
      <w:ind w:left="720"/>
      <w:contextualSpacing/>
    </w:pPr>
  </w:style>
  <w:style w:type="paragraph" w:styleId="Bezodstpw">
    <w:name w:val="No Spacing"/>
    <w:link w:val="BezodstpwZnak"/>
    <w:uiPriority w:val="1"/>
    <w:qFormat/>
    <w:rsid w:val="00EC052C"/>
    <w:pPr>
      <w:spacing w:after="0" w:line="240" w:lineRule="auto"/>
    </w:pPr>
    <w:rPr>
      <w:rFonts w:ascii="Times New Roman" w:eastAsia="Times New Roman" w:hAnsi="Times New Roman" w:cs="Times New Roman"/>
      <w:sz w:val="24"/>
      <w:szCs w:val="24"/>
      <w:lang w:eastAsia="pl-PL"/>
    </w:rPr>
  </w:style>
  <w:style w:type="character" w:customStyle="1" w:styleId="BezodstpwZnak">
    <w:name w:val="Bez odstępów Znak"/>
    <w:link w:val="Bezodstpw"/>
    <w:uiPriority w:val="1"/>
    <w:qFormat/>
    <w:locked/>
    <w:rsid w:val="00EC052C"/>
    <w:rPr>
      <w:rFonts w:ascii="Times New Roman" w:eastAsia="Times New Roman" w:hAnsi="Times New Roman" w:cs="Times New Roman"/>
      <w:sz w:val="24"/>
      <w:szCs w:val="24"/>
      <w:lang w:eastAsia="pl-PL"/>
    </w:rPr>
  </w:style>
  <w:style w:type="character" w:customStyle="1" w:styleId="TekstprzypisudolnegoZnak">
    <w:name w:val="Tekst przypisu dolnego Znak"/>
    <w:aliases w:val="Podrozdział Znak,Footnote Znak,Podrozdzia3 Znak,Przypis Znak,-E Fuﬂnotentext Znak,Fuﬂnotentext Ursprung Znak,footnote text Znak,Fußnotentext Ursprung Znak,-E Fußnotentext Znak,Znak Znak,single space Znak,FOOTNOTES Znak,o Znak"/>
    <w:link w:val="Tekstprzypisudolnego"/>
    <w:uiPriority w:val="99"/>
    <w:qFormat/>
    <w:locked/>
    <w:rsid w:val="00F8430B"/>
    <w:rPr>
      <w:rFonts w:ascii="Calibri" w:hAnsi="Calibri"/>
    </w:rPr>
  </w:style>
  <w:style w:type="paragraph" w:styleId="Tekstprzypisudolnego">
    <w:name w:val="footnote text"/>
    <w:aliases w:val="Podrozdział,Footnote,Podrozdzia3,Przypis,-E Fuﬂnotentext,Fuﬂnotentext Ursprung,footnote text,Fußnotentext Ursprung,-E Fußnotentext,Znak,single space,FOOTNOTES,fn,Fußnote,przypis,Tekst przypisu,Tekst przypisu Znak Znak Znak Znak,o"/>
    <w:basedOn w:val="Normalny"/>
    <w:link w:val="TekstprzypisudolnegoZnak"/>
    <w:uiPriority w:val="99"/>
    <w:unhideWhenUsed/>
    <w:qFormat/>
    <w:rsid w:val="00F8430B"/>
    <w:pPr>
      <w:spacing w:after="200" w:line="276" w:lineRule="auto"/>
    </w:pPr>
    <w:rPr>
      <w:rFonts w:ascii="Calibri" w:hAnsi="Calibri"/>
    </w:rPr>
  </w:style>
  <w:style w:type="character" w:customStyle="1" w:styleId="TekstprzypisudolnegoZnak1">
    <w:name w:val="Tekst przypisu dolnego Znak1"/>
    <w:basedOn w:val="Domylnaczcionkaakapitu"/>
    <w:semiHidden/>
    <w:rsid w:val="00F8430B"/>
    <w:rPr>
      <w:sz w:val="20"/>
      <w:szCs w:val="20"/>
    </w:rPr>
  </w:style>
  <w:style w:type="character" w:styleId="Odwoanieprzypisudolnego">
    <w:name w:val="footnote reference"/>
    <w:aliases w:val="Footnote Reference Number,Odwołanie przypisu,EN Footnote Reference,Times 10 Point,Exposant 3 Point,Footnote symbol,Footnote reference number,note TESI,stylish,Odwołanie przypisu1,Odwołanie przypisu2,SUPERS,Footnote number,Ref"/>
    <w:link w:val="FootnotesymbolCarZchn"/>
    <w:unhideWhenUsed/>
    <w:qFormat/>
    <w:rsid w:val="00F8430B"/>
    <w:rPr>
      <w:vertAlign w:val="superscript"/>
    </w:rPr>
  </w:style>
  <w:style w:type="paragraph" w:styleId="Nagwek">
    <w:name w:val="header"/>
    <w:aliases w:val="Nagłówek strony Znak"/>
    <w:basedOn w:val="Normalny"/>
    <w:link w:val="NagwekZnak"/>
    <w:uiPriority w:val="99"/>
    <w:unhideWhenUsed/>
    <w:rsid w:val="00C32F57"/>
    <w:pPr>
      <w:tabs>
        <w:tab w:val="center" w:pos="4536"/>
        <w:tab w:val="right" w:pos="9072"/>
      </w:tabs>
      <w:spacing w:after="0" w:line="240" w:lineRule="auto"/>
    </w:pPr>
  </w:style>
  <w:style w:type="character" w:customStyle="1" w:styleId="NagwekZnak">
    <w:name w:val="Nagłówek Znak"/>
    <w:aliases w:val="Nagłówek strony Znak Znak"/>
    <w:basedOn w:val="Domylnaczcionkaakapitu"/>
    <w:link w:val="Nagwek"/>
    <w:uiPriority w:val="99"/>
    <w:rsid w:val="00C32F57"/>
  </w:style>
  <w:style w:type="paragraph" w:styleId="Stopka">
    <w:name w:val="footer"/>
    <w:basedOn w:val="Normalny"/>
    <w:link w:val="StopkaZnak"/>
    <w:uiPriority w:val="99"/>
    <w:unhideWhenUsed/>
    <w:rsid w:val="00C32F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32F57"/>
  </w:style>
  <w:style w:type="character" w:customStyle="1" w:styleId="markedcontent">
    <w:name w:val="markedcontent"/>
    <w:basedOn w:val="Domylnaczcionkaakapitu"/>
    <w:rsid w:val="003107A1"/>
  </w:style>
  <w:style w:type="character" w:customStyle="1" w:styleId="AkapitzlistZnak">
    <w:name w:val="Akapit z listą Znak"/>
    <w:aliases w:val="BulletC Znak,Normal Znak,Akapit z listą31 Znak,Normalny2 Znak,Akapit z listą32 Znak,maz_wyliczenie Znak,opis dzialania Znak,K-P_odwolanie Znak,A_wyliczenie Znak,Akapit z listą;1_literowka Znak,Literowanie Znak,1_literowka Znak1"/>
    <w:link w:val="Akapitzlist"/>
    <w:uiPriority w:val="34"/>
    <w:qFormat/>
    <w:locked/>
    <w:rsid w:val="009B6615"/>
  </w:style>
  <w:style w:type="paragraph" w:customStyle="1" w:styleId="TAB2">
    <w:name w:val="TAB_2"/>
    <w:basedOn w:val="Normalny"/>
    <w:link w:val="TAB2Znak"/>
    <w:qFormat/>
    <w:rsid w:val="009B6615"/>
    <w:pPr>
      <w:spacing w:after="0" w:line="276" w:lineRule="auto"/>
    </w:pPr>
    <w:rPr>
      <w:rFonts w:ascii="Arial" w:eastAsia="Times New Roman" w:hAnsi="Arial" w:cs="Arial"/>
      <w:b/>
      <w:szCs w:val="20"/>
      <w:lang w:eastAsia="pl-PL"/>
    </w:rPr>
  </w:style>
  <w:style w:type="character" w:customStyle="1" w:styleId="TAB2Znak">
    <w:name w:val="TAB_2 Znak"/>
    <w:basedOn w:val="Domylnaczcionkaakapitu"/>
    <w:link w:val="TAB2"/>
    <w:rsid w:val="009B6615"/>
    <w:rPr>
      <w:rFonts w:ascii="Arial" w:eastAsia="Times New Roman" w:hAnsi="Arial" w:cs="Arial"/>
      <w:b/>
      <w:szCs w:val="20"/>
      <w:lang w:eastAsia="pl-PL"/>
    </w:rPr>
  </w:style>
  <w:style w:type="paragraph" w:customStyle="1" w:styleId="RYS2">
    <w:name w:val="RYS_2"/>
    <w:basedOn w:val="Normalny"/>
    <w:link w:val="RYS2Znak"/>
    <w:qFormat/>
    <w:rsid w:val="009B6615"/>
    <w:pPr>
      <w:spacing w:after="0" w:line="276" w:lineRule="auto"/>
    </w:pPr>
    <w:rPr>
      <w:rFonts w:ascii="Arial" w:eastAsia="Times New Roman" w:hAnsi="Arial" w:cs="Arial"/>
      <w:b/>
      <w:szCs w:val="24"/>
      <w:lang w:eastAsia="pl-PL"/>
    </w:rPr>
  </w:style>
  <w:style w:type="character" w:customStyle="1" w:styleId="RYS2Znak">
    <w:name w:val="RYS_2 Znak"/>
    <w:basedOn w:val="Domylnaczcionkaakapitu"/>
    <w:link w:val="RYS2"/>
    <w:rsid w:val="009B6615"/>
    <w:rPr>
      <w:rFonts w:ascii="Arial" w:eastAsia="Times New Roman" w:hAnsi="Arial" w:cs="Arial"/>
      <w:b/>
      <w:szCs w:val="24"/>
      <w:lang w:eastAsia="pl-PL"/>
    </w:rPr>
  </w:style>
  <w:style w:type="paragraph" w:customStyle="1" w:styleId="rys">
    <w:name w:val="rys"/>
    <w:basedOn w:val="Normalny"/>
    <w:link w:val="rysZnak"/>
    <w:uiPriority w:val="99"/>
    <w:qFormat/>
    <w:rsid w:val="009B6615"/>
    <w:pPr>
      <w:tabs>
        <w:tab w:val="left" w:pos="0"/>
      </w:tabs>
      <w:spacing w:after="0" w:line="276" w:lineRule="auto"/>
    </w:pPr>
    <w:rPr>
      <w:rFonts w:ascii="Calibri" w:eastAsia="Calibri" w:hAnsi="Calibri" w:cs="Times New Roman"/>
      <w:b/>
    </w:rPr>
  </w:style>
  <w:style w:type="character" w:customStyle="1" w:styleId="rysZnak">
    <w:name w:val="rys Znak"/>
    <w:basedOn w:val="Domylnaczcionkaakapitu"/>
    <w:link w:val="rys"/>
    <w:uiPriority w:val="99"/>
    <w:rsid w:val="009B6615"/>
    <w:rPr>
      <w:rFonts w:ascii="Calibri" w:eastAsia="Calibri" w:hAnsi="Calibri" w:cs="Times New Roman"/>
      <w:b/>
    </w:rPr>
  </w:style>
  <w:style w:type="character" w:customStyle="1" w:styleId="apple-converted-space">
    <w:name w:val="apple-converted-space"/>
    <w:basedOn w:val="Domylnaczcionkaakapitu"/>
    <w:uiPriority w:val="99"/>
    <w:rsid w:val="009B6615"/>
  </w:style>
  <w:style w:type="character" w:customStyle="1" w:styleId="st">
    <w:name w:val="st"/>
    <w:basedOn w:val="Domylnaczcionkaakapitu"/>
    <w:uiPriority w:val="99"/>
    <w:rsid w:val="009B6615"/>
  </w:style>
  <w:style w:type="paragraph" w:customStyle="1" w:styleId="spis1">
    <w:name w:val="spis_1"/>
    <w:basedOn w:val="Normalny"/>
    <w:link w:val="spis1Znak"/>
    <w:uiPriority w:val="99"/>
    <w:qFormat/>
    <w:rsid w:val="00073DA0"/>
    <w:pPr>
      <w:spacing w:after="0" w:line="276" w:lineRule="auto"/>
      <w:jc w:val="center"/>
      <w:outlineLvl w:val="0"/>
    </w:pPr>
    <w:rPr>
      <w:rFonts w:ascii="Times New Roman" w:eastAsia="Times New Roman" w:hAnsi="Times New Roman" w:cs="Times New Roman"/>
      <w:b/>
      <w:sz w:val="26"/>
      <w:szCs w:val="26"/>
      <w:lang w:eastAsia="pl-PL"/>
    </w:rPr>
  </w:style>
  <w:style w:type="paragraph" w:customStyle="1" w:styleId="spis2">
    <w:name w:val="spis2"/>
    <w:basedOn w:val="Normalny"/>
    <w:link w:val="spis2Znak"/>
    <w:uiPriority w:val="99"/>
    <w:qFormat/>
    <w:rsid w:val="00073DA0"/>
    <w:pPr>
      <w:numPr>
        <w:ilvl w:val="1"/>
        <w:numId w:val="20"/>
      </w:numPr>
      <w:spacing w:after="0" w:line="276" w:lineRule="auto"/>
      <w:ind w:left="567" w:hanging="567"/>
      <w:jc w:val="both"/>
      <w:outlineLvl w:val="1"/>
    </w:pPr>
    <w:rPr>
      <w:rFonts w:ascii="Times New Roman" w:eastAsia="Times New Roman" w:hAnsi="Times New Roman" w:cs="Times New Roman"/>
      <w:b/>
      <w:sz w:val="24"/>
      <w:szCs w:val="24"/>
      <w:lang w:eastAsia="pl-PL"/>
    </w:rPr>
  </w:style>
  <w:style w:type="character" w:customStyle="1" w:styleId="spis1Znak">
    <w:name w:val="spis_1 Znak"/>
    <w:link w:val="spis1"/>
    <w:uiPriority w:val="99"/>
    <w:rsid w:val="00073DA0"/>
    <w:rPr>
      <w:rFonts w:ascii="Times New Roman" w:eastAsia="Times New Roman" w:hAnsi="Times New Roman" w:cs="Times New Roman"/>
      <w:b/>
      <w:sz w:val="26"/>
      <w:szCs w:val="26"/>
      <w:lang w:eastAsia="pl-PL"/>
    </w:rPr>
  </w:style>
  <w:style w:type="paragraph" w:customStyle="1" w:styleId="spis3">
    <w:name w:val="spis3"/>
    <w:basedOn w:val="Normalny"/>
    <w:link w:val="spis3Znak"/>
    <w:uiPriority w:val="99"/>
    <w:qFormat/>
    <w:rsid w:val="00073DA0"/>
    <w:pPr>
      <w:numPr>
        <w:ilvl w:val="2"/>
        <w:numId w:val="20"/>
      </w:numPr>
      <w:spacing w:after="0" w:line="276" w:lineRule="auto"/>
      <w:ind w:left="567" w:hanging="567"/>
      <w:jc w:val="both"/>
      <w:outlineLvl w:val="2"/>
    </w:pPr>
    <w:rPr>
      <w:rFonts w:ascii="Times New Roman" w:eastAsia="Times New Roman" w:hAnsi="Times New Roman" w:cs="Times New Roman"/>
      <w:b/>
      <w:lang w:eastAsia="pl-PL"/>
    </w:rPr>
  </w:style>
  <w:style w:type="character" w:customStyle="1" w:styleId="spis2Znak">
    <w:name w:val="spis2 Znak"/>
    <w:link w:val="spis2"/>
    <w:uiPriority w:val="99"/>
    <w:rsid w:val="00073DA0"/>
    <w:rPr>
      <w:rFonts w:ascii="Times New Roman" w:eastAsia="Times New Roman" w:hAnsi="Times New Roman" w:cs="Times New Roman"/>
      <w:b/>
      <w:sz w:val="24"/>
      <w:szCs w:val="24"/>
      <w:lang w:eastAsia="pl-PL"/>
    </w:rPr>
  </w:style>
  <w:style w:type="paragraph" w:customStyle="1" w:styleId="ddd">
    <w:name w:val="ddd"/>
    <w:basedOn w:val="spis1"/>
    <w:link w:val="dddZnak"/>
    <w:uiPriority w:val="99"/>
    <w:qFormat/>
    <w:rsid w:val="00073DA0"/>
    <w:pPr>
      <w:numPr>
        <w:numId w:val="20"/>
      </w:numPr>
      <w:spacing w:after="120"/>
      <w:ind w:left="567" w:hanging="567"/>
      <w:jc w:val="left"/>
    </w:pPr>
  </w:style>
  <w:style w:type="table" w:styleId="Tabela-Siatka">
    <w:name w:val="Table Grid"/>
    <w:basedOn w:val="Standardowy"/>
    <w:uiPriority w:val="39"/>
    <w:rsid w:val="00073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uiPriority w:val="99"/>
    <w:unhideWhenUsed/>
    <w:rsid w:val="00995572"/>
    <w:rPr>
      <w:strike w:val="0"/>
      <w:dstrike w:val="0"/>
      <w:color w:val="396299"/>
      <w:u w:val="none"/>
      <w:effect w:val="none"/>
    </w:rPr>
  </w:style>
  <w:style w:type="paragraph" w:styleId="NormalnyWeb">
    <w:name w:val="Normal (Web)"/>
    <w:aliases w:val=" Znak Znak,Znak Znak Znak Znak,Znak Znak Znak Znak Znak,Znak Znak4, Znak Znak Znak Znak, Znak Znak Znak Znak Znak"/>
    <w:basedOn w:val="Normalny"/>
    <w:link w:val="NormalnyWebZnak"/>
    <w:uiPriority w:val="99"/>
    <w:unhideWhenUsed/>
    <w:rsid w:val="008C642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2Znak">
    <w:name w:val="Nagłówek 2 Znak"/>
    <w:aliases w:val="Paragraaf Znak"/>
    <w:basedOn w:val="Domylnaczcionkaakapitu"/>
    <w:link w:val="Nagwek2"/>
    <w:uiPriority w:val="99"/>
    <w:rsid w:val="008A3124"/>
    <w:rPr>
      <w:rFonts w:ascii="Times New Roman" w:eastAsia="Times New Roman" w:hAnsi="Times New Roman" w:cs="Times New Roman"/>
      <w:b/>
      <w:bCs/>
      <w:sz w:val="36"/>
      <w:szCs w:val="36"/>
      <w:lang w:eastAsia="pl-PL"/>
    </w:rPr>
  </w:style>
  <w:style w:type="paragraph" w:customStyle="1" w:styleId="Default">
    <w:name w:val="Default"/>
    <w:rsid w:val="008A3124"/>
    <w:pPr>
      <w:autoSpaceDE w:val="0"/>
      <w:autoSpaceDN w:val="0"/>
      <w:adjustRightInd w:val="0"/>
      <w:spacing w:after="0" w:line="240" w:lineRule="auto"/>
    </w:pPr>
    <w:rPr>
      <w:rFonts w:ascii="Arial" w:hAnsi="Arial" w:cs="Arial"/>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rsid w:val="004449D7"/>
    <w:pPr>
      <w:spacing w:line="240" w:lineRule="exact"/>
      <w:jc w:val="both"/>
    </w:pPr>
    <w:rPr>
      <w:vertAlign w:val="superscript"/>
    </w:rPr>
  </w:style>
  <w:style w:type="character" w:styleId="Odwoaniedokomentarza">
    <w:name w:val="annotation reference"/>
    <w:basedOn w:val="Domylnaczcionkaakapitu"/>
    <w:uiPriority w:val="99"/>
    <w:semiHidden/>
    <w:unhideWhenUsed/>
    <w:rsid w:val="007B45ED"/>
    <w:rPr>
      <w:sz w:val="16"/>
      <w:szCs w:val="16"/>
    </w:rPr>
  </w:style>
  <w:style w:type="paragraph" w:styleId="Tekstkomentarza">
    <w:name w:val="annotation text"/>
    <w:basedOn w:val="Normalny"/>
    <w:link w:val="TekstkomentarzaZnak"/>
    <w:uiPriority w:val="99"/>
    <w:unhideWhenUsed/>
    <w:rsid w:val="007B45ED"/>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rsid w:val="007B45ED"/>
    <w:rPr>
      <w:rFonts w:ascii="Times New Roman" w:eastAsia="Times New Roman" w:hAnsi="Times New Roman" w:cs="Times New Roman"/>
      <w:sz w:val="20"/>
      <w:szCs w:val="20"/>
      <w:lang w:eastAsia="pl-PL"/>
    </w:rPr>
  </w:style>
  <w:style w:type="character" w:styleId="Wyrnieniedelikatne">
    <w:name w:val="Subtle Emphasis"/>
    <w:aliases w:val="RYSUNEK MOJ"/>
    <w:basedOn w:val="Domylnaczcionkaakapitu"/>
    <w:uiPriority w:val="99"/>
    <w:qFormat/>
    <w:rsid w:val="00613FAF"/>
    <w:rPr>
      <w:rFonts w:ascii="Arial" w:hAnsi="Arial"/>
      <w:i w:val="0"/>
      <w:iCs/>
      <w:color w:val="404040" w:themeColor="text1" w:themeTint="BF"/>
      <w:position w:val="0"/>
      <w:sz w:val="22"/>
    </w:rPr>
  </w:style>
  <w:style w:type="character" w:styleId="Uwydatnienie">
    <w:name w:val="Emphasis"/>
    <w:basedOn w:val="Domylnaczcionkaakapitu"/>
    <w:uiPriority w:val="20"/>
    <w:qFormat/>
    <w:rsid w:val="00842F15"/>
    <w:rPr>
      <w:i/>
      <w:iCs/>
    </w:rPr>
  </w:style>
  <w:style w:type="paragraph" w:customStyle="1" w:styleId="kropkitab2">
    <w:name w:val="kropki.tab.2"/>
    <w:basedOn w:val="Normalny"/>
    <w:rsid w:val="00BB0671"/>
    <w:pPr>
      <w:widowControl w:val="0"/>
      <w:autoSpaceDE w:val="0"/>
      <w:autoSpaceDN w:val="0"/>
      <w:spacing w:after="0" w:line="240" w:lineRule="auto"/>
    </w:pPr>
    <w:rPr>
      <w:rFonts w:ascii="Calibri" w:eastAsia="Calibri" w:hAnsi="Calibri" w:cs="Calibri"/>
    </w:rPr>
  </w:style>
  <w:style w:type="character" w:customStyle="1" w:styleId="NormalnyWebZnak">
    <w:name w:val="Normalny (Web) Znak"/>
    <w:aliases w:val=" Znak Znak Znak,Znak Znak Znak Znak Znak1,Znak Znak Znak Znak Znak Znak,Znak Znak4 Znak, Znak Znak Znak Znak Znak1, Znak Znak Znak Znak Znak Znak"/>
    <w:link w:val="NormalnyWeb"/>
    <w:uiPriority w:val="99"/>
    <w:locked/>
    <w:rsid w:val="00BB0671"/>
    <w:rPr>
      <w:rFonts w:ascii="Times New Roman" w:eastAsia="Times New Roman" w:hAnsi="Times New Roman" w:cs="Times New Roman"/>
      <w:sz w:val="24"/>
      <w:szCs w:val="24"/>
      <w:lang w:eastAsia="pl-PL"/>
    </w:rPr>
  </w:style>
  <w:style w:type="character" w:customStyle="1" w:styleId="Nagwek1Znak">
    <w:name w:val="Nagłówek 1 Znak"/>
    <w:aliases w:val="Hoofdstuk Znak"/>
    <w:basedOn w:val="Domylnaczcionkaakapitu"/>
    <w:link w:val="Nagwek1"/>
    <w:uiPriority w:val="9"/>
    <w:rsid w:val="00F22819"/>
    <w:rPr>
      <w:rFonts w:ascii="Times New Roman" w:eastAsia="Times New Roman" w:hAnsi="Times New Roman" w:cs="Times New Roman"/>
      <w:b/>
      <w:sz w:val="36"/>
      <w:szCs w:val="20"/>
      <w:lang w:eastAsia="pl-PL"/>
    </w:rPr>
  </w:style>
  <w:style w:type="character" w:customStyle="1" w:styleId="Nagwek3Znak">
    <w:name w:val="Nagłówek 3 Znak"/>
    <w:basedOn w:val="Domylnaczcionkaakapitu"/>
    <w:link w:val="Nagwek3"/>
    <w:uiPriority w:val="99"/>
    <w:rsid w:val="00F22819"/>
    <w:rPr>
      <w:rFonts w:ascii="Times New Roman" w:eastAsia="Times New Roman" w:hAnsi="Times New Roman" w:cs="Times New Roman"/>
      <w:b/>
      <w:sz w:val="16"/>
      <w:szCs w:val="24"/>
    </w:rPr>
  </w:style>
  <w:style w:type="character" w:customStyle="1" w:styleId="Nagwek4Znak">
    <w:name w:val="Nagłówek 4 Znak"/>
    <w:basedOn w:val="Domylnaczcionkaakapitu"/>
    <w:link w:val="Nagwek4"/>
    <w:uiPriority w:val="9"/>
    <w:rsid w:val="00F22819"/>
    <w:rPr>
      <w:rFonts w:ascii="Times New Roman" w:eastAsia="Times New Roman" w:hAnsi="Times New Roman" w:cs="Times New Roman"/>
      <w:b/>
      <w:sz w:val="24"/>
      <w:szCs w:val="20"/>
      <w:lang w:eastAsia="pl-PL"/>
    </w:rPr>
  </w:style>
  <w:style w:type="character" w:customStyle="1" w:styleId="Nagwek5Znak">
    <w:name w:val="Nagłówek 5 Znak"/>
    <w:basedOn w:val="Domylnaczcionkaakapitu"/>
    <w:link w:val="Nagwek5"/>
    <w:uiPriority w:val="99"/>
    <w:rsid w:val="00F22819"/>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9"/>
    <w:rsid w:val="00F22819"/>
    <w:rPr>
      <w:rFonts w:ascii="Calibri" w:eastAsia="Times New Roman" w:hAnsi="Calibri" w:cs="Times New Roman"/>
      <w:b/>
      <w:bCs/>
      <w:lang w:eastAsia="pl-PL"/>
    </w:rPr>
  </w:style>
  <w:style w:type="character" w:customStyle="1" w:styleId="Nagwek7Znak">
    <w:name w:val="Nagłówek 7 Znak"/>
    <w:basedOn w:val="Domylnaczcionkaakapitu"/>
    <w:link w:val="Nagwek7"/>
    <w:uiPriority w:val="99"/>
    <w:rsid w:val="00F22819"/>
    <w:rPr>
      <w:rFonts w:ascii="Times New Roman" w:eastAsia="Calibri" w:hAnsi="Times New Roman" w:cs="Times New Roman"/>
      <w:b/>
      <w:sz w:val="24"/>
      <w:szCs w:val="20"/>
      <w:lang w:eastAsia="pl-PL"/>
    </w:rPr>
  </w:style>
  <w:style w:type="character" w:customStyle="1" w:styleId="Nagwek8Znak">
    <w:name w:val="Nagłówek 8 Znak"/>
    <w:basedOn w:val="Domylnaczcionkaakapitu"/>
    <w:link w:val="Nagwek8"/>
    <w:uiPriority w:val="99"/>
    <w:rsid w:val="00F22819"/>
    <w:rPr>
      <w:rFonts w:ascii="Times New Roman" w:eastAsia="Calibri" w:hAnsi="Times New Roman" w:cs="Times New Roman"/>
      <w:b/>
      <w:sz w:val="28"/>
      <w:szCs w:val="20"/>
      <w:lang w:eastAsia="pl-PL"/>
    </w:rPr>
  </w:style>
  <w:style w:type="character" w:customStyle="1" w:styleId="Nagwek9Znak">
    <w:name w:val="Nagłówek 9 Znak"/>
    <w:basedOn w:val="Domylnaczcionkaakapitu"/>
    <w:link w:val="Nagwek9"/>
    <w:uiPriority w:val="99"/>
    <w:rsid w:val="00F22819"/>
    <w:rPr>
      <w:rFonts w:ascii="Times New Roman" w:eastAsia="Calibri" w:hAnsi="Times New Roman" w:cs="Times New Roman"/>
      <w:b/>
      <w:szCs w:val="20"/>
      <w:u w:val="single"/>
      <w:lang w:eastAsia="pl-PL"/>
    </w:rPr>
  </w:style>
  <w:style w:type="paragraph" w:customStyle="1" w:styleId="TableParagraph">
    <w:name w:val="Table Paragraph"/>
    <w:basedOn w:val="Normalny"/>
    <w:uiPriority w:val="1"/>
    <w:qFormat/>
    <w:rsid w:val="00F22819"/>
    <w:pPr>
      <w:widowControl w:val="0"/>
      <w:autoSpaceDE w:val="0"/>
      <w:autoSpaceDN w:val="0"/>
      <w:spacing w:after="0" w:line="240" w:lineRule="auto"/>
    </w:pPr>
    <w:rPr>
      <w:rFonts w:ascii="Calibri" w:eastAsia="Calibri" w:hAnsi="Calibri" w:cs="Calibri"/>
    </w:rPr>
  </w:style>
  <w:style w:type="table" w:customStyle="1" w:styleId="TableNormal">
    <w:name w:val="Table Normal"/>
    <w:uiPriority w:val="2"/>
    <w:semiHidden/>
    <w:qFormat/>
    <w:rsid w:val="00F22819"/>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Tekstpodstawowy">
    <w:name w:val="Body Text"/>
    <w:aliases w:val="b,bt,block style,Tekst podstawowy Znak Znak Znak Znak Znak Znak Znak Znak,aga,Tekst podstawowyG,szaro,wypunktowanie,Tekst podstawowy-bold,numerowany,b1,Tekst podstawowy Znak Znak Znak Znak Znak,(F2),anita1"/>
    <w:basedOn w:val="Normalny"/>
    <w:link w:val="TekstpodstawowyZnak"/>
    <w:uiPriority w:val="99"/>
    <w:qFormat/>
    <w:rsid w:val="00F22819"/>
    <w:pPr>
      <w:widowControl w:val="0"/>
      <w:autoSpaceDE w:val="0"/>
      <w:autoSpaceDN w:val="0"/>
      <w:spacing w:after="0" w:line="240" w:lineRule="auto"/>
    </w:pPr>
    <w:rPr>
      <w:rFonts w:ascii="Calibri" w:eastAsia="Calibri" w:hAnsi="Calibri" w:cs="Calibri"/>
    </w:rPr>
  </w:style>
  <w:style w:type="character" w:customStyle="1" w:styleId="TekstpodstawowyZnak">
    <w:name w:val="Tekst podstawowy Znak"/>
    <w:aliases w:val="b Znak,bt Znak,block style Znak,Tekst podstawowy Znak Znak Znak Znak Znak Znak Znak Znak Znak,aga Znak,Tekst podstawowyG Znak,szaro Znak,wypunktowanie Znak,Tekst podstawowy-bold Znak,numerowany Znak,b1 Znak,(F2) Znak,anita1 Znak"/>
    <w:basedOn w:val="Domylnaczcionkaakapitu"/>
    <w:link w:val="Tekstpodstawowy"/>
    <w:uiPriority w:val="99"/>
    <w:rsid w:val="00F22819"/>
    <w:rPr>
      <w:rFonts w:ascii="Calibri" w:eastAsia="Calibri" w:hAnsi="Calibri" w:cs="Calibri"/>
    </w:rPr>
  </w:style>
  <w:style w:type="numbering" w:customStyle="1" w:styleId="Bezlisty1">
    <w:name w:val="Bez listy1"/>
    <w:next w:val="Bezlisty"/>
    <w:uiPriority w:val="99"/>
    <w:semiHidden/>
    <w:unhideWhenUsed/>
    <w:rsid w:val="00F22819"/>
  </w:style>
  <w:style w:type="paragraph" w:styleId="Tekstdymka">
    <w:name w:val="Balloon Text"/>
    <w:basedOn w:val="Normalny"/>
    <w:link w:val="TekstdymkaZnak"/>
    <w:uiPriority w:val="99"/>
    <w:unhideWhenUsed/>
    <w:rsid w:val="00F22819"/>
    <w:pPr>
      <w:spacing w:after="0" w:line="240" w:lineRule="auto"/>
    </w:pPr>
    <w:rPr>
      <w:rFonts w:ascii="Tahoma" w:eastAsia="Times New Roman" w:hAnsi="Tahoma" w:cs="Times New Roman"/>
      <w:sz w:val="16"/>
      <w:szCs w:val="16"/>
      <w:lang w:eastAsia="pl-PL"/>
    </w:rPr>
  </w:style>
  <w:style w:type="character" w:customStyle="1" w:styleId="TekstdymkaZnak">
    <w:name w:val="Tekst dymka Znak"/>
    <w:basedOn w:val="Domylnaczcionkaakapitu"/>
    <w:link w:val="Tekstdymka"/>
    <w:uiPriority w:val="99"/>
    <w:rsid w:val="00F22819"/>
    <w:rPr>
      <w:rFonts w:ascii="Tahoma" w:eastAsia="Times New Roman" w:hAnsi="Tahoma" w:cs="Times New Roman"/>
      <w:sz w:val="16"/>
      <w:szCs w:val="16"/>
      <w:lang w:eastAsia="pl-PL"/>
    </w:rPr>
  </w:style>
  <w:style w:type="paragraph" w:customStyle="1" w:styleId="WW-NormalnyWeb">
    <w:name w:val="WW-Normalny (Web)"/>
    <w:basedOn w:val="Normalny"/>
    <w:uiPriority w:val="99"/>
    <w:rsid w:val="00F22819"/>
    <w:pPr>
      <w:suppressAutoHyphens/>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0"/>
      <w:lang w:eastAsia="pl-PL"/>
    </w:rPr>
  </w:style>
  <w:style w:type="character" w:customStyle="1" w:styleId="TekstpodstawowywcityZnak">
    <w:name w:val="Tekst podstawowy wcięty Znak"/>
    <w:uiPriority w:val="99"/>
    <w:rsid w:val="00F22819"/>
    <w:rPr>
      <w:sz w:val="22"/>
    </w:rPr>
  </w:style>
  <w:style w:type="character" w:customStyle="1" w:styleId="Tekstpodstawowywcity2Znak">
    <w:name w:val="Tekst podstawowy wcięty 2 Znak"/>
    <w:uiPriority w:val="99"/>
    <w:rsid w:val="00F22819"/>
    <w:rPr>
      <w:sz w:val="22"/>
    </w:rPr>
  </w:style>
  <w:style w:type="character" w:customStyle="1" w:styleId="Tekstpodstawowywcity3Znak">
    <w:name w:val="Tekst podstawowy wcięty 3 Znak"/>
    <w:uiPriority w:val="99"/>
    <w:rsid w:val="00F22819"/>
    <w:rPr>
      <w:sz w:val="22"/>
    </w:rPr>
  </w:style>
  <w:style w:type="paragraph" w:customStyle="1" w:styleId="Nagwek2Paragraaf">
    <w:name w:val="Nagłówek 2.Paragraaf"/>
    <w:basedOn w:val="Normalny"/>
    <w:next w:val="Normalny"/>
    <w:uiPriority w:val="99"/>
    <w:rsid w:val="00F22819"/>
    <w:pPr>
      <w:keepNext/>
      <w:spacing w:after="0" w:line="240" w:lineRule="auto"/>
    </w:pPr>
    <w:rPr>
      <w:rFonts w:ascii="Times New Roman" w:eastAsia="Times New Roman" w:hAnsi="Times New Roman" w:cs="Times New Roman"/>
      <w:b/>
      <w:sz w:val="24"/>
      <w:szCs w:val="20"/>
      <w:lang w:eastAsia="pl-PL"/>
    </w:rPr>
  </w:style>
  <w:style w:type="character" w:customStyle="1" w:styleId="CO">
    <w:name w:val="COŚ"/>
    <w:uiPriority w:val="99"/>
    <w:rsid w:val="00F22819"/>
    <w:rPr>
      <w:rFonts w:ascii="Times New Roman" w:hAnsi="Times New Roman"/>
      <w:b/>
      <w:bCs/>
      <w:sz w:val="22"/>
    </w:rPr>
  </w:style>
  <w:style w:type="character" w:customStyle="1" w:styleId="TytuZnak">
    <w:name w:val="Tytuł Znak"/>
    <w:uiPriority w:val="99"/>
    <w:rsid w:val="00F22819"/>
    <w:rPr>
      <w:b/>
      <w:bCs/>
      <w:sz w:val="22"/>
      <w:szCs w:val="22"/>
    </w:rPr>
  </w:style>
  <w:style w:type="paragraph" w:customStyle="1" w:styleId="Tekstpodstawowy21">
    <w:name w:val="Tekst podstawowy 21"/>
    <w:basedOn w:val="Normalny"/>
    <w:uiPriority w:val="99"/>
    <w:rsid w:val="00F22819"/>
    <w:pPr>
      <w:tabs>
        <w:tab w:val="left" w:pos="709"/>
      </w:tabs>
      <w:spacing w:after="0" w:line="240" w:lineRule="auto"/>
      <w:ind w:left="360" w:hanging="360"/>
      <w:jc w:val="both"/>
    </w:pPr>
    <w:rPr>
      <w:rFonts w:ascii="Times New Roman" w:eastAsia="Times New Roman" w:hAnsi="Times New Roman" w:cs="Times New Roman"/>
      <w:b/>
      <w:sz w:val="32"/>
      <w:szCs w:val="20"/>
      <w:lang w:eastAsia="pl-PL"/>
    </w:rPr>
  </w:style>
  <w:style w:type="paragraph" w:customStyle="1" w:styleId="Wyliczenie3">
    <w:name w:val="Wyliczenie 3"/>
    <w:basedOn w:val="Normalny"/>
    <w:uiPriority w:val="99"/>
    <w:rsid w:val="00F22819"/>
    <w:pPr>
      <w:tabs>
        <w:tab w:val="left" w:pos="709"/>
      </w:tabs>
      <w:spacing w:after="0" w:line="360" w:lineRule="atLeast"/>
      <w:ind w:firstLine="851"/>
      <w:jc w:val="both"/>
    </w:pPr>
    <w:rPr>
      <w:rFonts w:ascii="Times New Roman" w:eastAsia="Times New Roman" w:hAnsi="Times New Roman" w:cs="Times New Roman"/>
      <w:szCs w:val="20"/>
      <w:lang w:eastAsia="pl-PL"/>
    </w:rPr>
  </w:style>
  <w:style w:type="paragraph" w:customStyle="1" w:styleId="jarek">
    <w:name w:val="jarek"/>
    <w:basedOn w:val="Normalny"/>
    <w:uiPriority w:val="99"/>
    <w:rsid w:val="00F22819"/>
    <w:pPr>
      <w:tabs>
        <w:tab w:val="num" w:pos="360"/>
        <w:tab w:val="left" w:pos="851"/>
      </w:tabs>
      <w:spacing w:after="0" w:line="240" w:lineRule="auto"/>
      <w:ind w:left="1208" w:hanging="357"/>
      <w:jc w:val="both"/>
    </w:pPr>
    <w:rPr>
      <w:rFonts w:ascii="Times New Roman" w:eastAsia="Times New Roman" w:hAnsi="Times New Roman" w:cs="Times New Roman"/>
      <w:lang w:eastAsia="pl-PL"/>
    </w:rPr>
  </w:style>
  <w:style w:type="paragraph" w:customStyle="1" w:styleId="jestlepiej">
    <w:name w:val="jest lepiej"/>
    <w:basedOn w:val="Tekstpodstawowy"/>
    <w:uiPriority w:val="99"/>
    <w:rsid w:val="00F22819"/>
    <w:pPr>
      <w:widowControl/>
      <w:tabs>
        <w:tab w:val="left" w:pos="709"/>
      </w:tabs>
      <w:autoSpaceDE/>
      <w:autoSpaceDN/>
      <w:spacing w:after="120"/>
      <w:ind w:firstLine="709"/>
      <w:jc w:val="both"/>
    </w:pPr>
    <w:rPr>
      <w:rFonts w:ascii="Times New Roman" w:eastAsia="Times New Roman" w:hAnsi="Times New Roman" w:cs="Times New Roman"/>
      <w:b/>
      <w:bCs/>
      <w:sz w:val="24"/>
      <w:lang w:eastAsia="pl-PL"/>
    </w:rPr>
  </w:style>
  <w:style w:type="character" w:customStyle="1" w:styleId="Tekstpodstawowy2Znak">
    <w:name w:val="Tekst podstawowy 2 Znak"/>
    <w:uiPriority w:val="99"/>
    <w:rsid w:val="00F22819"/>
    <w:rPr>
      <w:color w:val="0000FF"/>
      <w:sz w:val="24"/>
    </w:rPr>
  </w:style>
  <w:style w:type="character" w:customStyle="1" w:styleId="Tekstpodstawowy3Znak">
    <w:name w:val="Tekst podstawowy 3 Znak"/>
    <w:uiPriority w:val="99"/>
    <w:rsid w:val="00F22819"/>
    <w:rPr>
      <w:color w:val="0000FF"/>
      <w:sz w:val="22"/>
    </w:rPr>
  </w:style>
  <w:style w:type="paragraph" w:customStyle="1" w:styleId="Standardowy1">
    <w:name w:val="Standardowy1"/>
    <w:basedOn w:val="Normalny"/>
    <w:uiPriority w:val="99"/>
    <w:rsid w:val="00F22819"/>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pl-PL"/>
    </w:rPr>
  </w:style>
  <w:style w:type="paragraph" w:customStyle="1" w:styleId="Tekstpodstawowywciety">
    <w:name w:val="Tekst podstawowy wciety"/>
    <w:basedOn w:val="Normalny"/>
    <w:uiPriority w:val="99"/>
    <w:rsid w:val="00F22819"/>
    <w:pPr>
      <w:tabs>
        <w:tab w:val="left" w:pos="720"/>
      </w:tabs>
      <w:suppressAutoHyphens/>
      <w:overflowPunct w:val="0"/>
      <w:autoSpaceDE w:val="0"/>
      <w:autoSpaceDN w:val="0"/>
      <w:adjustRightInd w:val="0"/>
      <w:spacing w:after="0" w:line="240" w:lineRule="auto"/>
      <w:ind w:left="720" w:hanging="720"/>
      <w:jc w:val="both"/>
      <w:textAlignment w:val="baseline"/>
    </w:pPr>
    <w:rPr>
      <w:rFonts w:ascii="Times New Roman" w:eastAsia="Times New Roman" w:hAnsi="Times New Roman" w:cs="Times New Roman"/>
      <w:b/>
      <w:color w:val="FF0000"/>
      <w:sz w:val="24"/>
      <w:szCs w:val="20"/>
      <w:lang w:eastAsia="pl-PL"/>
    </w:rPr>
  </w:style>
  <w:style w:type="paragraph" w:customStyle="1" w:styleId="aTabelatre">
    <w:name w:val="a_Tabela_tre?"/>
    <w:basedOn w:val="Normalny"/>
    <w:uiPriority w:val="99"/>
    <w:rsid w:val="00F22819"/>
    <w:pPr>
      <w:suppressAutoHyphens/>
      <w:overflowPunct w:val="0"/>
      <w:autoSpaceDE w:val="0"/>
      <w:autoSpaceDN w:val="0"/>
      <w:adjustRightInd w:val="0"/>
      <w:spacing w:after="0" w:line="280" w:lineRule="atLeast"/>
      <w:jc w:val="both"/>
      <w:textAlignment w:val="baseline"/>
    </w:pPr>
    <w:rPr>
      <w:rFonts w:ascii="Times New Roman" w:eastAsia="Times New Roman" w:hAnsi="Times New Roman" w:cs="Times New Roman"/>
      <w:sz w:val="20"/>
      <w:szCs w:val="20"/>
      <w:lang w:eastAsia="pl-PL"/>
    </w:rPr>
  </w:style>
  <w:style w:type="paragraph" w:customStyle="1" w:styleId="NumPar1">
    <w:name w:val="NumPar 1"/>
    <w:basedOn w:val="Normalny"/>
    <w:next w:val="Normalny"/>
    <w:uiPriority w:val="99"/>
    <w:rsid w:val="00F22819"/>
    <w:pPr>
      <w:tabs>
        <w:tab w:val="num" w:pos="1260"/>
      </w:tabs>
      <w:spacing w:before="120" w:after="120" w:line="240" w:lineRule="auto"/>
      <w:ind w:left="1260" w:hanging="360"/>
      <w:jc w:val="both"/>
    </w:pPr>
    <w:rPr>
      <w:rFonts w:ascii="Times New Roman" w:eastAsia="Times New Roman" w:hAnsi="Times New Roman" w:cs="Times New Roman"/>
      <w:sz w:val="24"/>
      <w:szCs w:val="20"/>
      <w:lang w:val="en-GB" w:eastAsia="en-GB"/>
    </w:rPr>
  </w:style>
  <w:style w:type="character" w:customStyle="1" w:styleId="ZnakZnakZnak">
    <w:name w:val="Znak Znak Znak"/>
    <w:uiPriority w:val="99"/>
    <w:rsid w:val="00F22819"/>
    <w:rPr>
      <w:sz w:val="24"/>
      <w:lang w:val="pl-PL" w:eastAsia="pl-PL" w:bidi="ar-SA"/>
    </w:rPr>
  </w:style>
  <w:style w:type="paragraph" w:customStyle="1" w:styleId="standard">
    <w:name w:val="standard"/>
    <w:basedOn w:val="Normalny"/>
    <w:uiPriority w:val="99"/>
    <w:rsid w:val="00F22819"/>
    <w:pPr>
      <w:tabs>
        <w:tab w:val="left" w:pos="567"/>
      </w:tabs>
      <w:spacing w:after="0" w:line="240" w:lineRule="auto"/>
      <w:jc w:val="both"/>
    </w:pPr>
    <w:rPr>
      <w:rFonts w:ascii="Arial" w:eastAsia="Times New Roman" w:hAnsi="Arial" w:cs="Times New Roman"/>
      <w:szCs w:val="20"/>
      <w:lang w:eastAsia="pl-PL"/>
    </w:rPr>
  </w:style>
  <w:style w:type="paragraph" w:styleId="Tekstpodstawowywcity">
    <w:name w:val="Body Text Indent"/>
    <w:basedOn w:val="Normalny"/>
    <w:link w:val="TekstpodstawowywcityZnak1"/>
    <w:uiPriority w:val="99"/>
    <w:rsid w:val="00F22819"/>
    <w:pPr>
      <w:spacing w:after="0" w:line="360" w:lineRule="auto"/>
      <w:ind w:firstLine="709"/>
    </w:pPr>
    <w:rPr>
      <w:rFonts w:ascii="Times New Roman" w:eastAsia="Times New Roman" w:hAnsi="Times New Roman" w:cs="Times New Roman"/>
      <w:szCs w:val="20"/>
      <w:lang w:eastAsia="pl-PL"/>
    </w:rPr>
  </w:style>
  <w:style w:type="character" w:customStyle="1" w:styleId="TekstpodstawowywcityZnak1">
    <w:name w:val="Tekst podstawowy wcięty Znak1"/>
    <w:basedOn w:val="Domylnaczcionkaakapitu"/>
    <w:link w:val="Tekstpodstawowywcity"/>
    <w:uiPriority w:val="99"/>
    <w:rsid w:val="00F22819"/>
    <w:rPr>
      <w:rFonts w:ascii="Times New Roman" w:eastAsia="Times New Roman" w:hAnsi="Times New Roman" w:cs="Times New Roman"/>
      <w:szCs w:val="20"/>
      <w:lang w:eastAsia="pl-PL"/>
    </w:rPr>
  </w:style>
  <w:style w:type="paragraph" w:styleId="Tytu">
    <w:name w:val="Title"/>
    <w:basedOn w:val="Normalny"/>
    <w:link w:val="TytuZnak1"/>
    <w:uiPriority w:val="99"/>
    <w:qFormat/>
    <w:rsid w:val="00F22819"/>
    <w:pPr>
      <w:tabs>
        <w:tab w:val="left" w:pos="709"/>
      </w:tabs>
      <w:spacing w:after="0" w:line="240" w:lineRule="auto"/>
      <w:ind w:firstLine="709"/>
      <w:jc w:val="center"/>
    </w:pPr>
    <w:rPr>
      <w:rFonts w:ascii="Times New Roman" w:eastAsia="Times New Roman" w:hAnsi="Times New Roman" w:cs="Times New Roman"/>
      <w:b/>
      <w:bCs/>
      <w:lang w:eastAsia="pl-PL"/>
    </w:rPr>
  </w:style>
  <w:style w:type="character" w:customStyle="1" w:styleId="TytuZnak1">
    <w:name w:val="Tytuł Znak1"/>
    <w:basedOn w:val="Domylnaczcionkaakapitu"/>
    <w:link w:val="Tytu"/>
    <w:uiPriority w:val="99"/>
    <w:rsid w:val="00F22819"/>
    <w:rPr>
      <w:rFonts w:ascii="Times New Roman" w:eastAsia="Times New Roman" w:hAnsi="Times New Roman" w:cs="Times New Roman"/>
      <w:b/>
      <w:bCs/>
      <w:lang w:eastAsia="pl-PL"/>
    </w:rPr>
  </w:style>
  <w:style w:type="character" w:customStyle="1" w:styleId="StopkaZnak1">
    <w:name w:val="Stopka Znak1"/>
    <w:uiPriority w:val="99"/>
    <w:semiHidden/>
    <w:rsid w:val="00F22819"/>
    <w:rPr>
      <w:rFonts w:eastAsia="Times New Roman"/>
      <w:effect w:val="none"/>
    </w:rPr>
  </w:style>
  <w:style w:type="character" w:customStyle="1" w:styleId="NagwekZnak1">
    <w:name w:val="Nagłówek Znak1"/>
    <w:uiPriority w:val="99"/>
    <w:semiHidden/>
    <w:rsid w:val="00F22819"/>
    <w:rPr>
      <w:rFonts w:eastAsia="Times New Roman"/>
      <w:effect w:val="none"/>
    </w:rPr>
  </w:style>
  <w:style w:type="paragraph" w:styleId="Tekstpodstawowywcity2">
    <w:name w:val="Body Text Indent 2"/>
    <w:basedOn w:val="Normalny"/>
    <w:link w:val="Tekstpodstawowywcity2Znak1"/>
    <w:uiPriority w:val="99"/>
    <w:rsid w:val="00F22819"/>
    <w:pPr>
      <w:spacing w:after="0" w:line="240" w:lineRule="auto"/>
      <w:ind w:firstLine="360"/>
    </w:pPr>
    <w:rPr>
      <w:rFonts w:ascii="Times New Roman" w:eastAsia="Times New Roman" w:hAnsi="Times New Roman" w:cs="Times New Roman"/>
      <w:szCs w:val="20"/>
      <w:lang w:eastAsia="pl-PL"/>
    </w:rPr>
  </w:style>
  <w:style w:type="character" w:customStyle="1" w:styleId="Tekstpodstawowywcity2Znak1">
    <w:name w:val="Tekst podstawowy wcięty 2 Znak1"/>
    <w:basedOn w:val="Domylnaczcionkaakapitu"/>
    <w:link w:val="Tekstpodstawowywcity2"/>
    <w:uiPriority w:val="99"/>
    <w:rsid w:val="00F22819"/>
    <w:rPr>
      <w:rFonts w:ascii="Times New Roman" w:eastAsia="Times New Roman" w:hAnsi="Times New Roman" w:cs="Times New Roman"/>
      <w:szCs w:val="20"/>
      <w:lang w:eastAsia="pl-PL"/>
    </w:rPr>
  </w:style>
  <w:style w:type="paragraph" w:styleId="Tekstpodstawowywcity3">
    <w:name w:val="Body Text Indent 3"/>
    <w:basedOn w:val="Normalny"/>
    <w:link w:val="Tekstpodstawowywcity3Znak1"/>
    <w:uiPriority w:val="99"/>
    <w:rsid w:val="00F22819"/>
    <w:pPr>
      <w:spacing w:after="0" w:line="360" w:lineRule="auto"/>
      <w:ind w:firstLine="708"/>
      <w:jc w:val="both"/>
    </w:pPr>
    <w:rPr>
      <w:rFonts w:ascii="Times New Roman" w:eastAsia="Times New Roman" w:hAnsi="Times New Roman" w:cs="Times New Roman"/>
    </w:rPr>
  </w:style>
  <w:style w:type="character" w:customStyle="1" w:styleId="Tekstpodstawowywcity3Znak1">
    <w:name w:val="Tekst podstawowy wcięty 3 Znak1"/>
    <w:basedOn w:val="Domylnaczcionkaakapitu"/>
    <w:link w:val="Tekstpodstawowywcity3"/>
    <w:uiPriority w:val="99"/>
    <w:rsid w:val="00F22819"/>
    <w:rPr>
      <w:rFonts w:ascii="Times New Roman" w:eastAsia="Times New Roman" w:hAnsi="Times New Roman" w:cs="Times New Roman"/>
    </w:rPr>
  </w:style>
  <w:style w:type="paragraph" w:customStyle="1" w:styleId="StandardowyNormalny-gosia">
    <w:name w:val="Standardowy.Normalny-gosia"/>
    <w:uiPriority w:val="99"/>
    <w:rsid w:val="00F22819"/>
    <w:pPr>
      <w:tabs>
        <w:tab w:val="left" w:pos="709"/>
      </w:tabs>
      <w:spacing w:after="0" w:line="240" w:lineRule="auto"/>
      <w:ind w:firstLine="709"/>
      <w:jc w:val="both"/>
    </w:pPr>
    <w:rPr>
      <w:rFonts w:ascii="Times New Roman" w:eastAsia="Times New Roman" w:hAnsi="Times New Roman" w:cs="Times New Roman"/>
      <w:szCs w:val="20"/>
      <w:lang w:eastAsia="pl-PL"/>
    </w:rPr>
  </w:style>
  <w:style w:type="paragraph" w:customStyle="1" w:styleId="darek">
    <w:name w:val="darek"/>
    <w:basedOn w:val="Normalny"/>
    <w:uiPriority w:val="99"/>
    <w:rsid w:val="00F22819"/>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4"/>
      <w:szCs w:val="20"/>
      <w:lang w:eastAsia="pl-PL"/>
    </w:rPr>
  </w:style>
  <w:style w:type="character" w:customStyle="1" w:styleId="Nagwek2Znak1">
    <w:name w:val="Nagłówek 2 Znak1"/>
    <w:uiPriority w:val="99"/>
    <w:rsid w:val="00F22819"/>
    <w:rPr>
      <w:rFonts w:ascii="Arial" w:hAnsi="Arial" w:cs="Arial"/>
      <w:b/>
      <w:bCs/>
      <w:i/>
      <w:iCs/>
      <w:sz w:val="28"/>
      <w:szCs w:val="28"/>
    </w:rPr>
  </w:style>
  <w:style w:type="paragraph" w:customStyle="1" w:styleId="Tabelka">
    <w:name w:val="Tabelka"/>
    <w:basedOn w:val="Normalny"/>
    <w:uiPriority w:val="99"/>
    <w:rsid w:val="00F22819"/>
    <w:pPr>
      <w:tabs>
        <w:tab w:val="num" w:pos="360"/>
      </w:tabs>
      <w:spacing w:after="0" w:line="240" w:lineRule="auto"/>
      <w:ind w:left="360"/>
      <w:jc w:val="center"/>
    </w:pPr>
    <w:rPr>
      <w:rFonts w:ascii="Times New Roman" w:eastAsia="Times New Roman" w:hAnsi="Times New Roman" w:cs="Times New Roman"/>
      <w:bCs/>
      <w:szCs w:val="20"/>
      <w:lang w:eastAsia="pl-PL"/>
    </w:rPr>
  </w:style>
  <w:style w:type="paragraph" w:customStyle="1" w:styleId="Wypunktowanie">
    <w:name w:val="Wypunktowanie"/>
    <w:basedOn w:val="Normalny"/>
    <w:autoRedefine/>
    <w:uiPriority w:val="99"/>
    <w:rsid w:val="00F22819"/>
    <w:pPr>
      <w:autoSpaceDE w:val="0"/>
      <w:autoSpaceDN w:val="0"/>
      <w:adjustRightInd w:val="0"/>
      <w:spacing w:after="0" w:line="240" w:lineRule="auto"/>
    </w:pPr>
    <w:rPr>
      <w:rFonts w:ascii="Times New Roman" w:eastAsia="Times New Roman" w:hAnsi="Times New Roman" w:cs="Times New Roman"/>
      <w:bCs/>
      <w:sz w:val="16"/>
      <w:szCs w:val="16"/>
      <w:lang w:eastAsia="pl-PL"/>
    </w:rPr>
  </w:style>
  <w:style w:type="paragraph" w:styleId="Tekstpodstawowy2">
    <w:name w:val="Body Text 2"/>
    <w:basedOn w:val="Normalny"/>
    <w:link w:val="Tekstpodstawowy2Znak1"/>
    <w:uiPriority w:val="99"/>
    <w:rsid w:val="00F22819"/>
    <w:pPr>
      <w:tabs>
        <w:tab w:val="left" w:pos="709"/>
      </w:tabs>
      <w:spacing w:after="0" w:line="360" w:lineRule="auto"/>
    </w:pPr>
    <w:rPr>
      <w:rFonts w:ascii="Times New Roman" w:eastAsia="Times New Roman" w:hAnsi="Times New Roman" w:cs="Times New Roman"/>
      <w:color w:val="0000FF"/>
      <w:sz w:val="24"/>
      <w:szCs w:val="20"/>
      <w:lang w:eastAsia="pl-PL"/>
    </w:rPr>
  </w:style>
  <w:style w:type="character" w:customStyle="1" w:styleId="Tekstpodstawowy2Znak1">
    <w:name w:val="Tekst podstawowy 2 Znak1"/>
    <w:basedOn w:val="Domylnaczcionkaakapitu"/>
    <w:link w:val="Tekstpodstawowy2"/>
    <w:uiPriority w:val="99"/>
    <w:rsid w:val="00F22819"/>
    <w:rPr>
      <w:rFonts w:ascii="Times New Roman" w:eastAsia="Times New Roman" w:hAnsi="Times New Roman" w:cs="Times New Roman"/>
      <w:color w:val="0000FF"/>
      <w:sz w:val="24"/>
      <w:szCs w:val="20"/>
      <w:lang w:eastAsia="pl-PL"/>
    </w:rPr>
  </w:style>
  <w:style w:type="paragraph" w:styleId="Tekstpodstawowy3">
    <w:name w:val="Body Text 3"/>
    <w:basedOn w:val="Normalny"/>
    <w:link w:val="Tekstpodstawowy3Znak1"/>
    <w:uiPriority w:val="99"/>
    <w:rsid w:val="00F22819"/>
    <w:pPr>
      <w:spacing w:after="0" w:line="360" w:lineRule="auto"/>
      <w:jc w:val="both"/>
    </w:pPr>
    <w:rPr>
      <w:rFonts w:ascii="Times New Roman" w:eastAsia="Times New Roman" w:hAnsi="Times New Roman" w:cs="Times New Roman"/>
      <w:sz w:val="24"/>
      <w:szCs w:val="20"/>
      <w:lang w:eastAsia="pl-PL"/>
    </w:rPr>
  </w:style>
  <w:style w:type="character" w:customStyle="1" w:styleId="Tekstpodstawowy3Znak1">
    <w:name w:val="Tekst podstawowy 3 Znak1"/>
    <w:basedOn w:val="Domylnaczcionkaakapitu"/>
    <w:link w:val="Tekstpodstawowy3"/>
    <w:uiPriority w:val="99"/>
    <w:rsid w:val="00F22819"/>
    <w:rPr>
      <w:rFonts w:ascii="Times New Roman" w:eastAsia="Times New Roman" w:hAnsi="Times New Roman" w:cs="Times New Roman"/>
      <w:sz w:val="24"/>
      <w:szCs w:val="20"/>
      <w:lang w:eastAsia="pl-PL"/>
    </w:rPr>
  </w:style>
  <w:style w:type="paragraph" w:customStyle="1" w:styleId="jablonna">
    <w:name w:val="jablonna"/>
    <w:basedOn w:val="Normalny"/>
    <w:uiPriority w:val="99"/>
    <w:rsid w:val="00F22819"/>
    <w:pPr>
      <w:spacing w:after="0" w:line="240" w:lineRule="auto"/>
      <w:jc w:val="both"/>
    </w:pPr>
    <w:rPr>
      <w:rFonts w:ascii="Times New Roman" w:eastAsia="Times New Roman" w:hAnsi="Times New Roman" w:cs="Times New Roman"/>
      <w:szCs w:val="20"/>
      <w:lang w:eastAsia="pl-PL"/>
    </w:rPr>
  </w:style>
  <w:style w:type="paragraph" w:customStyle="1" w:styleId="CM5">
    <w:name w:val="CM5"/>
    <w:basedOn w:val="Normalny"/>
    <w:next w:val="Normalny"/>
    <w:uiPriority w:val="99"/>
    <w:rsid w:val="00F22819"/>
    <w:pPr>
      <w:widowControl w:val="0"/>
      <w:autoSpaceDE w:val="0"/>
      <w:autoSpaceDN w:val="0"/>
      <w:adjustRightInd w:val="0"/>
      <w:spacing w:after="178" w:line="240" w:lineRule="auto"/>
    </w:pPr>
    <w:rPr>
      <w:rFonts w:ascii="Arial" w:eastAsia="Times New Roman" w:hAnsi="Arial" w:cs="Arial"/>
      <w:sz w:val="24"/>
      <w:szCs w:val="24"/>
      <w:lang w:eastAsia="pl-PL"/>
    </w:rPr>
  </w:style>
  <w:style w:type="paragraph" w:customStyle="1" w:styleId="CM2">
    <w:name w:val="CM2"/>
    <w:basedOn w:val="Default"/>
    <w:next w:val="Default"/>
    <w:uiPriority w:val="99"/>
    <w:rsid w:val="00F22819"/>
    <w:pPr>
      <w:widowControl w:val="0"/>
      <w:spacing w:line="271" w:lineRule="atLeast"/>
    </w:pPr>
    <w:rPr>
      <w:rFonts w:eastAsia="Times New Roman"/>
      <w:color w:val="auto"/>
      <w:lang w:eastAsia="pl-PL"/>
    </w:rPr>
  </w:style>
  <w:style w:type="paragraph" w:customStyle="1" w:styleId="Zawartotabeli">
    <w:name w:val="Zawartość tabeli"/>
    <w:basedOn w:val="Tekstpodstawowy"/>
    <w:uiPriority w:val="99"/>
    <w:rsid w:val="00F22819"/>
    <w:pPr>
      <w:suppressLineNumbers/>
      <w:suppressAutoHyphens/>
      <w:autoSpaceDE/>
      <w:autoSpaceDN/>
    </w:pPr>
    <w:rPr>
      <w:rFonts w:ascii="Arial" w:eastAsia="Tahoma" w:hAnsi="Arial" w:cs="Times New Roman"/>
      <w:sz w:val="24"/>
      <w:szCs w:val="24"/>
      <w:lang w:eastAsia="pl-PL"/>
    </w:rPr>
  </w:style>
  <w:style w:type="paragraph" w:customStyle="1" w:styleId="Tekstpodstawowywcity21">
    <w:name w:val="Tekst podstawowy wcięty 21"/>
    <w:basedOn w:val="Normalny"/>
    <w:uiPriority w:val="99"/>
    <w:rsid w:val="00F22819"/>
    <w:pPr>
      <w:tabs>
        <w:tab w:val="left" w:pos="709"/>
      </w:tabs>
      <w:suppressAutoHyphens/>
      <w:spacing w:after="120" w:line="480" w:lineRule="auto"/>
      <w:ind w:left="283" w:firstLine="709"/>
      <w:jc w:val="both"/>
    </w:pPr>
    <w:rPr>
      <w:rFonts w:ascii="Times New Roman" w:eastAsia="Times New Roman" w:hAnsi="Times New Roman" w:cs="Times New Roman"/>
      <w:lang w:eastAsia="ar-SA"/>
    </w:rPr>
  </w:style>
  <w:style w:type="paragraph" w:styleId="Lista">
    <w:name w:val="List"/>
    <w:basedOn w:val="Normalny"/>
    <w:uiPriority w:val="99"/>
    <w:rsid w:val="00F22819"/>
    <w:pPr>
      <w:spacing w:after="0" w:line="240" w:lineRule="auto"/>
      <w:ind w:left="283" w:hanging="283"/>
    </w:pPr>
    <w:rPr>
      <w:rFonts w:ascii="Times New Roman" w:eastAsia="Times New Roman" w:hAnsi="Times New Roman" w:cs="Times New Roman"/>
      <w:sz w:val="24"/>
      <w:szCs w:val="24"/>
    </w:rPr>
  </w:style>
  <w:style w:type="paragraph" w:styleId="Lista2">
    <w:name w:val="List 2"/>
    <w:basedOn w:val="Normalny"/>
    <w:uiPriority w:val="99"/>
    <w:rsid w:val="00F22819"/>
    <w:pPr>
      <w:spacing w:after="0" w:line="240" w:lineRule="auto"/>
      <w:ind w:left="566" w:hanging="283"/>
    </w:pPr>
    <w:rPr>
      <w:rFonts w:ascii="Times New Roman" w:eastAsia="Times New Roman" w:hAnsi="Times New Roman" w:cs="Times New Roman"/>
      <w:sz w:val="24"/>
      <w:szCs w:val="24"/>
    </w:rPr>
  </w:style>
  <w:style w:type="paragraph" w:styleId="Lista3">
    <w:name w:val="List 3"/>
    <w:basedOn w:val="Normalny"/>
    <w:uiPriority w:val="99"/>
    <w:rsid w:val="00F22819"/>
    <w:pPr>
      <w:spacing w:after="0" w:line="240" w:lineRule="auto"/>
      <w:ind w:left="849" w:hanging="283"/>
    </w:pPr>
    <w:rPr>
      <w:rFonts w:ascii="Times New Roman" w:eastAsia="Times New Roman" w:hAnsi="Times New Roman" w:cs="Times New Roman"/>
      <w:sz w:val="24"/>
      <w:szCs w:val="24"/>
    </w:rPr>
  </w:style>
  <w:style w:type="paragraph" w:styleId="Listapunktowana">
    <w:name w:val="List Bullet"/>
    <w:basedOn w:val="Normalny"/>
    <w:autoRedefine/>
    <w:uiPriority w:val="99"/>
    <w:rsid w:val="00F22819"/>
    <w:pPr>
      <w:numPr>
        <w:numId w:val="2"/>
      </w:numPr>
      <w:spacing w:after="0" w:line="240" w:lineRule="auto"/>
    </w:pPr>
    <w:rPr>
      <w:rFonts w:ascii="Times New Roman" w:eastAsia="Times New Roman" w:hAnsi="Times New Roman" w:cs="Times New Roman"/>
      <w:sz w:val="24"/>
      <w:szCs w:val="24"/>
    </w:rPr>
  </w:style>
  <w:style w:type="paragraph" w:styleId="Listapunktowana2">
    <w:name w:val="List Bullet 2"/>
    <w:basedOn w:val="Normalny"/>
    <w:autoRedefine/>
    <w:uiPriority w:val="99"/>
    <w:rsid w:val="00F22819"/>
    <w:pPr>
      <w:spacing w:after="0" w:line="240" w:lineRule="auto"/>
    </w:pPr>
    <w:rPr>
      <w:rFonts w:ascii="Times New Roman" w:eastAsia="Times New Roman" w:hAnsi="Times New Roman" w:cs="Times New Roman"/>
      <w:sz w:val="24"/>
      <w:szCs w:val="24"/>
    </w:rPr>
  </w:style>
  <w:style w:type="paragraph" w:styleId="Listapunktowana3">
    <w:name w:val="List Bullet 3"/>
    <w:basedOn w:val="Normalny"/>
    <w:autoRedefine/>
    <w:uiPriority w:val="99"/>
    <w:rsid w:val="00F22819"/>
    <w:pPr>
      <w:numPr>
        <w:numId w:val="4"/>
      </w:numPr>
      <w:spacing w:after="0" w:line="240" w:lineRule="auto"/>
    </w:pPr>
    <w:rPr>
      <w:rFonts w:ascii="Times New Roman" w:eastAsia="Times New Roman" w:hAnsi="Times New Roman" w:cs="Times New Roman"/>
      <w:sz w:val="24"/>
      <w:szCs w:val="24"/>
    </w:rPr>
  </w:style>
  <w:style w:type="paragraph" w:styleId="Listapunktowana4">
    <w:name w:val="List Bullet 4"/>
    <w:basedOn w:val="Normalny"/>
    <w:link w:val="Listapunktowana4Znak"/>
    <w:autoRedefine/>
    <w:uiPriority w:val="99"/>
    <w:rsid w:val="002F5AE9"/>
    <w:pPr>
      <w:numPr>
        <w:numId w:val="91"/>
      </w:numPr>
      <w:spacing w:before="240" w:after="0" w:line="360" w:lineRule="auto"/>
      <w:ind w:left="851" w:hanging="425"/>
    </w:pPr>
    <w:rPr>
      <w:rFonts w:ascii="Arial" w:eastAsia="Times New Roman" w:hAnsi="Arial" w:cs="Arial"/>
      <w:b/>
      <w:bCs/>
      <w:sz w:val="24"/>
      <w:szCs w:val="24"/>
    </w:rPr>
  </w:style>
  <w:style w:type="paragraph" w:styleId="Listapunktowana5">
    <w:name w:val="List Bullet 5"/>
    <w:basedOn w:val="Normalny"/>
    <w:autoRedefine/>
    <w:uiPriority w:val="99"/>
    <w:rsid w:val="00677CC6"/>
    <w:pPr>
      <w:spacing w:after="0" w:line="360" w:lineRule="auto"/>
    </w:pPr>
    <w:rPr>
      <w:rFonts w:ascii="Arial" w:eastAsia="Times New Roman" w:hAnsi="Arial" w:cs="Arial"/>
      <w:sz w:val="24"/>
      <w:szCs w:val="24"/>
    </w:rPr>
  </w:style>
  <w:style w:type="paragraph" w:styleId="Lista-kontynuacja">
    <w:name w:val="List Continue"/>
    <w:basedOn w:val="Normalny"/>
    <w:uiPriority w:val="99"/>
    <w:rsid w:val="00F22819"/>
    <w:pPr>
      <w:spacing w:after="120" w:line="240" w:lineRule="auto"/>
      <w:ind w:left="283"/>
    </w:pPr>
    <w:rPr>
      <w:rFonts w:ascii="Times New Roman" w:eastAsia="Times New Roman" w:hAnsi="Times New Roman" w:cs="Times New Roman"/>
      <w:sz w:val="24"/>
      <w:szCs w:val="24"/>
    </w:rPr>
  </w:style>
  <w:style w:type="paragraph" w:styleId="Lista-kontynuacja2">
    <w:name w:val="List Continue 2"/>
    <w:basedOn w:val="Normalny"/>
    <w:uiPriority w:val="99"/>
    <w:rsid w:val="00F22819"/>
    <w:pPr>
      <w:spacing w:after="120" w:line="240" w:lineRule="auto"/>
      <w:ind w:left="566"/>
    </w:pPr>
    <w:rPr>
      <w:rFonts w:ascii="Times New Roman" w:eastAsia="Times New Roman" w:hAnsi="Times New Roman" w:cs="Times New Roman"/>
      <w:sz w:val="24"/>
      <w:szCs w:val="24"/>
    </w:rPr>
  </w:style>
  <w:style w:type="paragraph" w:styleId="Lista-kontynuacja3">
    <w:name w:val="List Continue 3"/>
    <w:basedOn w:val="Normalny"/>
    <w:uiPriority w:val="99"/>
    <w:rsid w:val="00F22819"/>
    <w:pPr>
      <w:spacing w:after="120" w:line="240" w:lineRule="auto"/>
      <w:ind w:left="849"/>
    </w:pPr>
    <w:rPr>
      <w:rFonts w:ascii="Times New Roman" w:eastAsia="Times New Roman" w:hAnsi="Times New Roman" w:cs="Times New Roman"/>
      <w:sz w:val="24"/>
      <w:szCs w:val="24"/>
    </w:rPr>
  </w:style>
  <w:style w:type="table" w:styleId="Tabela-Motyw">
    <w:name w:val="Table Theme"/>
    <w:basedOn w:val="Standardowy"/>
    <w:uiPriority w:val="99"/>
    <w:rsid w:val="00F2281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3">
    <w:name w:val="Font Style73"/>
    <w:uiPriority w:val="99"/>
    <w:rsid w:val="00F22819"/>
    <w:rPr>
      <w:rFonts w:ascii="Times New Roman" w:hAnsi="Times New Roman" w:cs="Times New Roman"/>
      <w:b/>
      <w:bCs/>
      <w:sz w:val="18"/>
      <w:szCs w:val="18"/>
    </w:rPr>
  </w:style>
  <w:style w:type="character" w:styleId="Pogrubienie">
    <w:name w:val="Strong"/>
    <w:uiPriority w:val="99"/>
    <w:qFormat/>
    <w:rsid w:val="00F22819"/>
    <w:rPr>
      <w:b/>
      <w:bCs/>
    </w:rPr>
  </w:style>
  <w:style w:type="paragraph" w:customStyle="1" w:styleId="pzpwp">
    <w:name w:val="pzpwp"/>
    <w:basedOn w:val="Normalny"/>
    <w:link w:val="pzpwpZnak"/>
    <w:uiPriority w:val="99"/>
    <w:qFormat/>
    <w:rsid w:val="00F22819"/>
    <w:pPr>
      <w:autoSpaceDE w:val="0"/>
      <w:autoSpaceDN w:val="0"/>
      <w:adjustRightInd w:val="0"/>
      <w:spacing w:after="0" w:line="240" w:lineRule="auto"/>
      <w:ind w:firstLine="851"/>
      <w:jc w:val="both"/>
    </w:pPr>
    <w:rPr>
      <w:rFonts w:ascii="Times New Roman" w:eastAsia="Times New Roman" w:hAnsi="Times New Roman" w:cs="Times New Roman"/>
      <w:lang w:eastAsia="pl-PL"/>
    </w:rPr>
  </w:style>
  <w:style w:type="character" w:customStyle="1" w:styleId="pzpwpZnak">
    <w:name w:val="pzpwp Znak"/>
    <w:link w:val="pzpwp"/>
    <w:uiPriority w:val="99"/>
    <w:rsid w:val="00F22819"/>
    <w:rPr>
      <w:rFonts w:ascii="Times New Roman" w:eastAsia="Times New Roman" w:hAnsi="Times New Roman" w:cs="Times New Roman"/>
      <w:lang w:eastAsia="pl-PL"/>
    </w:rPr>
  </w:style>
  <w:style w:type="paragraph" w:customStyle="1" w:styleId="jaro">
    <w:name w:val="jaro"/>
    <w:basedOn w:val="Normalny"/>
    <w:link w:val="jaroZnak"/>
    <w:uiPriority w:val="99"/>
    <w:qFormat/>
    <w:rsid w:val="00F22819"/>
    <w:pPr>
      <w:autoSpaceDE w:val="0"/>
      <w:autoSpaceDN w:val="0"/>
      <w:spacing w:after="0" w:line="240" w:lineRule="auto"/>
      <w:ind w:firstLine="851"/>
      <w:jc w:val="both"/>
    </w:pPr>
    <w:rPr>
      <w:rFonts w:ascii="Times New Roman" w:eastAsia="Times New Roman" w:hAnsi="Times New Roman" w:cs="Times New Roman"/>
      <w:szCs w:val="24"/>
    </w:rPr>
  </w:style>
  <w:style w:type="character" w:customStyle="1" w:styleId="jaroZnak">
    <w:name w:val="jaro Znak"/>
    <w:link w:val="jaro"/>
    <w:uiPriority w:val="99"/>
    <w:rsid w:val="00F22819"/>
    <w:rPr>
      <w:rFonts w:ascii="Times New Roman" w:eastAsia="Times New Roman" w:hAnsi="Times New Roman" w:cs="Times New Roman"/>
      <w:szCs w:val="24"/>
    </w:rPr>
  </w:style>
  <w:style w:type="paragraph" w:customStyle="1" w:styleId="Mapa">
    <w:name w:val="Mapa"/>
    <w:basedOn w:val="Normalny"/>
    <w:autoRedefine/>
    <w:uiPriority w:val="99"/>
    <w:rsid w:val="00F22819"/>
    <w:pPr>
      <w:spacing w:after="0" w:line="240" w:lineRule="auto"/>
      <w:ind w:left="-1418" w:right="-1296"/>
      <w:jc w:val="center"/>
      <w:outlineLvl w:val="0"/>
    </w:pPr>
    <w:rPr>
      <w:rFonts w:ascii="Times New Roman" w:eastAsia="Times New Roman" w:hAnsi="Times New Roman" w:cs="Times New Roman"/>
      <w:lang w:eastAsia="pl-PL"/>
    </w:rPr>
  </w:style>
  <w:style w:type="paragraph" w:customStyle="1" w:styleId="program">
    <w:name w:val="program"/>
    <w:basedOn w:val="Normalny"/>
    <w:uiPriority w:val="99"/>
    <w:rsid w:val="00F22819"/>
    <w:pPr>
      <w:spacing w:after="0" w:line="240" w:lineRule="auto"/>
      <w:jc w:val="both"/>
    </w:pPr>
    <w:rPr>
      <w:rFonts w:ascii="Times New Roman" w:eastAsia="Times New Roman" w:hAnsi="Times New Roman" w:cs="Times New Roman"/>
      <w:lang w:eastAsia="pl-PL"/>
    </w:rPr>
  </w:style>
  <w:style w:type="paragraph" w:customStyle="1" w:styleId="krajow">
    <w:name w:val="krajow"/>
    <w:basedOn w:val="Normalny"/>
    <w:uiPriority w:val="99"/>
    <w:rsid w:val="00F22819"/>
    <w:pPr>
      <w:spacing w:after="0" w:line="240" w:lineRule="auto"/>
      <w:jc w:val="both"/>
    </w:pPr>
    <w:rPr>
      <w:rFonts w:ascii="Times New Roman" w:eastAsia="Times New Roman" w:hAnsi="Times New Roman" w:cs="Times New Roman"/>
      <w:szCs w:val="20"/>
      <w:lang w:eastAsia="pl-PL"/>
    </w:rPr>
  </w:style>
  <w:style w:type="character" w:customStyle="1" w:styleId="h11">
    <w:name w:val="h11"/>
    <w:uiPriority w:val="99"/>
    <w:rsid w:val="00F22819"/>
    <w:rPr>
      <w:rFonts w:ascii="Verdana" w:hAnsi="Verdana" w:hint="default"/>
      <w:b/>
      <w:bCs/>
      <w:i w:val="0"/>
      <w:iCs w:val="0"/>
      <w:sz w:val="23"/>
      <w:szCs w:val="23"/>
    </w:rPr>
  </w:style>
  <w:style w:type="character" w:styleId="Odwoanieprzypisukocowego">
    <w:name w:val="endnote reference"/>
    <w:uiPriority w:val="99"/>
    <w:semiHidden/>
    <w:unhideWhenUsed/>
    <w:rsid w:val="00F22819"/>
    <w:rPr>
      <w:vertAlign w:val="superscript"/>
    </w:rPr>
  </w:style>
  <w:style w:type="paragraph" w:customStyle="1" w:styleId="pos">
    <w:name w:val="pos"/>
    <w:basedOn w:val="Bezodstpw"/>
    <w:next w:val="Bezodstpw"/>
    <w:link w:val="posZnak"/>
    <w:uiPriority w:val="99"/>
    <w:qFormat/>
    <w:rsid w:val="00F22819"/>
    <w:pPr>
      <w:ind w:firstLine="708"/>
      <w:jc w:val="both"/>
    </w:pPr>
    <w:rPr>
      <w:sz w:val="22"/>
      <w:szCs w:val="22"/>
      <w:lang w:eastAsia="en-US"/>
    </w:rPr>
  </w:style>
  <w:style w:type="character" w:customStyle="1" w:styleId="posZnak">
    <w:name w:val="pos Znak"/>
    <w:link w:val="pos"/>
    <w:uiPriority w:val="99"/>
    <w:rsid w:val="00F22819"/>
    <w:rPr>
      <w:rFonts w:ascii="Times New Roman" w:eastAsia="Times New Roman" w:hAnsi="Times New Roman" w:cs="Times New Roman"/>
    </w:rPr>
  </w:style>
  <w:style w:type="paragraph" w:customStyle="1" w:styleId="Akapit">
    <w:name w:val="Akapit"/>
    <w:basedOn w:val="Normalny"/>
    <w:uiPriority w:val="99"/>
    <w:rsid w:val="00F22819"/>
    <w:pPr>
      <w:widowControl w:val="0"/>
      <w:spacing w:after="120" w:line="240" w:lineRule="auto"/>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F22819"/>
    <w:pPr>
      <w:spacing w:after="0" w:line="240" w:lineRule="auto"/>
    </w:pPr>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22819"/>
    <w:rPr>
      <w:rFonts w:ascii="Calibri" w:hAnsi="Calibri"/>
      <w:b/>
      <w:bCs/>
      <w:lang w:eastAsia="en-US"/>
    </w:rPr>
  </w:style>
  <w:style w:type="character" w:customStyle="1" w:styleId="TematkomentarzaZnak">
    <w:name w:val="Temat komentarza Znak"/>
    <w:basedOn w:val="TekstkomentarzaZnak"/>
    <w:link w:val="Tematkomentarza"/>
    <w:uiPriority w:val="99"/>
    <w:semiHidden/>
    <w:rsid w:val="00F22819"/>
    <w:rPr>
      <w:rFonts w:ascii="Calibri" w:eastAsia="Times New Roman" w:hAnsi="Calibri" w:cs="Times New Roman"/>
      <w:b/>
      <w:bCs/>
      <w:sz w:val="20"/>
      <w:szCs w:val="20"/>
      <w:lang w:eastAsia="pl-PL"/>
    </w:rPr>
  </w:style>
  <w:style w:type="paragraph" w:customStyle="1" w:styleId="PPunkt11">
    <w:name w:val="P. Punkt 1.1"/>
    <w:basedOn w:val="Normalny"/>
    <w:link w:val="PPunkt11Znak"/>
    <w:uiPriority w:val="99"/>
    <w:rsid w:val="00F22819"/>
    <w:pPr>
      <w:numPr>
        <w:numId w:val="5"/>
      </w:numPr>
      <w:spacing w:after="0" w:line="240" w:lineRule="auto"/>
      <w:jc w:val="both"/>
    </w:pPr>
    <w:rPr>
      <w:rFonts w:ascii="Arial" w:eastAsia="Times New Roman" w:hAnsi="Arial" w:cs="Times New Roman"/>
      <w:szCs w:val="24"/>
      <w:lang w:eastAsia="pl-PL"/>
    </w:rPr>
  </w:style>
  <w:style w:type="character" w:customStyle="1" w:styleId="PPunkt11Znak">
    <w:name w:val="P. Punkt 1.1 Znak"/>
    <w:link w:val="PPunkt11"/>
    <w:uiPriority w:val="99"/>
    <w:rsid w:val="00F22819"/>
    <w:rPr>
      <w:rFonts w:ascii="Arial" w:eastAsia="Times New Roman" w:hAnsi="Arial" w:cs="Times New Roman"/>
      <w:szCs w:val="24"/>
      <w:lang w:eastAsia="pl-PL"/>
    </w:rPr>
  </w:style>
  <w:style w:type="paragraph" w:customStyle="1" w:styleId="40">
    <w:name w:val="4"/>
    <w:basedOn w:val="Bezodstpw"/>
    <w:link w:val="4Znak"/>
    <w:uiPriority w:val="99"/>
    <w:qFormat/>
    <w:rsid w:val="00F22819"/>
    <w:rPr>
      <w:sz w:val="18"/>
      <w:szCs w:val="18"/>
      <w:lang w:eastAsia="en-US"/>
    </w:rPr>
  </w:style>
  <w:style w:type="character" w:customStyle="1" w:styleId="4Znak">
    <w:name w:val="4 Znak"/>
    <w:link w:val="40"/>
    <w:uiPriority w:val="99"/>
    <w:rsid w:val="00F22819"/>
    <w:rPr>
      <w:rFonts w:ascii="Times New Roman" w:eastAsia="Times New Roman" w:hAnsi="Times New Roman" w:cs="Times New Roman"/>
      <w:sz w:val="18"/>
      <w:szCs w:val="18"/>
    </w:rPr>
  </w:style>
  <w:style w:type="character" w:customStyle="1" w:styleId="A0">
    <w:name w:val="A0"/>
    <w:uiPriority w:val="99"/>
    <w:rsid w:val="00F22819"/>
    <w:rPr>
      <w:color w:val="000000"/>
      <w:sz w:val="22"/>
      <w:szCs w:val="22"/>
    </w:rPr>
  </w:style>
  <w:style w:type="paragraph" w:customStyle="1" w:styleId="light1">
    <w:name w:val="light1"/>
    <w:basedOn w:val="Normalny"/>
    <w:uiPriority w:val="99"/>
    <w:rsid w:val="00F22819"/>
    <w:pPr>
      <w:spacing w:before="150" w:after="150" w:line="240" w:lineRule="auto"/>
    </w:pPr>
    <w:rPr>
      <w:rFonts w:ascii="Times New Roman" w:eastAsia="Times New Roman" w:hAnsi="Times New Roman" w:cs="Times New Roman"/>
      <w:color w:val="D7E4F0"/>
      <w:sz w:val="24"/>
      <w:szCs w:val="24"/>
      <w:lang w:eastAsia="pl-PL"/>
    </w:rPr>
  </w:style>
  <w:style w:type="character" w:customStyle="1" w:styleId="FontStyle131">
    <w:name w:val="Font Style131"/>
    <w:uiPriority w:val="99"/>
    <w:rsid w:val="00F22819"/>
    <w:rPr>
      <w:rFonts w:ascii="Arial" w:hAnsi="Arial" w:cs="Arial"/>
      <w:color w:val="000000"/>
      <w:sz w:val="16"/>
      <w:szCs w:val="16"/>
    </w:rPr>
  </w:style>
  <w:style w:type="paragraph" w:customStyle="1" w:styleId="Style18">
    <w:name w:val="Style18"/>
    <w:basedOn w:val="Normalny"/>
    <w:uiPriority w:val="99"/>
    <w:rsid w:val="00F22819"/>
    <w:pPr>
      <w:widowControl w:val="0"/>
      <w:autoSpaceDE w:val="0"/>
      <w:autoSpaceDN w:val="0"/>
      <w:adjustRightInd w:val="0"/>
      <w:spacing w:after="0" w:line="192" w:lineRule="exact"/>
      <w:jc w:val="both"/>
    </w:pPr>
    <w:rPr>
      <w:rFonts w:ascii="Arial" w:eastAsia="Times New Roman" w:hAnsi="Arial" w:cs="Arial"/>
      <w:sz w:val="24"/>
      <w:szCs w:val="24"/>
      <w:lang w:eastAsia="pl-PL"/>
    </w:rPr>
  </w:style>
  <w:style w:type="paragraph" w:customStyle="1" w:styleId="bPunkt">
    <w:name w:val="bPunkt"/>
    <w:basedOn w:val="Normalny"/>
    <w:uiPriority w:val="99"/>
    <w:rsid w:val="00F22819"/>
    <w:pPr>
      <w:tabs>
        <w:tab w:val="num" w:pos="1590"/>
      </w:tabs>
      <w:spacing w:after="120" w:line="240" w:lineRule="auto"/>
      <w:ind w:left="1590" w:hanging="510"/>
    </w:pPr>
    <w:rPr>
      <w:rFonts w:ascii="Times New Roman" w:eastAsia="Times New Roman" w:hAnsi="Times New Roman" w:cs="Times New Roman"/>
      <w:sz w:val="24"/>
      <w:szCs w:val="24"/>
      <w:lang w:eastAsia="pl-PL"/>
    </w:rPr>
  </w:style>
  <w:style w:type="paragraph" w:customStyle="1" w:styleId="Nagwek3-gosiaZnak">
    <w:name w:val="Nagłówek 3 -gosia Znak"/>
    <w:basedOn w:val="Normalny"/>
    <w:link w:val="Nagwek3-gosiaZnakZnak"/>
    <w:uiPriority w:val="99"/>
    <w:rsid w:val="00F22819"/>
    <w:pPr>
      <w:spacing w:after="0" w:line="240" w:lineRule="auto"/>
    </w:pPr>
    <w:rPr>
      <w:rFonts w:ascii="Times New Roman" w:eastAsia="Times New Roman" w:hAnsi="Times New Roman" w:cs="Times New Roman"/>
      <w:b/>
      <w:bCs/>
      <w:color w:val="000000"/>
      <w:sz w:val="24"/>
      <w:szCs w:val="20"/>
      <w:lang w:eastAsia="pl-PL"/>
    </w:rPr>
  </w:style>
  <w:style w:type="character" w:customStyle="1" w:styleId="Nagwek3-gosiaZnakZnak">
    <w:name w:val="Nagłówek 3 -gosia Znak Znak"/>
    <w:link w:val="Nagwek3-gosiaZnak"/>
    <w:uiPriority w:val="99"/>
    <w:rsid w:val="00F22819"/>
    <w:rPr>
      <w:rFonts w:ascii="Times New Roman" w:eastAsia="Times New Roman" w:hAnsi="Times New Roman" w:cs="Times New Roman"/>
      <w:b/>
      <w:bCs/>
      <w:color w:val="000000"/>
      <w:sz w:val="24"/>
      <w:szCs w:val="20"/>
      <w:lang w:eastAsia="pl-PL"/>
    </w:rPr>
  </w:style>
  <w:style w:type="character" w:customStyle="1" w:styleId="AkapitzlistZnak1">
    <w:name w:val="Akapit z listą Znak1"/>
    <w:uiPriority w:val="99"/>
    <w:locked/>
    <w:rsid w:val="00F22819"/>
    <w:rPr>
      <w:rFonts w:eastAsia="Times New Roman"/>
    </w:rPr>
  </w:style>
  <w:style w:type="paragraph" w:styleId="Tekstpodstawowyzwciciem">
    <w:name w:val="Body Text First Indent"/>
    <w:basedOn w:val="Tekstpodstawowy"/>
    <w:link w:val="TekstpodstawowyzwciciemZnak"/>
    <w:uiPriority w:val="99"/>
    <w:unhideWhenUsed/>
    <w:rsid w:val="00F22819"/>
    <w:pPr>
      <w:widowControl/>
      <w:autoSpaceDE/>
      <w:autoSpaceDN/>
      <w:spacing w:after="120"/>
      <w:ind w:firstLine="210"/>
    </w:pPr>
    <w:rPr>
      <w:rFonts w:ascii="Times New Roman" w:eastAsia="Times New Roman" w:hAnsi="Times New Roman" w:cs="Times New Roman"/>
      <w:sz w:val="20"/>
      <w:szCs w:val="20"/>
      <w:lang w:eastAsia="pl-PL"/>
    </w:rPr>
  </w:style>
  <w:style w:type="character" w:customStyle="1" w:styleId="TekstpodstawowyzwciciemZnak">
    <w:name w:val="Tekst podstawowy z wcięciem Znak"/>
    <w:basedOn w:val="TekstpodstawowyZnak"/>
    <w:link w:val="Tekstpodstawowyzwciciem"/>
    <w:uiPriority w:val="99"/>
    <w:rsid w:val="00F22819"/>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2281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F22819"/>
    <w:rPr>
      <w:rFonts w:ascii="Times New Roman" w:eastAsia="Times New Roman" w:hAnsi="Times New Roman" w:cs="Times New Roman"/>
      <w:sz w:val="20"/>
      <w:szCs w:val="20"/>
      <w:lang w:eastAsia="pl-PL"/>
    </w:rPr>
  </w:style>
  <w:style w:type="character" w:customStyle="1" w:styleId="BezodstpwZnakZnak">
    <w:name w:val="Bez odstępów Znak Znak"/>
    <w:uiPriority w:val="99"/>
    <w:locked/>
    <w:rsid w:val="00F22819"/>
    <w:rPr>
      <w:rFonts w:eastAsia="Times New Roman"/>
      <w:sz w:val="24"/>
      <w:szCs w:val="24"/>
      <w:effect w:val="none"/>
      <w:lang w:eastAsia="pl-PL" w:bidi="ar-SA"/>
    </w:rPr>
  </w:style>
  <w:style w:type="paragraph" w:customStyle="1" w:styleId="11">
    <w:name w:val="11"/>
    <w:basedOn w:val="Normalny"/>
    <w:link w:val="11Znak"/>
    <w:uiPriority w:val="99"/>
    <w:qFormat/>
    <w:rsid w:val="00F22819"/>
    <w:pPr>
      <w:numPr>
        <w:ilvl w:val="1"/>
        <w:numId w:val="6"/>
      </w:numPr>
      <w:spacing w:after="0" w:line="276" w:lineRule="auto"/>
      <w:ind w:firstLine="709"/>
      <w:jc w:val="both"/>
    </w:pPr>
    <w:rPr>
      <w:rFonts w:ascii="Calibri" w:eastAsia="Calibri" w:hAnsi="Calibri" w:cs="Times New Roman"/>
      <w:b/>
      <w:sz w:val="24"/>
      <w:szCs w:val="24"/>
    </w:rPr>
  </w:style>
  <w:style w:type="character" w:customStyle="1" w:styleId="11Znak">
    <w:name w:val="11 Znak"/>
    <w:link w:val="11"/>
    <w:uiPriority w:val="99"/>
    <w:rsid w:val="00F22819"/>
    <w:rPr>
      <w:rFonts w:ascii="Calibri" w:eastAsia="Calibri" w:hAnsi="Calibri" w:cs="Times New Roman"/>
      <w:b/>
      <w:sz w:val="24"/>
      <w:szCs w:val="24"/>
    </w:rPr>
  </w:style>
  <w:style w:type="character" w:customStyle="1" w:styleId="FontStyle38">
    <w:name w:val="Font Style38"/>
    <w:uiPriority w:val="99"/>
    <w:rsid w:val="00F22819"/>
    <w:rPr>
      <w:rFonts w:ascii="Calibri" w:hAnsi="Calibri" w:cs="Calibri"/>
      <w:color w:val="000000"/>
      <w:sz w:val="18"/>
      <w:szCs w:val="18"/>
    </w:rPr>
  </w:style>
  <w:style w:type="character" w:customStyle="1" w:styleId="Nagwek7Znak1">
    <w:name w:val="Nagłówek 7 Znak1"/>
    <w:uiPriority w:val="99"/>
    <w:semiHidden/>
    <w:rsid w:val="00F22819"/>
    <w:rPr>
      <w:rFonts w:ascii="Calibri" w:eastAsia="Times New Roman" w:hAnsi="Calibri" w:cs="Times New Roman"/>
      <w:sz w:val="24"/>
      <w:szCs w:val="24"/>
    </w:rPr>
  </w:style>
  <w:style w:type="character" w:customStyle="1" w:styleId="Nagwek8Znak1">
    <w:name w:val="Nagłówek 8 Znak1"/>
    <w:uiPriority w:val="99"/>
    <w:semiHidden/>
    <w:rsid w:val="00F22819"/>
    <w:rPr>
      <w:rFonts w:ascii="Calibri" w:eastAsia="Times New Roman" w:hAnsi="Calibri" w:cs="Times New Roman"/>
      <w:i/>
      <w:iCs/>
      <w:sz w:val="24"/>
      <w:szCs w:val="24"/>
    </w:rPr>
  </w:style>
  <w:style w:type="character" w:customStyle="1" w:styleId="Nagwek9Znak1">
    <w:name w:val="Nagłówek 9 Znak1"/>
    <w:uiPriority w:val="99"/>
    <w:semiHidden/>
    <w:rsid w:val="00F22819"/>
    <w:rPr>
      <w:rFonts w:ascii="Cambria" w:eastAsia="Times New Roman" w:hAnsi="Cambria" w:cs="Times New Roman"/>
      <w:sz w:val="22"/>
      <w:szCs w:val="22"/>
    </w:rPr>
  </w:style>
  <w:style w:type="paragraph" w:styleId="Legenda">
    <w:name w:val="caption"/>
    <w:basedOn w:val="Normalny"/>
    <w:next w:val="Normalny"/>
    <w:uiPriority w:val="35"/>
    <w:qFormat/>
    <w:rsid w:val="00F22819"/>
    <w:pPr>
      <w:spacing w:after="0" w:line="240" w:lineRule="auto"/>
    </w:pPr>
    <w:rPr>
      <w:rFonts w:ascii="Calibri" w:eastAsia="Times New Roman" w:hAnsi="Calibri" w:cs="Times New Roman"/>
      <w:i/>
      <w:snapToGrid w:val="0"/>
      <w:sz w:val="24"/>
      <w:szCs w:val="24"/>
      <w:lang w:val="en-US" w:bidi="en-US"/>
    </w:rPr>
  </w:style>
  <w:style w:type="paragraph" w:styleId="Nagwekspisutreci">
    <w:name w:val="TOC Heading"/>
    <w:basedOn w:val="Nagwek1"/>
    <w:next w:val="Normalny"/>
    <w:uiPriority w:val="39"/>
    <w:unhideWhenUsed/>
    <w:qFormat/>
    <w:rsid w:val="00F22819"/>
    <w:pPr>
      <w:spacing w:before="240" w:after="60"/>
      <w:jc w:val="left"/>
      <w:outlineLvl w:val="9"/>
    </w:pPr>
    <w:rPr>
      <w:rFonts w:ascii="Cambria" w:hAnsi="Cambria"/>
      <w:bCs/>
      <w:kern w:val="32"/>
      <w:sz w:val="32"/>
      <w:szCs w:val="32"/>
      <w:lang w:val="en-US" w:eastAsia="en-US" w:bidi="en-US"/>
    </w:rPr>
  </w:style>
  <w:style w:type="paragraph" w:customStyle="1" w:styleId="tabelakierunki">
    <w:name w:val="tabela_kierunki"/>
    <w:basedOn w:val="Normalny"/>
    <w:link w:val="tabelakierunkiZnak"/>
    <w:uiPriority w:val="99"/>
    <w:rsid w:val="00F22819"/>
    <w:pPr>
      <w:spacing w:after="0" w:line="276" w:lineRule="auto"/>
      <w:jc w:val="both"/>
    </w:pPr>
    <w:rPr>
      <w:rFonts w:ascii="Calibri" w:eastAsia="Times New Roman" w:hAnsi="Calibri" w:cs="Times New Roman"/>
    </w:rPr>
  </w:style>
  <w:style w:type="character" w:customStyle="1" w:styleId="tabelakierunkiZnak">
    <w:name w:val="tabela_kierunki Znak"/>
    <w:link w:val="tabelakierunki"/>
    <w:uiPriority w:val="99"/>
    <w:rsid w:val="00F22819"/>
    <w:rPr>
      <w:rFonts w:ascii="Calibri" w:eastAsia="Times New Roman" w:hAnsi="Calibri" w:cs="Times New Roman"/>
    </w:rPr>
  </w:style>
  <w:style w:type="paragraph" w:customStyle="1" w:styleId="1111">
    <w:name w:val="1111"/>
    <w:basedOn w:val="Akapitzlist"/>
    <w:link w:val="1111Znak"/>
    <w:uiPriority w:val="99"/>
    <w:rsid w:val="00F22819"/>
    <w:pPr>
      <w:spacing w:after="0" w:line="276" w:lineRule="auto"/>
      <w:ind w:left="0"/>
      <w:jc w:val="both"/>
    </w:pPr>
    <w:rPr>
      <w:rFonts w:ascii="Calibri" w:eastAsia="Times New Roman" w:hAnsi="Calibri" w:cs="Times New Roman"/>
      <w:b/>
      <w:i/>
      <w:lang w:eastAsia="pl-PL"/>
    </w:rPr>
  </w:style>
  <w:style w:type="character" w:customStyle="1" w:styleId="1111Znak">
    <w:name w:val="1111 Znak"/>
    <w:link w:val="1111"/>
    <w:uiPriority w:val="99"/>
    <w:rsid w:val="00F22819"/>
    <w:rPr>
      <w:rFonts w:ascii="Calibri" w:eastAsia="Times New Roman" w:hAnsi="Calibri" w:cs="Times New Roman"/>
      <w:b/>
      <w:i/>
      <w:lang w:eastAsia="pl-PL"/>
    </w:rPr>
  </w:style>
  <w:style w:type="paragraph" w:customStyle="1" w:styleId="uwarunkowania3">
    <w:name w:val="uwarunkowania_3"/>
    <w:basedOn w:val="Normalny"/>
    <w:link w:val="uwarunkowania3Znak"/>
    <w:uiPriority w:val="99"/>
    <w:rsid w:val="00F22819"/>
    <w:pPr>
      <w:numPr>
        <w:ilvl w:val="1"/>
        <w:numId w:val="7"/>
      </w:numPr>
      <w:spacing w:after="200" w:line="276" w:lineRule="auto"/>
      <w:jc w:val="both"/>
    </w:pPr>
    <w:rPr>
      <w:rFonts w:ascii="Calibri" w:eastAsia="Times New Roman" w:hAnsi="Calibri" w:cs="Times New Roman"/>
      <w:b/>
      <w:sz w:val="24"/>
      <w:szCs w:val="24"/>
    </w:rPr>
  </w:style>
  <w:style w:type="character" w:customStyle="1" w:styleId="uwarunkowania3Znak">
    <w:name w:val="uwarunkowania_3 Znak"/>
    <w:link w:val="uwarunkowania3"/>
    <w:uiPriority w:val="99"/>
    <w:rsid w:val="00F22819"/>
    <w:rPr>
      <w:rFonts w:ascii="Calibri" w:eastAsia="Times New Roman" w:hAnsi="Calibri" w:cs="Times New Roman"/>
      <w:b/>
      <w:sz w:val="24"/>
      <w:szCs w:val="24"/>
    </w:rPr>
  </w:style>
  <w:style w:type="paragraph" w:customStyle="1" w:styleId="kreseczki">
    <w:name w:val="kreseczki"/>
    <w:basedOn w:val="Normalny"/>
    <w:link w:val="kreseczkiZnak"/>
    <w:uiPriority w:val="99"/>
    <w:rsid w:val="00F22819"/>
    <w:pPr>
      <w:autoSpaceDE w:val="0"/>
      <w:autoSpaceDN w:val="0"/>
      <w:spacing w:after="0" w:line="240" w:lineRule="auto"/>
    </w:pPr>
    <w:rPr>
      <w:rFonts w:ascii="Calibri" w:eastAsia="Times New Roman" w:hAnsi="Calibri" w:cs="Times New Roman"/>
      <w:szCs w:val="24"/>
    </w:rPr>
  </w:style>
  <w:style w:type="character" w:customStyle="1" w:styleId="kreseczkiZnak">
    <w:name w:val="kreseczki Znak"/>
    <w:link w:val="kreseczki"/>
    <w:uiPriority w:val="99"/>
    <w:rsid w:val="00F22819"/>
    <w:rPr>
      <w:rFonts w:ascii="Calibri" w:eastAsia="Times New Roman" w:hAnsi="Calibri" w:cs="Times New Roman"/>
      <w:szCs w:val="24"/>
    </w:rPr>
  </w:style>
  <w:style w:type="paragraph" w:customStyle="1" w:styleId="probba">
    <w:name w:val="probba"/>
    <w:basedOn w:val="Normalny"/>
    <w:link w:val="probbaZnak"/>
    <w:uiPriority w:val="99"/>
    <w:rsid w:val="00F22819"/>
    <w:pPr>
      <w:framePr w:hSpace="141" w:wrap="around" w:vAnchor="page" w:hAnchor="margin" w:xAlign="center" w:y="1572"/>
      <w:numPr>
        <w:numId w:val="8"/>
      </w:numPr>
      <w:spacing w:after="0" w:line="240" w:lineRule="auto"/>
    </w:pPr>
    <w:rPr>
      <w:rFonts w:ascii="Calibri" w:eastAsia="Times New Roman" w:hAnsi="Calibri" w:cs="Times New Roman"/>
      <w:sz w:val="15"/>
      <w:szCs w:val="15"/>
    </w:rPr>
  </w:style>
  <w:style w:type="character" w:customStyle="1" w:styleId="probbaZnak">
    <w:name w:val="probba Znak"/>
    <w:link w:val="probba"/>
    <w:uiPriority w:val="99"/>
    <w:rsid w:val="00F22819"/>
    <w:rPr>
      <w:rFonts w:ascii="Calibri" w:eastAsia="Times New Roman" w:hAnsi="Calibri" w:cs="Times New Roman"/>
      <w:sz w:val="15"/>
      <w:szCs w:val="15"/>
    </w:rPr>
  </w:style>
  <w:style w:type="paragraph" w:customStyle="1" w:styleId="kropki">
    <w:name w:val="kropki"/>
    <w:basedOn w:val="Normalny"/>
    <w:link w:val="kropkiZnak"/>
    <w:uiPriority w:val="99"/>
    <w:rsid w:val="00F22819"/>
    <w:pPr>
      <w:tabs>
        <w:tab w:val="num" w:pos="567"/>
      </w:tabs>
      <w:autoSpaceDE w:val="0"/>
      <w:autoSpaceDN w:val="0"/>
      <w:spacing w:after="0" w:line="240" w:lineRule="auto"/>
      <w:ind w:left="1418" w:hanging="284"/>
      <w:jc w:val="both"/>
    </w:pPr>
    <w:rPr>
      <w:rFonts w:ascii="Calibri" w:eastAsia="Times New Roman" w:hAnsi="Calibri" w:cs="Times New Roman"/>
      <w:sz w:val="20"/>
      <w:szCs w:val="24"/>
      <w:lang w:eastAsia="pl-PL"/>
    </w:rPr>
  </w:style>
  <w:style w:type="character" w:customStyle="1" w:styleId="kropkiZnak">
    <w:name w:val="kropki Znak"/>
    <w:link w:val="kropki"/>
    <w:uiPriority w:val="99"/>
    <w:rsid w:val="00F22819"/>
    <w:rPr>
      <w:rFonts w:ascii="Calibri" w:eastAsia="Times New Roman" w:hAnsi="Calibri" w:cs="Times New Roman"/>
      <w:sz w:val="20"/>
      <w:szCs w:val="24"/>
      <w:lang w:eastAsia="pl-PL"/>
    </w:rPr>
  </w:style>
  <w:style w:type="paragraph" w:customStyle="1" w:styleId="JARO0">
    <w:name w:val="JARO"/>
    <w:basedOn w:val="kropki"/>
    <w:link w:val="JAROZnak0"/>
    <w:uiPriority w:val="99"/>
    <w:rsid w:val="00F22819"/>
    <w:pPr>
      <w:tabs>
        <w:tab w:val="clear" w:pos="567"/>
      </w:tabs>
      <w:ind w:left="1276" w:hanging="425"/>
    </w:pPr>
    <w:rPr>
      <w:sz w:val="22"/>
    </w:rPr>
  </w:style>
  <w:style w:type="character" w:customStyle="1" w:styleId="JAROZnak0">
    <w:name w:val="JARO Znak"/>
    <w:link w:val="JARO0"/>
    <w:uiPriority w:val="99"/>
    <w:rsid w:val="00F22819"/>
    <w:rPr>
      <w:rFonts w:ascii="Calibri" w:eastAsia="Times New Roman" w:hAnsi="Calibri" w:cs="Times New Roman"/>
      <w:szCs w:val="24"/>
      <w:lang w:eastAsia="pl-PL"/>
    </w:rPr>
  </w:style>
  <w:style w:type="paragraph" w:customStyle="1" w:styleId="10">
    <w:name w:val="1"/>
    <w:basedOn w:val="Normalny"/>
    <w:link w:val="1Znak"/>
    <w:uiPriority w:val="99"/>
    <w:rsid w:val="00F22819"/>
    <w:pPr>
      <w:spacing w:after="0" w:line="240" w:lineRule="auto"/>
    </w:pPr>
    <w:rPr>
      <w:rFonts w:ascii="Calibri" w:eastAsia="Times New Roman" w:hAnsi="Calibri" w:cs="Times New Roman"/>
      <w:b/>
      <w:sz w:val="28"/>
      <w:szCs w:val="28"/>
      <w:lang w:eastAsia="pl-PL"/>
    </w:rPr>
  </w:style>
  <w:style w:type="character" w:customStyle="1" w:styleId="1Znak">
    <w:name w:val="1 Znak"/>
    <w:link w:val="10"/>
    <w:uiPriority w:val="99"/>
    <w:rsid w:val="00F22819"/>
    <w:rPr>
      <w:rFonts w:ascii="Calibri" w:eastAsia="Times New Roman" w:hAnsi="Calibri" w:cs="Times New Roman"/>
      <w:b/>
      <w:sz w:val="28"/>
      <w:szCs w:val="28"/>
      <w:lang w:eastAsia="pl-PL"/>
    </w:rPr>
  </w:style>
  <w:style w:type="character" w:customStyle="1" w:styleId="2Znak">
    <w:name w:val="2 Znak"/>
    <w:uiPriority w:val="99"/>
    <w:rsid w:val="00F22819"/>
    <w:rPr>
      <w:rFonts w:ascii="Calibri" w:eastAsia="Times New Roman" w:hAnsi="Calibri" w:cs="Times New Roman"/>
      <w:b/>
      <w:bCs/>
      <w:iCs/>
      <w:sz w:val="24"/>
      <w:szCs w:val="24"/>
      <w:lang w:eastAsia="pl-PL"/>
    </w:rPr>
  </w:style>
  <w:style w:type="paragraph" w:customStyle="1" w:styleId="3">
    <w:name w:val="3"/>
    <w:basedOn w:val="Normalny"/>
    <w:link w:val="3Znak"/>
    <w:uiPriority w:val="99"/>
    <w:rsid w:val="00F22819"/>
    <w:pPr>
      <w:spacing w:after="0" w:line="276" w:lineRule="auto"/>
      <w:ind w:left="567" w:hanging="567"/>
    </w:pPr>
    <w:rPr>
      <w:rFonts w:ascii="Calibri" w:eastAsia="Times New Roman" w:hAnsi="Calibri" w:cs="Times New Roman"/>
      <w:b/>
      <w:i/>
      <w:sz w:val="24"/>
      <w:szCs w:val="24"/>
      <w:lang w:eastAsia="pl-PL"/>
    </w:rPr>
  </w:style>
  <w:style w:type="character" w:customStyle="1" w:styleId="3Znak">
    <w:name w:val="3 Znak"/>
    <w:link w:val="3"/>
    <w:uiPriority w:val="99"/>
    <w:rsid w:val="00F22819"/>
    <w:rPr>
      <w:rFonts w:ascii="Calibri" w:eastAsia="Times New Roman" w:hAnsi="Calibri" w:cs="Times New Roman"/>
      <w:b/>
      <w:i/>
      <w:sz w:val="24"/>
      <w:szCs w:val="24"/>
      <w:lang w:eastAsia="pl-PL"/>
    </w:rPr>
  </w:style>
  <w:style w:type="paragraph" w:customStyle="1" w:styleId="5">
    <w:name w:val="5"/>
    <w:basedOn w:val="Normalny"/>
    <w:link w:val="5Znak"/>
    <w:uiPriority w:val="99"/>
    <w:rsid w:val="00F22819"/>
    <w:pPr>
      <w:spacing w:after="0" w:line="240" w:lineRule="auto"/>
    </w:pPr>
    <w:rPr>
      <w:rFonts w:ascii="Calibri" w:eastAsia="Times New Roman" w:hAnsi="Calibri" w:cs="Times New Roman"/>
      <w:sz w:val="24"/>
      <w:szCs w:val="24"/>
      <w:lang w:eastAsia="pl-PL"/>
    </w:rPr>
  </w:style>
  <w:style w:type="character" w:customStyle="1" w:styleId="5Znak">
    <w:name w:val="5 Znak"/>
    <w:link w:val="5"/>
    <w:uiPriority w:val="99"/>
    <w:rsid w:val="00F22819"/>
    <w:rPr>
      <w:rFonts w:ascii="Calibri" w:eastAsia="Times New Roman" w:hAnsi="Calibri" w:cs="Times New Roman"/>
      <w:sz w:val="24"/>
      <w:szCs w:val="24"/>
      <w:lang w:eastAsia="pl-PL"/>
    </w:rPr>
  </w:style>
  <w:style w:type="paragraph" w:customStyle="1" w:styleId="15-akapit">
    <w:name w:val="1.5-akapit"/>
    <w:basedOn w:val="Normalny"/>
    <w:link w:val="15-akapitZnak"/>
    <w:uiPriority w:val="99"/>
    <w:rsid w:val="00F22819"/>
    <w:pPr>
      <w:suppressAutoHyphens/>
      <w:overflowPunct w:val="0"/>
      <w:autoSpaceDE w:val="0"/>
      <w:autoSpaceDN w:val="0"/>
      <w:adjustRightInd w:val="0"/>
      <w:spacing w:after="0" w:line="240" w:lineRule="auto"/>
      <w:ind w:firstLine="851"/>
      <w:jc w:val="both"/>
      <w:textAlignment w:val="baseline"/>
    </w:pPr>
    <w:rPr>
      <w:rFonts w:ascii="Calibri" w:eastAsia="Times New Roman" w:hAnsi="Calibri" w:cs="Times New Roman"/>
      <w:lang w:val="en-US" w:bidi="en-US"/>
    </w:rPr>
  </w:style>
  <w:style w:type="character" w:customStyle="1" w:styleId="15-akapitZnak">
    <w:name w:val="1.5-akapit Znak"/>
    <w:link w:val="15-akapit"/>
    <w:uiPriority w:val="99"/>
    <w:rsid w:val="00F22819"/>
    <w:rPr>
      <w:rFonts w:ascii="Calibri" w:eastAsia="Times New Roman" w:hAnsi="Calibri" w:cs="Times New Roman"/>
      <w:lang w:val="en-US" w:bidi="en-US"/>
    </w:rPr>
  </w:style>
  <w:style w:type="paragraph" w:customStyle="1" w:styleId="t1">
    <w:name w:val="t1"/>
    <w:basedOn w:val="Normalny"/>
    <w:link w:val="t1Znak"/>
    <w:uiPriority w:val="99"/>
    <w:rsid w:val="00F22819"/>
    <w:pPr>
      <w:spacing w:after="0" w:line="276" w:lineRule="auto"/>
      <w:jc w:val="both"/>
    </w:pPr>
    <w:rPr>
      <w:rFonts w:ascii="Calibri" w:eastAsia="Times New Roman" w:hAnsi="Calibri" w:cs="Times New Roman"/>
      <w:b/>
      <w:sz w:val="24"/>
      <w:szCs w:val="24"/>
      <w:lang w:val="en-US" w:bidi="en-US"/>
    </w:rPr>
  </w:style>
  <w:style w:type="character" w:customStyle="1" w:styleId="t1Znak">
    <w:name w:val="t1 Znak"/>
    <w:link w:val="t1"/>
    <w:uiPriority w:val="99"/>
    <w:rsid w:val="00F22819"/>
    <w:rPr>
      <w:rFonts w:ascii="Calibri" w:eastAsia="Times New Roman" w:hAnsi="Calibri" w:cs="Times New Roman"/>
      <w:b/>
      <w:sz w:val="24"/>
      <w:szCs w:val="24"/>
      <w:lang w:val="en-US" w:bidi="en-US"/>
    </w:rPr>
  </w:style>
  <w:style w:type="paragraph" w:customStyle="1" w:styleId="r1">
    <w:name w:val="r1"/>
    <w:basedOn w:val="Bezodstpw"/>
    <w:link w:val="r1Znak"/>
    <w:uiPriority w:val="99"/>
    <w:rsid w:val="00F22819"/>
    <w:pPr>
      <w:spacing w:line="276" w:lineRule="auto"/>
      <w:jc w:val="both"/>
    </w:pPr>
    <w:rPr>
      <w:rFonts w:ascii="Calibri" w:hAnsi="Calibri"/>
      <w:b/>
      <w:snapToGrid w:val="0"/>
    </w:rPr>
  </w:style>
  <w:style w:type="character" w:customStyle="1" w:styleId="r1Znak">
    <w:name w:val="r1 Znak"/>
    <w:link w:val="r1"/>
    <w:uiPriority w:val="99"/>
    <w:rsid w:val="00F22819"/>
    <w:rPr>
      <w:rFonts w:ascii="Calibri" w:eastAsia="Times New Roman" w:hAnsi="Calibri" w:cs="Times New Roman"/>
      <w:b/>
      <w:snapToGrid w:val="0"/>
      <w:sz w:val="24"/>
      <w:szCs w:val="24"/>
      <w:lang w:eastAsia="pl-PL"/>
    </w:rPr>
  </w:style>
  <w:style w:type="paragraph" w:customStyle="1" w:styleId="w1">
    <w:name w:val="w1"/>
    <w:basedOn w:val="Bezodstpw"/>
    <w:link w:val="w1Znak"/>
    <w:uiPriority w:val="99"/>
    <w:qFormat/>
    <w:rsid w:val="00F22819"/>
    <w:pPr>
      <w:spacing w:line="276" w:lineRule="auto"/>
      <w:jc w:val="both"/>
    </w:pPr>
    <w:rPr>
      <w:rFonts w:ascii="Calibri" w:hAnsi="Calibri"/>
      <w:b/>
      <w:snapToGrid w:val="0"/>
    </w:rPr>
  </w:style>
  <w:style w:type="character" w:customStyle="1" w:styleId="w1Znak">
    <w:name w:val="w1 Znak"/>
    <w:link w:val="w1"/>
    <w:uiPriority w:val="99"/>
    <w:rsid w:val="00F22819"/>
    <w:rPr>
      <w:rFonts w:ascii="Calibri" w:eastAsia="Times New Roman" w:hAnsi="Calibri" w:cs="Times New Roman"/>
      <w:b/>
      <w:snapToGrid w:val="0"/>
      <w:sz w:val="24"/>
      <w:szCs w:val="24"/>
      <w:lang w:eastAsia="pl-PL"/>
    </w:rPr>
  </w:style>
  <w:style w:type="numbering" w:customStyle="1" w:styleId="Styl1">
    <w:name w:val="Styl1"/>
    <w:rsid w:val="00F22819"/>
    <w:pPr>
      <w:numPr>
        <w:numId w:val="9"/>
      </w:numPr>
    </w:pPr>
  </w:style>
  <w:style w:type="numbering" w:customStyle="1" w:styleId="Styl2">
    <w:name w:val="Styl2"/>
    <w:rsid w:val="00F22819"/>
    <w:pPr>
      <w:numPr>
        <w:numId w:val="10"/>
      </w:numPr>
    </w:pPr>
  </w:style>
  <w:style w:type="character" w:customStyle="1" w:styleId="h2">
    <w:name w:val="h2"/>
    <w:basedOn w:val="Domylnaczcionkaakapitu"/>
    <w:uiPriority w:val="99"/>
    <w:rsid w:val="00F22819"/>
  </w:style>
  <w:style w:type="character" w:customStyle="1" w:styleId="h1">
    <w:name w:val="h1"/>
    <w:basedOn w:val="Domylnaczcionkaakapitu"/>
    <w:uiPriority w:val="99"/>
    <w:rsid w:val="00F22819"/>
  </w:style>
  <w:style w:type="character" w:customStyle="1" w:styleId="plainlinks">
    <w:name w:val="plainlinks"/>
    <w:uiPriority w:val="99"/>
    <w:rsid w:val="00F22819"/>
  </w:style>
  <w:style w:type="paragraph" w:customStyle="1" w:styleId="Nagowek2-magosiaZnak">
    <w:name w:val="Nagłowek 2- małgosia Znak"/>
    <w:basedOn w:val="Nagwek2"/>
    <w:link w:val="Nagowek2-magosiaZnakZnak"/>
    <w:uiPriority w:val="99"/>
    <w:rsid w:val="00F22819"/>
    <w:pPr>
      <w:keepNext/>
      <w:tabs>
        <w:tab w:val="left" w:pos="709"/>
      </w:tabs>
      <w:spacing w:before="0" w:beforeAutospacing="0" w:after="0" w:afterAutospacing="0"/>
      <w:jc w:val="both"/>
    </w:pPr>
    <w:rPr>
      <w:rFonts w:ascii="Calibri" w:hAnsi="Calibri"/>
      <w:sz w:val="28"/>
      <w:szCs w:val="20"/>
    </w:rPr>
  </w:style>
  <w:style w:type="character" w:customStyle="1" w:styleId="Nagowek2-magosiaZnakZnak">
    <w:name w:val="Nagłowek 2- małgosia Znak Znak"/>
    <w:link w:val="Nagowek2-magosiaZnak"/>
    <w:uiPriority w:val="99"/>
    <w:rsid w:val="00F22819"/>
    <w:rPr>
      <w:rFonts w:ascii="Calibri" w:eastAsia="Times New Roman" w:hAnsi="Calibri" w:cs="Times New Roman"/>
      <w:b/>
      <w:bCs/>
      <w:sz w:val="28"/>
      <w:szCs w:val="20"/>
      <w:lang w:eastAsia="pl-PL"/>
    </w:rPr>
  </w:style>
  <w:style w:type="character" w:customStyle="1" w:styleId="Styl1Znak">
    <w:name w:val="Styl1 Znak"/>
    <w:qFormat/>
    <w:locked/>
    <w:rsid w:val="00F22819"/>
    <w:rPr>
      <w:b/>
    </w:rPr>
  </w:style>
  <w:style w:type="paragraph" w:customStyle="1" w:styleId="Tekstpodstawowy22">
    <w:name w:val="Tekst podstawowy 22"/>
    <w:basedOn w:val="Normalny"/>
    <w:rsid w:val="00F22819"/>
    <w:pPr>
      <w:suppressAutoHyphens/>
      <w:overflowPunct w:val="0"/>
      <w:autoSpaceDE w:val="0"/>
      <w:spacing w:after="0" w:line="240" w:lineRule="auto"/>
      <w:jc w:val="both"/>
      <w:textAlignment w:val="baseline"/>
    </w:pPr>
    <w:rPr>
      <w:rFonts w:ascii="Calibri" w:eastAsia="Times New Roman" w:hAnsi="Calibri" w:cs="Times New Roman"/>
      <w:sz w:val="24"/>
      <w:szCs w:val="24"/>
      <w:lang w:val="en-US" w:eastAsia="ar-SA" w:bidi="en-US"/>
    </w:rPr>
  </w:style>
  <w:style w:type="paragraph" w:customStyle="1" w:styleId="Bezodstpw1">
    <w:name w:val="Bez odstępów1"/>
    <w:rsid w:val="00F22819"/>
    <w:pPr>
      <w:spacing w:after="200" w:line="276" w:lineRule="auto"/>
    </w:pPr>
    <w:rPr>
      <w:rFonts w:ascii="Calibri" w:eastAsia="Times New Roman" w:hAnsi="Calibri" w:cs="Times New Roman"/>
      <w:sz w:val="24"/>
      <w:szCs w:val="24"/>
      <w:lang w:val="en-US" w:bidi="en-US"/>
    </w:rPr>
  </w:style>
  <w:style w:type="paragraph" w:customStyle="1" w:styleId="Bezodstpw11">
    <w:name w:val="Bez odstępów11"/>
    <w:uiPriority w:val="99"/>
    <w:rsid w:val="00F22819"/>
    <w:pPr>
      <w:spacing w:after="200" w:line="276" w:lineRule="auto"/>
    </w:pPr>
    <w:rPr>
      <w:rFonts w:ascii="Calibri" w:eastAsia="Times New Roman" w:hAnsi="Calibri" w:cs="Times New Roman"/>
      <w:sz w:val="24"/>
      <w:szCs w:val="24"/>
      <w:lang w:val="en-US" w:bidi="en-US"/>
    </w:rPr>
  </w:style>
  <w:style w:type="character" w:customStyle="1" w:styleId="ZwykytekstZnak">
    <w:name w:val="Zwykły tekst Znak"/>
    <w:link w:val="Zwykytekst"/>
    <w:uiPriority w:val="99"/>
    <w:semiHidden/>
    <w:rsid w:val="00F22819"/>
    <w:rPr>
      <w:rFonts w:ascii="Courier New" w:eastAsia="Times New Roman" w:hAnsi="Courier New" w:cs="Courier New"/>
    </w:rPr>
  </w:style>
  <w:style w:type="paragraph" w:styleId="Zwykytekst">
    <w:name w:val="Plain Text"/>
    <w:basedOn w:val="Normalny"/>
    <w:link w:val="ZwykytekstZnak"/>
    <w:uiPriority w:val="99"/>
    <w:semiHidden/>
    <w:rsid w:val="00F22819"/>
    <w:pPr>
      <w:spacing w:after="0" w:line="240" w:lineRule="auto"/>
    </w:pPr>
    <w:rPr>
      <w:rFonts w:ascii="Courier New" w:eastAsia="Times New Roman" w:hAnsi="Courier New" w:cs="Courier New"/>
    </w:rPr>
  </w:style>
  <w:style w:type="character" w:customStyle="1" w:styleId="ZwykytekstZnak1">
    <w:name w:val="Zwykły tekst Znak1"/>
    <w:basedOn w:val="Domylnaczcionkaakapitu"/>
    <w:semiHidden/>
    <w:rsid w:val="00F22819"/>
    <w:rPr>
      <w:rFonts w:ascii="Consolas" w:hAnsi="Consolas"/>
      <w:sz w:val="21"/>
      <w:szCs w:val="21"/>
    </w:rPr>
  </w:style>
  <w:style w:type="character" w:customStyle="1" w:styleId="anetaZnak">
    <w:name w:val="aneta Znak"/>
    <w:uiPriority w:val="99"/>
    <w:rsid w:val="00F22819"/>
    <w:rPr>
      <w:rFonts w:ascii="Bookman Old Style" w:eastAsia="Times New Roman" w:hAnsi="Bookman Old Style" w:cs="Times New Roman"/>
      <w:b/>
      <w:color w:val="000000"/>
      <w:sz w:val="22"/>
      <w:szCs w:val="24"/>
      <w:lang w:eastAsia="en-US"/>
    </w:rPr>
  </w:style>
  <w:style w:type="character" w:customStyle="1" w:styleId="head4">
    <w:name w:val="head4"/>
    <w:basedOn w:val="Domylnaczcionkaakapitu"/>
    <w:uiPriority w:val="99"/>
    <w:rsid w:val="00F22819"/>
  </w:style>
  <w:style w:type="paragraph" w:customStyle="1" w:styleId="Blockquote">
    <w:name w:val="Blockquote"/>
    <w:basedOn w:val="Normalny"/>
    <w:uiPriority w:val="99"/>
    <w:rsid w:val="00F22819"/>
    <w:pPr>
      <w:spacing w:before="100" w:after="100" w:line="240" w:lineRule="auto"/>
      <w:ind w:left="360" w:right="360"/>
    </w:pPr>
    <w:rPr>
      <w:rFonts w:ascii="Calibri" w:eastAsia="Times New Roman" w:hAnsi="Calibri" w:cs="Times New Roman"/>
      <w:snapToGrid w:val="0"/>
      <w:sz w:val="24"/>
      <w:szCs w:val="24"/>
      <w:lang w:val="en-US" w:bidi="en-US"/>
    </w:rPr>
  </w:style>
  <w:style w:type="character" w:customStyle="1" w:styleId="title1">
    <w:name w:val="title1"/>
    <w:uiPriority w:val="99"/>
    <w:rsid w:val="00F22819"/>
    <w:rPr>
      <w:rFonts w:ascii="Verdana" w:hAnsi="Verdana" w:hint="default"/>
      <w:b/>
      <w:bCs/>
      <w:i w:val="0"/>
      <w:iCs w:val="0"/>
      <w:caps w:val="0"/>
      <w:strike w:val="0"/>
      <w:dstrike w:val="0"/>
      <w:color w:val="24222C"/>
      <w:sz w:val="14"/>
      <w:szCs w:val="14"/>
      <w:u w:val="none"/>
      <w:effect w:val="none"/>
    </w:rPr>
  </w:style>
  <w:style w:type="character" w:customStyle="1" w:styleId="TekstkomentarzaZnak1">
    <w:name w:val="Tekst komentarza Znak1"/>
    <w:uiPriority w:val="99"/>
    <w:semiHidden/>
    <w:rsid w:val="00F22819"/>
    <w:rPr>
      <w:rFonts w:ascii="Times New Roman" w:eastAsia="Times New Roman" w:hAnsi="Times New Roman"/>
    </w:rPr>
  </w:style>
  <w:style w:type="character" w:customStyle="1" w:styleId="TematkomentarzaZnak1">
    <w:name w:val="Temat komentarza Znak1"/>
    <w:uiPriority w:val="99"/>
    <w:semiHidden/>
    <w:rsid w:val="00F22819"/>
    <w:rPr>
      <w:rFonts w:ascii="Times New Roman" w:eastAsia="Times New Roman" w:hAnsi="Times New Roman"/>
      <w:b/>
      <w:bCs/>
    </w:rPr>
  </w:style>
  <w:style w:type="character" w:customStyle="1" w:styleId="TekstprzypisukocowegoZnak1">
    <w:name w:val="Tekst przypisu końcowego Znak1"/>
    <w:uiPriority w:val="99"/>
    <w:semiHidden/>
    <w:rsid w:val="00F22819"/>
    <w:rPr>
      <w:rFonts w:eastAsia="Times New Roman"/>
    </w:rPr>
  </w:style>
  <w:style w:type="paragraph" w:customStyle="1" w:styleId="DefinitionList">
    <w:name w:val="Definition List"/>
    <w:basedOn w:val="Normalny"/>
    <w:next w:val="Normalny"/>
    <w:uiPriority w:val="99"/>
    <w:rsid w:val="00F22819"/>
    <w:pPr>
      <w:spacing w:after="0" w:line="240" w:lineRule="auto"/>
      <w:ind w:left="360"/>
    </w:pPr>
    <w:rPr>
      <w:rFonts w:ascii="Calibri" w:eastAsia="Times New Roman" w:hAnsi="Calibri" w:cs="Times New Roman"/>
      <w:snapToGrid w:val="0"/>
      <w:sz w:val="24"/>
      <w:szCs w:val="24"/>
      <w:lang w:val="en-US" w:bidi="en-US"/>
    </w:rPr>
  </w:style>
  <w:style w:type="paragraph" w:customStyle="1" w:styleId="H3">
    <w:name w:val="H3"/>
    <w:basedOn w:val="Normalny"/>
    <w:next w:val="Normalny"/>
    <w:uiPriority w:val="99"/>
    <w:rsid w:val="00F22819"/>
    <w:pPr>
      <w:keepNext/>
      <w:spacing w:before="100" w:after="100" w:line="240" w:lineRule="auto"/>
      <w:outlineLvl w:val="3"/>
    </w:pPr>
    <w:rPr>
      <w:rFonts w:ascii="Calibri" w:eastAsia="Times New Roman" w:hAnsi="Calibri" w:cs="Times New Roman"/>
      <w:b/>
      <w:snapToGrid w:val="0"/>
      <w:sz w:val="28"/>
      <w:szCs w:val="24"/>
      <w:lang w:val="en-US" w:bidi="en-US"/>
    </w:rPr>
  </w:style>
  <w:style w:type="character" w:customStyle="1" w:styleId="CITE">
    <w:name w:val="CITE"/>
    <w:uiPriority w:val="99"/>
    <w:rsid w:val="00F22819"/>
    <w:rPr>
      <w:i/>
    </w:rPr>
  </w:style>
  <w:style w:type="character" w:customStyle="1" w:styleId="postbody">
    <w:name w:val="postbody"/>
    <w:basedOn w:val="Domylnaczcionkaakapitu"/>
    <w:uiPriority w:val="99"/>
    <w:rsid w:val="00F22819"/>
  </w:style>
  <w:style w:type="character" w:customStyle="1" w:styleId="name-latin">
    <w:name w:val="name-latin"/>
    <w:basedOn w:val="Domylnaczcionkaakapitu"/>
    <w:uiPriority w:val="99"/>
    <w:rsid w:val="00F22819"/>
  </w:style>
  <w:style w:type="paragraph" w:styleId="Spistreci5">
    <w:name w:val="toc 5"/>
    <w:basedOn w:val="Normalny"/>
    <w:next w:val="Normalny"/>
    <w:autoRedefine/>
    <w:uiPriority w:val="39"/>
    <w:unhideWhenUsed/>
    <w:rsid w:val="00F22819"/>
    <w:pPr>
      <w:spacing w:after="0" w:line="240" w:lineRule="auto"/>
      <w:ind w:left="600"/>
    </w:pPr>
    <w:rPr>
      <w:rFonts w:ascii="Calibri" w:eastAsia="Times New Roman" w:hAnsi="Calibri" w:cs="Times New Roman"/>
      <w:sz w:val="20"/>
      <w:szCs w:val="20"/>
      <w:lang w:eastAsia="pl-PL"/>
    </w:rPr>
  </w:style>
  <w:style w:type="paragraph" w:styleId="Spistreci6">
    <w:name w:val="toc 6"/>
    <w:basedOn w:val="Normalny"/>
    <w:next w:val="Normalny"/>
    <w:autoRedefine/>
    <w:uiPriority w:val="39"/>
    <w:unhideWhenUsed/>
    <w:rsid w:val="00F22819"/>
    <w:pPr>
      <w:spacing w:after="0" w:line="240" w:lineRule="auto"/>
      <w:ind w:left="800"/>
    </w:pPr>
    <w:rPr>
      <w:rFonts w:ascii="Calibri" w:eastAsia="Times New Roman" w:hAnsi="Calibri" w:cs="Times New Roman"/>
      <w:sz w:val="20"/>
      <w:szCs w:val="20"/>
      <w:lang w:eastAsia="pl-PL"/>
    </w:rPr>
  </w:style>
  <w:style w:type="paragraph" w:styleId="Spistreci7">
    <w:name w:val="toc 7"/>
    <w:basedOn w:val="Normalny"/>
    <w:next w:val="Normalny"/>
    <w:autoRedefine/>
    <w:uiPriority w:val="39"/>
    <w:unhideWhenUsed/>
    <w:rsid w:val="00F22819"/>
    <w:pPr>
      <w:spacing w:after="0" w:line="240" w:lineRule="auto"/>
      <w:ind w:left="1000"/>
    </w:pPr>
    <w:rPr>
      <w:rFonts w:ascii="Calibri" w:eastAsia="Times New Roman" w:hAnsi="Calibri" w:cs="Times New Roman"/>
      <w:sz w:val="20"/>
      <w:szCs w:val="20"/>
      <w:lang w:eastAsia="pl-PL"/>
    </w:rPr>
  </w:style>
  <w:style w:type="paragraph" w:styleId="Spistreci8">
    <w:name w:val="toc 8"/>
    <w:basedOn w:val="Normalny"/>
    <w:next w:val="Normalny"/>
    <w:autoRedefine/>
    <w:uiPriority w:val="39"/>
    <w:unhideWhenUsed/>
    <w:rsid w:val="00F22819"/>
    <w:pPr>
      <w:spacing w:after="0" w:line="240" w:lineRule="auto"/>
      <w:ind w:left="1200"/>
    </w:pPr>
    <w:rPr>
      <w:rFonts w:ascii="Calibri" w:eastAsia="Times New Roman" w:hAnsi="Calibri" w:cs="Times New Roman"/>
      <w:sz w:val="20"/>
      <w:szCs w:val="20"/>
      <w:lang w:eastAsia="pl-PL"/>
    </w:rPr>
  </w:style>
  <w:style w:type="paragraph" w:styleId="Spistreci9">
    <w:name w:val="toc 9"/>
    <w:basedOn w:val="Normalny"/>
    <w:next w:val="Normalny"/>
    <w:autoRedefine/>
    <w:uiPriority w:val="39"/>
    <w:unhideWhenUsed/>
    <w:rsid w:val="00F22819"/>
    <w:pPr>
      <w:spacing w:after="0" w:line="240" w:lineRule="auto"/>
      <w:ind w:left="1400"/>
    </w:pPr>
    <w:rPr>
      <w:rFonts w:ascii="Calibri" w:eastAsia="Times New Roman" w:hAnsi="Calibri" w:cs="Times New Roman"/>
      <w:sz w:val="20"/>
      <w:szCs w:val="20"/>
      <w:lang w:eastAsia="pl-PL"/>
    </w:rPr>
  </w:style>
  <w:style w:type="numbering" w:customStyle="1" w:styleId="Styl3">
    <w:name w:val="Styl3"/>
    <w:rsid w:val="00F22819"/>
    <w:pPr>
      <w:numPr>
        <w:numId w:val="11"/>
      </w:numPr>
    </w:pPr>
  </w:style>
  <w:style w:type="numbering" w:customStyle="1" w:styleId="Styl4">
    <w:name w:val="Styl4"/>
    <w:rsid w:val="00F22819"/>
    <w:pPr>
      <w:numPr>
        <w:numId w:val="12"/>
      </w:numPr>
    </w:pPr>
  </w:style>
  <w:style w:type="numbering" w:customStyle="1" w:styleId="Styl5">
    <w:name w:val="Styl5"/>
    <w:rsid w:val="00F22819"/>
    <w:pPr>
      <w:numPr>
        <w:numId w:val="13"/>
      </w:numPr>
    </w:pPr>
  </w:style>
  <w:style w:type="character" w:customStyle="1" w:styleId="A2">
    <w:name w:val="A2"/>
    <w:uiPriority w:val="99"/>
    <w:rsid w:val="00F22819"/>
    <w:rPr>
      <w:b/>
      <w:bCs/>
      <w:color w:val="000000"/>
      <w:sz w:val="22"/>
      <w:szCs w:val="22"/>
    </w:rPr>
  </w:style>
  <w:style w:type="paragraph" w:styleId="Spisilustracji">
    <w:name w:val="table of figures"/>
    <w:basedOn w:val="Normalny"/>
    <w:next w:val="Normalny"/>
    <w:uiPriority w:val="99"/>
    <w:unhideWhenUsed/>
    <w:rsid w:val="00F22819"/>
    <w:pPr>
      <w:spacing w:after="0" w:line="240" w:lineRule="auto"/>
    </w:pPr>
    <w:rPr>
      <w:rFonts w:ascii="Calibri" w:eastAsia="Times New Roman" w:hAnsi="Calibri" w:cs="Times New Roman"/>
      <w:sz w:val="24"/>
      <w:szCs w:val="24"/>
      <w:lang w:val="en-US" w:bidi="en-US"/>
    </w:rPr>
  </w:style>
  <w:style w:type="paragraph" w:styleId="Podtytu">
    <w:name w:val="Subtitle"/>
    <w:basedOn w:val="Normalny"/>
    <w:next w:val="Normalny"/>
    <w:link w:val="PodtytuZnak"/>
    <w:uiPriority w:val="99"/>
    <w:qFormat/>
    <w:rsid w:val="00F22819"/>
    <w:pPr>
      <w:spacing w:after="60" w:line="240" w:lineRule="auto"/>
      <w:jc w:val="center"/>
      <w:outlineLvl w:val="1"/>
    </w:pPr>
    <w:rPr>
      <w:rFonts w:ascii="Cambria" w:eastAsia="Times New Roman" w:hAnsi="Cambria" w:cs="Times New Roman"/>
      <w:sz w:val="24"/>
      <w:szCs w:val="24"/>
      <w:lang w:val="en-US" w:bidi="en-US"/>
    </w:rPr>
  </w:style>
  <w:style w:type="character" w:customStyle="1" w:styleId="PodtytuZnak">
    <w:name w:val="Podtytuł Znak"/>
    <w:basedOn w:val="Domylnaczcionkaakapitu"/>
    <w:link w:val="Podtytu"/>
    <w:uiPriority w:val="99"/>
    <w:rsid w:val="00F22819"/>
    <w:rPr>
      <w:rFonts w:ascii="Cambria" w:eastAsia="Times New Roman" w:hAnsi="Cambria" w:cs="Times New Roman"/>
      <w:sz w:val="24"/>
      <w:szCs w:val="24"/>
      <w:lang w:val="en-US" w:bidi="en-US"/>
    </w:rPr>
  </w:style>
  <w:style w:type="paragraph" w:styleId="Cytat">
    <w:name w:val="Quote"/>
    <w:basedOn w:val="Normalny"/>
    <w:next w:val="Normalny"/>
    <w:link w:val="CytatZnak"/>
    <w:uiPriority w:val="99"/>
    <w:qFormat/>
    <w:rsid w:val="00F22819"/>
    <w:pPr>
      <w:spacing w:after="0" w:line="240" w:lineRule="auto"/>
    </w:pPr>
    <w:rPr>
      <w:rFonts w:ascii="Calibri" w:eastAsia="Times New Roman" w:hAnsi="Calibri" w:cs="Times New Roman"/>
      <w:i/>
      <w:sz w:val="24"/>
      <w:szCs w:val="24"/>
      <w:lang w:val="en-US" w:bidi="en-US"/>
    </w:rPr>
  </w:style>
  <w:style w:type="character" w:customStyle="1" w:styleId="CytatZnak">
    <w:name w:val="Cytat Znak"/>
    <w:basedOn w:val="Domylnaczcionkaakapitu"/>
    <w:link w:val="Cytat"/>
    <w:uiPriority w:val="99"/>
    <w:rsid w:val="00F22819"/>
    <w:rPr>
      <w:rFonts w:ascii="Calibri" w:eastAsia="Times New Roman" w:hAnsi="Calibri" w:cs="Times New Roman"/>
      <w:i/>
      <w:sz w:val="24"/>
      <w:szCs w:val="24"/>
      <w:lang w:val="en-US" w:bidi="en-US"/>
    </w:rPr>
  </w:style>
  <w:style w:type="paragraph" w:styleId="Cytatintensywny">
    <w:name w:val="Intense Quote"/>
    <w:basedOn w:val="Normalny"/>
    <w:next w:val="Normalny"/>
    <w:link w:val="CytatintensywnyZnak"/>
    <w:uiPriority w:val="99"/>
    <w:qFormat/>
    <w:rsid w:val="00F22819"/>
    <w:pPr>
      <w:spacing w:after="0" w:line="240" w:lineRule="auto"/>
      <w:ind w:left="720" w:right="720"/>
    </w:pPr>
    <w:rPr>
      <w:rFonts w:ascii="Calibri" w:eastAsia="Times New Roman" w:hAnsi="Calibri" w:cs="Times New Roman"/>
      <w:b/>
      <w:i/>
      <w:sz w:val="24"/>
      <w:lang w:val="en-US" w:bidi="en-US"/>
    </w:rPr>
  </w:style>
  <w:style w:type="character" w:customStyle="1" w:styleId="CytatintensywnyZnak">
    <w:name w:val="Cytat intensywny Znak"/>
    <w:basedOn w:val="Domylnaczcionkaakapitu"/>
    <w:link w:val="Cytatintensywny"/>
    <w:uiPriority w:val="99"/>
    <w:rsid w:val="00F22819"/>
    <w:rPr>
      <w:rFonts w:ascii="Calibri" w:eastAsia="Times New Roman" w:hAnsi="Calibri" w:cs="Times New Roman"/>
      <w:b/>
      <w:i/>
      <w:sz w:val="24"/>
      <w:lang w:val="en-US" w:bidi="en-US"/>
    </w:rPr>
  </w:style>
  <w:style w:type="character" w:styleId="Wyrnienieintensywne">
    <w:name w:val="Intense Emphasis"/>
    <w:uiPriority w:val="99"/>
    <w:qFormat/>
    <w:rsid w:val="00F22819"/>
    <w:rPr>
      <w:b/>
      <w:i/>
      <w:sz w:val="24"/>
      <w:szCs w:val="24"/>
      <w:u w:val="single"/>
    </w:rPr>
  </w:style>
  <w:style w:type="character" w:styleId="Odwoaniedelikatne">
    <w:name w:val="Subtle Reference"/>
    <w:uiPriority w:val="99"/>
    <w:qFormat/>
    <w:rsid w:val="00F22819"/>
    <w:rPr>
      <w:sz w:val="24"/>
      <w:szCs w:val="24"/>
      <w:u w:val="single"/>
    </w:rPr>
  </w:style>
  <w:style w:type="character" w:styleId="Odwoanieintensywne">
    <w:name w:val="Intense Reference"/>
    <w:uiPriority w:val="99"/>
    <w:qFormat/>
    <w:rsid w:val="00F22819"/>
    <w:rPr>
      <w:b/>
      <w:sz w:val="24"/>
      <w:u w:val="single"/>
    </w:rPr>
  </w:style>
  <w:style w:type="character" w:styleId="Tytuksiki">
    <w:name w:val="Book Title"/>
    <w:uiPriority w:val="99"/>
    <w:qFormat/>
    <w:rsid w:val="00F22819"/>
    <w:rPr>
      <w:rFonts w:ascii="Cambria" w:eastAsia="Times New Roman" w:hAnsi="Cambria"/>
      <w:b/>
      <w:i/>
      <w:sz w:val="24"/>
      <w:szCs w:val="24"/>
    </w:rPr>
  </w:style>
  <w:style w:type="paragraph" w:customStyle="1" w:styleId="p1">
    <w:name w:val="p1"/>
    <w:basedOn w:val="Nagwek"/>
    <w:link w:val="p1Znak"/>
    <w:uiPriority w:val="99"/>
    <w:qFormat/>
    <w:rsid w:val="00F22819"/>
    <w:pPr>
      <w:numPr>
        <w:numId w:val="14"/>
      </w:numPr>
      <w:tabs>
        <w:tab w:val="clear" w:pos="4536"/>
        <w:tab w:val="clear" w:pos="9072"/>
      </w:tabs>
      <w:spacing w:after="240"/>
      <w:jc w:val="both"/>
      <w:outlineLvl w:val="0"/>
    </w:pPr>
    <w:rPr>
      <w:rFonts w:ascii="Times New Roman" w:eastAsia="Times New Roman" w:hAnsi="Times New Roman" w:cs="Times New Roman"/>
      <w:b/>
      <w:sz w:val="24"/>
      <w:szCs w:val="24"/>
      <w:lang w:eastAsia="pl-PL"/>
    </w:rPr>
  </w:style>
  <w:style w:type="paragraph" w:customStyle="1" w:styleId="p2">
    <w:name w:val="p2"/>
    <w:basedOn w:val="Nagwek"/>
    <w:link w:val="p2Znak"/>
    <w:uiPriority w:val="99"/>
    <w:qFormat/>
    <w:rsid w:val="00F22819"/>
    <w:pPr>
      <w:numPr>
        <w:ilvl w:val="1"/>
        <w:numId w:val="14"/>
      </w:numPr>
      <w:tabs>
        <w:tab w:val="clear" w:pos="4536"/>
        <w:tab w:val="clear" w:pos="9072"/>
        <w:tab w:val="left" w:pos="993"/>
      </w:tabs>
      <w:spacing w:after="240"/>
      <w:jc w:val="both"/>
      <w:outlineLvl w:val="1"/>
    </w:pPr>
    <w:rPr>
      <w:rFonts w:ascii="Times New Roman" w:eastAsia="Times New Roman" w:hAnsi="Times New Roman" w:cs="Times New Roman"/>
      <w:b/>
      <w:lang w:eastAsia="pl-PL"/>
    </w:rPr>
  </w:style>
  <w:style w:type="paragraph" w:customStyle="1" w:styleId="p3">
    <w:name w:val="p3"/>
    <w:basedOn w:val="Nagwek"/>
    <w:link w:val="p3Znak"/>
    <w:uiPriority w:val="99"/>
    <w:qFormat/>
    <w:rsid w:val="00F22819"/>
    <w:pPr>
      <w:numPr>
        <w:ilvl w:val="2"/>
        <w:numId w:val="14"/>
      </w:numPr>
      <w:tabs>
        <w:tab w:val="clear" w:pos="4536"/>
        <w:tab w:val="clear" w:pos="9072"/>
        <w:tab w:val="left" w:pos="709"/>
      </w:tabs>
      <w:spacing w:after="240"/>
      <w:outlineLvl w:val="2"/>
    </w:pPr>
    <w:rPr>
      <w:rFonts w:ascii="Times New Roman" w:eastAsia="Times New Roman" w:hAnsi="Times New Roman" w:cs="Times New Roman"/>
      <w:b/>
      <w:lang w:eastAsia="pl-PL"/>
    </w:rPr>
  </w:style>
  <w:style w:type="character" w:customStyle="1" w:styleId="p2Znak">
    <w:name w:val="p2 Znak"/>
    <w:link w:val="p2"/>
    <w:uiPriority w:val="99"/>
    <w:rsid w:val="00F22819"/>
    <w:rPr>
      <w:rFonts w:ascii="Times New Roman" w:eastAsia="Times New Roman" w:hAnsi="Times New Roman" w:cs="Times New Roman"/>
      <w:b/>
      <w:lang w:eastAsia="pl-PL"/>
    </w:rPr>
  </w:style>
  <w:style w:type="paragraph" w:customStyle="1" w:styleId="p4">
    <w:name w:val="p4"/>
    <w:basedOn w:val="Nagwek"/>
    <w:uiPriority w:val="99"/>
    <w:qFormat/>
    <w:rsid w:val="00F22819"/>
    <w:pPr>
      <w:numPr>
        <w:ilvl w:val="3"/>
        <w:numId w:val="14"/>
      </w:numPr>
      <w:tabs>
        <w:tab w:val="clear" w:pos="4536"/>
        <w:tab w:val="clear" w:pos="9072"/>
        <w:tab w:val="left" w:pos="1985"/>
      </w:tabs>
      <w:spacing w:after="240"/>
      <w:outlineLvl w:val="3"/>
    </w:pPr>
    <w:rPr>
      <w:rFonts w:ascii="Times New Roman" w:eastAsia="Times New Roman" w:hAnsi="Times New Roman" w:cs="Times New Roman"/>
      <w:b/>
      <w:lang w:eastAsia="pl-PL"/>
    </w:rPr>
  </w:style>
  <w:style w:type="character" w:customStyle="1" w:styleId="p3Znak">
    <w:name w:val="p3 Znak"/>
    <w:link w:val="p3"/>
    <w:uiPriority w:val="99"/>
    <w:rsid w:val="00F22819"/>
    <w:rPr>
      <w:rFonts w:ascii="Times New Roman" w:eastAsia="Times New Roman" w:hAnsi="Times New Roman" w:cs="Times New Roman"/>
      <w:b/>
      <w:lang w:eastAsia="pl-PL"/>
    </w:rPr>
  </w:style>
  <w:style w:type="paragraph" w:customStyle="1" w:styleId="Tekstpodstawowy221">
    <w:name w:val="Tekst podstawowy 221"/>
    <w:basedOn w:val="Normalny"/>
    <w:uiPriority w:val="99"/>
    <w:rsid w:val="00F22819"/>
    <w:pPr>
      <w:suppressAutoHyphens/>
      <w:overflowPunct w:val="0"/>
      <w:autoSpaceDE w:val="0"/>
      <w:spacing w:after="0" w:line="240" w:lineRule="auto"/>
      <w:jc w:val="both"/>
      <w:textAlignment w:val="baseline"/>
    </w:pPr>
    <w:rPr>
      <w:rFonts w:ascii="Calibri" w:eastAsia="Times New Roman" w:hAnsi="Calibri" w:cs="Times New Roman"/>
      <w:sz w:val="24"/>
      <w:szCs w:val="24"/>
      <w:lang w:val="en-US" w:eastAsia="ar-SA" w:bidi="en-US"/>
    </w:rPr>
  </w:style>
  <w:style w:type="paragraph" w:customStyle="1" w:styleId="Wypnktowanie1">
    <w:name w:val="Wypnktowanie 1"/>
    <w:basedOn w:val="Normalny"/>
    <w:uiPriority w:val="99"/>
    <w:rsid w:val="00F22819"/>
    <w:pPr>
      <w:numPr>
        <w:numId w:val="15"/>
      </w:numPr>
      <w:spacing w:after="0" w:line="240" w:lineRule="auto"/>
    </w:pPr>
    <w:rPr>
      <w:rFonts w:ascii="Times New Roman" w:eastAsia="Times New Roman" w:hAnsi="Times New Roman" w:cs="Times New Roman"/>
      <w:sz w:val="24"/>
      <w:szCs w:val="24"/>
      <w:lang w:eastAsia="pl-PL"/>
    </w:rPr>
  </w:style>
  <w:style w:type="paragraph" w:customStyle="1" w:styleId="spis4">
    <w:name w:val="spis4"/>
    <w:basedOn w:val="Nagwek"/>
    <w:link w:val="spis4Znak"/>
    <w:uiPriority w:val="99"/>
    <w:qFormat/>
    <w:rsid w:val="00F22819"/>
    <w:pPr>
      <w:ind w:left="728" w:hanging="728"/>
      <w:jc w:val="both"/>
    </w:pPr>
    <w:rPr>
      <w:rFonts w:ascii="Times New Roman" w:eastAsia="Times New Roman" w:hAnsi="Times New Roman" w:cs="Times New Roman"/>
      <w:b/>
      <w:lang w:eastAsia="pl-PL"/>
    </w:rPr>
  </w:style>
  <w:style w:type="character" w:customStyle="1" w:styleId="spis3Znak">
    <w:name w:val="spis3 Znak"/>
    <w:link w:val="spis3"/>
    <w:uiPriority w:val="99"/>
    <w:rsid w:val="00F22819"/>
    <w:rPr>
      <w:rFonts w:ascii="Times New Roman" w:eastAsia="Times New Roman" w:hAnsi="Times New Roman" w:cs="Times New Roman"/>
      <w:b/>
      <w:lang w:eastAsia="pl-PL"/>
    </w:rPr>
  </w:style>
  <w:style w:type="character" w:styleId="Numerstrony">
    <w:name w:val="page number"/>
    <w:basedOn w:val="Domylnaczcionkaakapitu"/>
    <w:uiPriority w:val="99"/>
    <w:semiHidden/>
    <w:unhideWhenUsed/>
    <w:rsid w:val="00F22819"/>
  </w:style>
  <w:style w:type="character" w:customStyle="1" w:styleId="spis4Znak">
    <w:name w:val="spis4 Znak"/>
    <w:link w:val="spis4"/>
    <w:uiPriority w:val="99"/>
    <w:rsid w:val="00F22819"/>
    <w:rPr>
      <w:rFonts w:ascii="Times New Roman" w:eastAsia="Times New Roman" w:hAnsi="Times New Roman" w:cs="Times New Roman"/>
      <w:b/>
      <w:lang w:eastAsia="pl-PL"/>
    </w:rPr>
  </w:style>
  <w:style w:type="paragraph" w:customStyle="1" w:styleId="rpo1">
    <w:name w:val="rpo1"/>
    <w:basedOn w:val="spis1"/>
    <w:link w:val="rpo1Znak"/>
    <w:uiPriority w:val="99"/>
    <w:qFormat/>
    <w:rsid w:val="00F22819"/>
    <w:pPr>
      <w:ind w:left="567" w:hanging="567"/>
      <w:jc w:val="left"/>
    </w:pPr>
  </w:style>
  <w:style w:type="paragraph" w:customStyle="1" w:styleId="rpo2">
    <w:name w:val="rpo2"/>
    <w:basedOn w:val="spis2"/>
    <w:link w:val="rpo2Znak"/>
    <w:uiPriority w:val="99"/>
    <w:qFormat/>
    <w:rsid w:val="00F22819"/>
    <w:pPr>
      <w:numPr>
        <w:ilvl w:val="0"/>
        <w:numId w:val="0"/>
      </w:numPr>
    </w:pPr>
  </w:style>
  <w:style w:type="character" w:customStyle="1" w:styleId="rpo1Znak">
    <w:name w:val="rpo1 Znak"/>
    <w:link w:val="rpo1"/>
    <w:uiPriority w:val="99"/>
    <w:rsid w:val="00F22819"/>
    <w:rPr>
      <w:rFonts w:ascii="Times New Roman" w:eastAsia="Times New Roman" w:hAnsi="Times New Roman" w:cs="Times New Roman"/>
      <w:b/>
      <w:sz w:val="26"/>
      <w:szCs w:val="26"/>
      <w:lang w:eastAsia="pl-PL"/>
    </w:rPr>
  </w:style>
  <w:style w:type="character" w:customStyle="1" w:styleId="rpo2Znak">
    <w:name w:val="rpo2 Znak"/>
    <w:basedOn w:val="spis2Znak"/>
    <w:link w:val="rpo2"/>
    <w:uiPriority w:val="99"/>
    <w:rsid w:val="00F22819"/>
    <w:rPr>
      <w:rFonts w:ascii="Times New Roman" w:eastAsia="Times New Roman" w:hAnsi="Times New Roman" w:cs="Times New Roman"/>
      <w:b/>
      <w:sz w:val="24"/>
      <w:szCs w:val="24"/>
      <w:lang w:eastAsia="pl-PL"/>
    </w:rPr>
  </w:style>
  <w:style w:type="numbering" w:customStyle="1" w:styleId="Bezlisty11">
    <w:name w:val="Bez listy11"/>
    <w:next w:val="Bezlisty"/>
    <w:semiHidden/>
    <w:unhideWhenUsed/>
    <w:rsid w:val="00F22819"/>
  </w:style>
  <w:style w:type="character" w:customStyle="1" w:styleId="dddZnak">
    <w:name w:val="ddd Znak"/>
    <w:link w:val="ddd"/>
    <w:uiPriority w:val="99"/>
    <w:rsid w:val="00F22819"/>
    <w:rPr>
      <w:rFonts w:ascii="Times New Roman" w:eastAsia="Times New Roman" w:hAnsi="Times New Roman" w:cs="Times New Roman"/>
      <w:b/>
      <w:sz w:val="26"/>
      <w:szCs w:val="26"/>
      <w:lang w:eastAsia="pl-PL"/>
    </w:rPr>
  </w:style>
  <w:style w:type="paragraph" w:customStyle="1" w:styleId="AAARysunek">
    <w:name w:val="AAA_Rysunek"/>
    <w:basedOn w:val="Normalny"/>
    <w:link w:val="AAARysunekZnak"/>
    <w:uiPriority w:val="99"/>
    <w:rsid w:val="00F22819"/>
    <w:pPr>
      <w:keepNext/>
      <w:spacing w:before="240" w:after="0" w:line="240" w:lineRule="auto"/>
    </w:pPr>
    <w:rPr>
      <w:rFonts w:ascii="Arial" w:eastAsia="Calibri" w:hAnsi="Arial" w:cs="Arial"/>
      <w:b/>
      <w:bCs/>
      <w:color w:val="4F81BD"/>
      <w:lang w:eastAsia="pl-PL"/>
    </w:rPr>
  </w:style>
  <w:style w:type="character" w:customStyle="1" w:styleId="AAARysunekZnak">
    <w:name w:val="AAA_Rysunek Znak"/>
    <w:basedOn w:val="Domylnaczcionkaakapitu"/>
    <w:link w:val="AAARysunek"/>
    <w:uiPriority w:val="99"/>
    <w:rsid w:val="00F22819"/>
    <w:rPr>
      <w:rFonts w:ascii="Arial" w:eastAsia="Calibri" w:hAnsi="Arial" w:cs="Arial"/>
      <w:b/>
      <w:bCs/>
      <w:color w:val="4F81BD"/>
      <w:lang w:eastAsia="pl-PL"/>
    </w:rPr>
  </w:style>
  <w:style w:type="paragraph" w:customStyle="1" w:styleId="Akapitzlist1">
    <w:name w:val="Akapit z listą1"/>
    <w:basedOn w:val="Normalny"/>
    <w:link w:val="ListParagraphChar1"/>
    <w:uiPriority w:val="99"/>
    <w:rsid w:val="00F22819"/>
    <w:pPr>
      <w:spacing w:after="0" w:line="240" w:lineRule="auto"/>
      <w:ind w:left="708"/>
    </w:pPr>
    <w:rPr>
      <w:rFonts w:ascii="Times New Roman" w:eastAsia="Calibri" w:hAnsi="Times New Roman" w:cs="Times New Roman"/>
      <w:sz w:val="20"/>
      <w:szCs w:val="24"/>
      <w:lang w:val="fr-FR" w:eastAsia="fr-FR"/>
    </w:rPr>
  </w:style>
  <w:style w:type="character" w:customStyle="1" w:styleId="ListParagraphChar1">
    <w:name w:val="List Paragraph Char1"/>
    <w:link w:val="Akapitzlist1"/>
    <w:uiPriority w:val="99"/>
    <w:rsid w:val="00F22819"/>
    <w:rPr>
      <w:rFonts w:ascii="Times New Roman" w:eastAsia="Calibri" w:hAnsi="Times New Roman" w:cs="Times New Roman"/>
      <w:sz w:val="20"/>
      <w:szCs w:val="24"/>
      <w:lang w:val="fr-FR" w:eastAsia="fr-FR"/>
    </w:rPr>
  </w:style>
  <w:style w:type="character" w:customStyle="1" w:styleId="FootnoteTextChar">
    <w:name w:val="Footnote Text Char"/>
    <w:aliases w:val="Podrozdział Char,Footnote Char,Podrozdzia3 Char,Przypis Char,-E Fuﬂnotentext Char,Fuﬂnotentext Ursprung Char,footnote text Char,Fußnotentext Ursprung Char,-E Fußnotentext Char,Znak Char,single space Char,FOOTNOTES Char,fn Char,o Char"/>
    <w:uiPriority w:val="99"/>
    <w:rsid w:val="00F22819"/>
    <w:rPr>
      <w:rFonts w:ascii="Calibri" w:hAnsi="Calibri" w:cs="Calibri"/>
    </w:rPr>
  </w:style>
  <w:style w:type="character" w:customStyle="1" w:styleId="FootnoteTextChar1">
    <w:name w:val="Footnote Text Char1"/>
    <w:aliases w:val="Podrozdział Char1,Footnote Char1,Podrozdzia3 Char1,Przypis Char1,-E Fuﬂnotentext Char1,Fuﬂnotentext Ursprung Char1,Fußnotentext Ursprung Char1,-E Fußnotentext Char1,Znak Char1,single space Char1,FOOTNOTES Char1,fn Char1,Fußnote Char"/>
    <w:basedOn w:val="Domylnaczcionkaakapitu"/>
    <w:uiPriority w:val="99"/>
    <w:semiHidden/>
    <w:rsid w:val="00F22819"/>
    <w:rPr>
      <w:rFonts w:ascii="Times New Roman" w:eastAsia="Times New Roman" w:hAnsi="Times New Roman"/>
      <w:sz w:val="20"/>
      <w:szCs w:val="20"/>
    </w:rPr>
  </w:style>
  <w:style w:type="paragraph" w:customStyle="1" w:styleId="BodyText21">
    <w:name w:val="Body Text 21"/>
    <w:basedOn w:val="Normalny"/>
    <w:uiPriority w:val="99"/>
    <w:rsid w:val="00F22819"/>
    <w:pPr>
      <w:suppressAutoHyphens/>
      <w:overflowPunct w:val="0"/>
      <w:autoSpaceDE w:val="0"/>
      <w:spacing w:after="0" w:line="240" w:lineRule="auto"/>
      <w:jc w:val="both"/>
      <w:textAlignment w:val="baseline"/>
    </w:pPr>
    <w:rPr>
      <w:rFonts w:ascii="Calibri" w:eastAsia="Times New Roman" w:hAnsi="Calibri" w:cs="Calibri"/>
      <w:sz w:val="24"/>
      <w:szCs w:val="24"/>
      <w:lang w:val="en-US" w:eastAsia="ar-SA"/>
    </w:rPr>
  </w:style>
  <w:style w:type="paragraph" w:customStyle="1" w:styleId="NoSpacing1">
    <w:name w:val="No Spacing1"/>
    <w:uiPriority w:val="99"/>
    <w:rsid w:val="00F22819"/>
    <w:pPr>
      <w:spacing w:after="200" w:line="276" w:lineRule="auto"/>
    </w:pPr>
    <w:rPr>
      <w:rFonts w:ascii="Calibri" w:eastAsia="Times New Roman" w:hAnsi="Calibri" w:cs="Calibri"/>
      <w:sz w:val="24"/>
      <w:szCs w:val="24"/>
      <w:lang w:val="en-US"/>
    </w:rPr>
  </w:style>
  <w:style w:type="character" w:customStyle="1" w:styleId="PlainTextChar">
    <w:name w:val="Plain Text Char"/>
    <w:uiPriority w:val="99"/>
    <w:semiHidden/>
    <w:rsid w:val="00F22819"/>
    <w:rPr>
      <w:rFonts w:ascii="Courier New" w:hAnsi="Courier New" w:cs="Courier New"/>
    </w:rPr>
  </w:style>
  <w:style w:type="character" w:customStyle="1" w:styleId="PlainTextChar1">
    <w:name w:val="Plain Text Char1"/>
    <w:basedOn w:val="Domylnaczcionkaakapitu"/>
    <w:uiPriority w:val="99"/>
    <w:semiHidden/>
    <w:rsid w:val="00F22819"/>
    <w:rPr>
      <w:rFonts w:ascii="Courier New" w:eastAsia="Times New Roman" w:hAnsi="Courier New" w:cs="Courier New"/>
      <w:sz w:val="20"/>
      <w:szCs w:val="20"/>
    </w:rPr>
  </w:style>
  <w:style w:type="paragraph" w:customStyle="1" w:styleId="ListParagraph1">
    <w:name w:val="List Paragraph1"/>
    <w:basedOn w:val="Normalny"/>
    <w:uiPriority w:val="99"/>
    <w:rsid w:val="00F22819"/>
    <w:pPr>
      <w:spacing w:after="0" w:line="240" w:lineRule="auto"/>
      <w:ind w:left="708"/>
    </w:pPr>
    <w:rPr>
      <w:rFonts w:ascii="Times New Roman" w:eastAsia="Calibri" w:hAnsi="Times New Roman" w:cs="Times New Roman"/>
      <w:sz w:val="20"/>
      <w:szCs w:val="20"/>
      <w:lang w:val="fr-FR" w:eastAsia="fr-FR"/>
    </w:rPr>
  </w:style>
  <w:style w:type="table" w:customStyle="1" w:styleId="Tabela-Siatka2">
    <w:name w:val="Tabela - Siatka2"/>
    <w:basedOn w:val="Standardowy"/>
    <w:next w:val="Tabela-Siatka"/>
    <w:uiPriority w:val="59"/>
    <w:rsid w:val="00F22819"/>
    <w:pPr>
      <w:spacing w:after="0" w:line="240" w:lineRule="auto"/>
      <w:jc w:val="both"/>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
    <w:name w:val="tab"/>
    <w:basedOn w:val="Normalny"/>
    <w:link w:val="tabZnak"/>
    <w:qFormat/>
    <w:rsid w:val="00F22819"/>
    <w:pPr>
      <w:spacing w:after="0" w:line="240" w:lineRule="auto"/>
    </w:pPr>
    <w:rPr>
      <w:rFonts w:ascii="Times New Roman" w:eastAsia="Calibri" w:hAnsi="Times New Roman" w:cs="Times New Roman"/>
      <w:b/>
    </w:rPr>
  </w:style>
  <w:style w:type="character" w:customStyle="1" w:styleId="tabZnak">
    <w:name w:val="tab Znak"/>
    <w:basedOn w:val="Domylnaczcionkaakapitu"/>
    <w:link w:val="tab"/>
    <w:rsid w:val="00F22819"/>
    <w:rPr>
      <w:rFonts w:ascii="Times New Roman" w:eastAsia="Calibri" w:hAnsi="Times New Roman" w:cs="Times New Roman"/>
      <w:b/>
    </w:rPr>
  </w:style>
  <w:style w:type="paragraph" w:customStyle="1" w:styleId="Rys0">
    <w:name w:val="Rys"/>
    <w:basedOn w:val="Normalny"/>
    <w:link w:val="RysZnak0"/>
    <w:qFormat/>
    <w:rsid w:val="00F22819"/>
    <w:pPr>
      <w:spacing w:after="0" w:line="240" w:lineRule="auto"/>
    </w:pPr>
    <w:rPr>
      <w:rFonts w:ascii="Times New Roman" w:eastAsia="Times New Roman" w:hAnsi="Times New Roman" w:cs="Times New Roman"/>
      <w:b/>
      <w:szCs w:val="24"/>
    </w:rPr>
  </w:style>
  <w:style w:type="character" w:customStyle="1" w:styleId="RysZnak0">
    <w:name w:val="Rys Znak"/>
    <w:basedOn w:val="Domylnaczcionkaakapitu"/>
    <w:link w:val="Rys0"/>
    <w:rsid w:val="00F22819"/>
    <w:rPr>
      <w:rFonts w:ascii="Times New Roman" w:eastAsia="Times New Roman" w:hAnsi="Times New Roman" w:cs="Times New Roman"/>
      <w:b/>
      <w:szCs w:val="24"/>
    </w:rPr>
  </w:style>
  <w:style w:type="paragraph" w:customStyle="1" w:styleId="prognoza">
    <w:name w:val="prognoza"/>
    <w:basedOn w:val="Akapitzlist"/>
    <w:link w:val="prognozaZnak"/>
    <w:qFormat/>
    <w:rsid w:val="00F22819"/>
    <w:pPr>
      <w:numPr>
        <w:numId w:val="16"/>
      </w:numPr>
      <w:spacing w:after="0" w:line="276" w:lineRule="auto"/>
      <w:contextualSpacing w:val="0"/>
    </w:pPr>
    <w:rPr>
      <w:rFonts w:ascii="Arial" w:eastAsia="Times New Roman" w:hAnsi="Arial" w:cs="Arial"/>
      <w:sz w:val="20"/>
      <w:szCs w:val="20"/>
      <w:lang w:eastAsia="pl-PL"/>
    </w:rPr>
  </w:style>
  <w:style w:type="character" w:customStyle="1" w:styleId="prognozaZnak">
    <w:name w:val="prognoza Znak"/>
    <w:basedOn w:val="AkapitzlistZnak"/>
    <w:link w:val="prognoza"/>
    <w:rsid w:val="00F22819"/>
    <w:rPr>
      <w:rFonts w:ascii="Arial" w:eastAsia="Times New Roman" w:hAnsi="Arial" w:cs="Arial"/>
      <w:sz w:val="20"/>
      <w:szCs w:val="20"/>
      <w:lang w:eastAsia="pl-PL"/>
    </w:rPr>
  </w:style>
  <w:style w:type="paragraph" w:customStyle="1" w:styleId="1">
    <w:name w:val="1_"/>
    <w:basedOn w:val="p1"/>
    <w:link w:val="1Znak0"/>
    <w:rsid w:val="00E56ED9"/>
    <w:pPr>
      <w:numPr>
        <w:numId w:val="162"/>
      </w:numPr>
    </w:pPr>
    <w:rPr>
      <w:rFonts w:ascii="Arial" w:hAnsi="Arial" w:cs="Arial"/>
    </w:rPr>
  </w:style>
  <w:style w:type="paragraph" w:customStyle="1" w:styleId="20">
    <w:name w:val="2_"/>
    <w:basedOn w:val="Akapitzlist"/>
    <w:link w:val="2Znak0"/>
    <w:rsid w:val="00E56ED9"/>
    <w:pPr>
      <w:spacing w:line="360" w:lineRule="auto"/>
      <w:ind w:left="0"/>
    </w:pPr>
    <w:rPr>
      <w:rFonts w:ascii="Arial" w:hAnsi="Arial" w:cs="Arial"/>
      <w:b/>
      <w:bCs/>
      <w:sz w:val="24"/>
      <w:szCs w:val="24"/>
    </w:rPr>
  </w:style>
  <w:style w:type="character" w:customStyle="1" w:styleId="p1Znak">
    <w:name w:val="p1 Znak"/>
    <w:basedOn w:val="NagwekZnak"/>
    <w:link w:val="p1"/>
    <w:uiPriority w:val="99"/>
    <w:rsid w:val="00E56ED9"/>
    <w:rPr>
      <w:rFonts w:ascii="Times New Roman" w:eastAsia="Times New Roman" w:hAnsi="Times New Roman" w:cs="Times New Roman"/>
      <w:b/>
      <w:sz w:val="24"/>
      <w:szCs w:val="24"/>
      <w:lang w:eastAsia="pl-PL"/>
    </w:rPr>
  </w:style>
  <w:style w:type="character" w:customStyle="1" w:styleId="1Znak0">
    <w:name w:val="1_ Znak"/>
    <w:basedOn w:val="p1Znak"/>
    <w:link w:val="1"/>
    <w:rsid w:val="00E56ED9"/>
    <w:rPr>
      <w:rFonts w:ascii="Arial" w:eastAsia="Times New Roman" w:hAnsi="Arial" w:cs="Arial"/>
      <w:b/>
      <w:sz w:val="24"/>
      <w:szCs w:val="24"/>
      <w:lang w:eastAsia="pl-PL"/>
    </w:rPr>
  </w:style>
  <w:style w:type="paragraph" w:customStyle="1" w:styleId="spisrysunkw">
    <w:name w:val="spis_rysunków"/>
    <w:basedOn w:val="Akapitzlist"/>
    <w:link w:val="spisrysunkwZnak"/>
    <w:qFormat/>
    <w:rsid w:val="00FD1DA5"/>
    <w:pPr>
      <w:spacing w:line="360" w:lineRule="auto"/>
      <w:ind w:left="0"/>
    </w:pPr>
    <w:rPr>
      <w:rFonts w:ascii="Arial" w:hAnsi="Arial" w:cs="Arial"/>
      <w:b/>
      <w:bCs/>
    </w:rPr>
  </w:style>
  <w:style w:type="character" w:customStyle="1" w:styleId="2Znak0">
    <w:name w:val="2_ Znak"/>
    <w:basedOn w:val="AkapitzlistZnak"/>
    <w:link w:val="20"/>
    <w:rsid w:val="00E56ED9"/>
    <w:rPr>
      <w:rFonts w:ascii="Arial" w:hAnsi="Arial" w:cs="Arial"/>
      <w:b/>
      <w:bCs/>
      <w:sz w:val="24"/>
      <w:szCs w:val="24"/>
    </w:rPr>
  </w:style>
  <w:style w:type="paragraph" w:customStyle="1" w:styleId="spisr">
    <w:name w:val="spis_r"/>
    <w:basedOn w:val="spisrysunkw"/>
    <w:link w:val="spisrZnak"/>
    <w:qFormat/>
    <w:rsid w:val="00FD1DA5"/>
    <w:pPr>
      <w:spacing w:line="240" w:lineRule="auto"/>
    </w:pPr>
  </w:style>
  <w:style w:type="character" w:customStyle="1" w:styleId="spisrysunkwZnak">
    <w:name w:val="spis_rysunków Znak"/>
    <w:basedOn w:val="AkapitzlistZnak"/>
    <w:link w:val="spisrysunkw"/>
    <w:rsid w:val="00FD1DA5"/>
    <w:rPr>
      <w:rFonts w:ascii="Arial" w:hAnsi="Arial" w:cs="Arial"/>
      <w:b/>
      <w:bCs/>
    </w:rPr>
  </w:style>
  <w:style w:type="paragraph" w:customStyle="1" w:styleId="rysspis">
    <w:name w:val="rys_spis"/>
    <w:basedOn w:val="spisr"/>
    <w:link w:val="rysspisZnak"/>
    <w:qFormat/>
    <w:rsid w:val="00FD1DA5"/>
  </w:style>
  <w:style w:type="character" w:customStyle="1" w:styleId="spisrZnak">
    <w:name w:val="spis_r Znak"/>
    <w:basedOn w:val="spisrysunkwZnak"/>
    <w:link w:val="spisr"/>
    <w:rsid w:val="00FD1DA5"/>
    <w:rPr>
      <w:rFonts w:ascii="Arial" w:hAnsi="Arial" w:cs="Arial"/>
      <w:b/>
      <w:bCs/>
    </w:rPr>
  </w:style>
  <w:style w:type="paragraph" w:customStyle="1" w:styleId="1rys">
    <w:name w:val="1_rys"/>
    <w:basedOn w:val="rysspis"/>
    <w:link w:val="1rysZnak"/>
    <w:autoRedefine/>
    <w:qFormat/>
    <w:rsid w:val="001166A3"/>
    <w:pPr>
      <w:spacing w:line="276" w:lineRule="auto"/>
    </w:pPr>
    <w:rPr>
      <w:lang w:eastAsia="pl-PL"/>
    </w:rPr>
  </w:style>
  <w:style w:type="character" w:customStyle="1" w:styleId="rysspisZnak">
    <w:name w:val="rys_spis Znak"/>
    <w:basedOn w:val="spisrZnak"/>
    <w:link w:val="rysspis"/>
    <w:rsid w:val="00FD1DA5"/>
    <w:rPr>
      <w:rFonts w:ascii="Arial" w:hAnsi="Arial" w:cs="Arial"/>
      <w:b/>
      <w:bCs/>
    </w:rPr>
  </w:style>
  <w:style w:type="paragraph" w:customStyle="1" w:styleId="1tab">
    <w:name w:val="1_tab"/>
    <w:basedOn w:val="TAB2"/>
    <w:link w:val="1tabZnak"/>
    <w:qFormat/>
    <w:rsid w:val="00B76DEF"/>
  </w:style>
  <w:style w:type="character" w:customStyle="1" w:styleId="1rysZnak">
    <w:name w:val="1_rys Znak"/>
    <w:basedOn w:val="rysspisZnak"/>
    <w:link w:val="1rys"/>
    <w:rsid w:val="001166A3"/>
    <w:rPr>
      <w:rFonts w:ascii="Arial" w:hAnsi="Arial" w:cs="Arial"/>
      <w:b/>
      <w:bCs/>
      <w:lang w:eastAsia="pl-PL"/>
    </w:rPr>
  </w:style>
  <w:style w:type="paragraph" w:customStyle="1" w:styleId="2">
    <w:name w:val="2__"/>
    <w:basedOn w:val="20"/>
    <w:link w:val="2Znak1"/>
    <w:rsid w:val="005A138D"/>
    <w:pPr>
      <w:numPr>
        <w:ilvl w:val="1"/>
        <w:numId w:val="162"/>
      </w:numPr>
    </w:pPr>
  </w:style>
  <w:style w:type="character" w:customStyle="1" w:styleId="1tabZnak">
    <w:name w:val="1_tab Znak"/>
    <w:basedOn w:val="TAB2Znak"/>
    <w:link w:val="1tab"/>
    <w:rsid w:val="00B76DEF"/>
    <w:rPr>
      <w:rFonts w:ascii="Arial" w:eastAsia="Times New Roman" w:hAnsi="Arial" w:cs="Arial"/>
      <w:b/>
      <w:szCs w:val="20"/>
      <w:lang w:eastAsia="pl-PL"/>
    </w:rPr>
  </w:style>
  <w:style w:type="paragraph" w:customStyle="1" w:styleId="30">
    <w:name w:val="3__"/>
    <w:basedOn w:val="Akapitzlist"/>
    <w:link w:val="3Znak0"/>
    <w:autoRedefine/>
    <w:rsid w:val="007E1924"/>
    <w:pPr>
      <w:tabs>
        <w:tab w:val="left" w:pos="1701"/>
      </w:tabs>
      <w:spacing w:line="360" w:lineRule="auto"/>
      <w:ind w:left="1701" w:hanging="708"/>
    </w:pPr>
    <w:rPr>
      <w:rFonts w:ascii="Arial" w:hAnsi="Arial" w:cs="Arial"/>
      <w:b/>
      <w:bCs/>
      <w:noProof/>
      <w:sz w:val="24"/>
      <w:szCs w:val="24"/>
    </w:rPr>
  </w:style>
  <w:style w:type="character" w:customStyle="1" w:styleId="2Znak1">
    <w:name w:val="2__ Znak"/>
    <w:basedOn w:val="2Znak0"/>
    <w:link w:val="2"/>
    <w:rsid w:val="005A138D"/>
    <w:rPr>
      <w:rFonts w:ascii="Arial" w:hAnsi="Arial" w:cs="Arial"/>
      <w:b/>
      <w:bCs/>
      <w:sz w:val="24"/>
      <w:szCs w:val="24"/>
    </w:rPr>
  </w:style>
  <w:style w:type="paragraph" w:customStyle="1" w:styleId="4">
    <w:name w:val="4__"/>
    <w:basedOn w:val="Akapitzlist"/>
    <w:link w:val="4Znak0"/>
    <w:rsid w:val="00992737"/>
    <w:pPr>
      <w:numPr>
        <w:ilvl w:val="3"/>
        <w:numId w:val="162"/>
      </w:numPr>
      <w:spacing w:line="360" w:lineRule="auto"/>
    </w:pPr>
    <w:rPr>
      <w:rFonts w:ascii="Arial" w:hAnsi="Arial" w:cs="Arial"/>
      <w:b/>
      <w:bCs/>
      <w:sz w:val="24"/>
      <w:szCs w:val="24"/>
    </w:rPr>
  </w:style>
  <w:style w:type="character" w:customStyle="1" w:styleId="3Znak0">
    <w:name w:val="3__ Znak"/>
    <w:basedOn w:val="AkapitzlistZnak"/>
    <w:link w:val="30"/>
    <w:rsid w:val="007E1924"/>
    <w:rPr>
      <w:rFonts w:ascii="Arial" w:hAnsi="Arial" w:cs="Arial"/>
      <w:b/>
      <w:bCs/>
      <w:noProof/>
      <w:sz w:val="24"/>
      <w:szCs w:val="24"/>
    </w:rPr>
  </w:style>
  <w:style w:type="paragraph" w:customStyle="1" w:styleId="a3">
    <w:name w:val="a3"/>
    <w:basedOn w:val="rpo2"/>
    <w:link w:val="a3Znak"/>
    <w:rsid w:val="002F5AE9"/>
    <w:pPr>
      <w:numPr>
        <w:ilvl w:val="1"/>
        <w:numId w:val="81"/>
      </w:numPr>
      <w:spacing w:before="240" w:line="360" w:lineRule="auto"/>
      <w:ind w:left="1276" w:hanging="567"/>
    </w:pPr>
    <w:rPr>
      <w:rFonts w:ascii="Arial" w:hAnsi="Arial" w:cs="Arial"/>
      <w:bCs/>
    </w:rPr>
  </w:style>
  <w:style w:type="character" w:customStyle="1" w:styleId="4Znak0">
    <w:name w:val="4__ Znak"/>
    <w:basedOn w:val="AkapitzlistZnak"/>
    <w:link w:val="4"/>
    <w:rsid w:val="00992737"/>
    <w:rPr>
      <w:rFonts w:ascii="Arial" w:hAnsi="Arial" w:cs="Arial"/>
      <w:b/>
      <w:bCs/>
      <w:sz w:val="24"/>
      <w:szCs w:val="24"/>
    </w:rPr>
  </w:style>
  <w:style w:type="paragraph" w:customStyle="1" w:styleId="a20">
    <w:name w:val="a2"/>
    <w:basedOn w:val="Listapunktowana4"/>
    <w:link w:val="a2Znak"/>
    <w:qFormat/>
    <w:rsid w:val="002F5AE9"/>
  </w:style>
  <w:style w:type="character" w:customStyle="1" w:styleId="a3Znak">
    <w:name w:val="a3 Znak"/>
    <w:basedOn w:val="rpo2Znak"/>
    <w:link w:val="a3"/>
    <w:rsid w:val="002F5AE9"/>
    <w:rPr>
      <w:rFonts w:ascii="Arial" w:eastAsia="Times New Roman" w:hAnsi="Arial" w:cs="Arial"/>
      <w:b/>
      <w:bCs/>
      <w:sz w:val="24"/>
      <w:szCs w:val="24"/>
      <w:lang w:eastAsia="pl-PL"/>
    </w:rPr>
  </w:style>
  <w:style w:type="paragraph" w:customStyle="1" w:styleId="a1">
    <w:name w:val="a1"/>
    <w:basedOn w:val="1"/>
    <w:link w:val="a1Znak"/>
    <w:qFormat/>
    <w:rsid w:val="002F5AE9"/>
    <w:pPr>
      <w:ind w:left="851" w:hanging="567"/>
    </w:pPr>
  </w:style>
  <w:style w:type="character" w:customStyle="1" w:styleId="Listapunktowana4Znak">
    <w:name w:val="Lista punktowana 4 Znak"/>
    <w:basedOn w:val="Domylnaczcionkaakapitu"/>
    <w:link w:val="Listapunktowana4"/>
    <w:uiPriority w:val="99"/>
    <w:rsid w:val="002F5AE9"/>
    <w:rPr>
      <w:rFonts w:ascii="Arial" w:eastAsia="Times New Roman" w:hAnsi="Arial" w:cs="Arial"/>
      <w:b/>
      <w:bCs/>
      <w:sz w:val="24"/>
      <w:szCs w:val="24"/>
    </w:rPr>
  </w:style>
  <w:style w:type="character" w:customStyle="1" w:styleId="a2Znak">
    <w:name w:val="a2 Znak"/>
    <w:basedOn w:val="Listapunktowana4Znak"/>
    <w:link w:val="a20"/>
    <w:rsid w:val="002F5AE9"/>
    <w:rPr>
      <w:rFonts w:ascii="Arial" w:eastAsia="Times New Roman" w:hAnsi="Arial" w:cs="Arial"/>
      <w:b/>
      <w:bCs/>
      <w:sz w:val="24"/>
      <w:szCs w:val="24"/>
    </w:rPr>
  </w:style>
  <w:style w:type="paragraph" w:customStyle="1" w:styleId="aa3">
    <w:name w:val="aa3"/>
    <w:basedOn w:val="30"/>
    <w:link w:val="aa3Znak"/>
    <w:qFormat/>
    <w:rsid w:val="007E1924"/>
  </w:style>
  <w:style w:type="character" w:customStyle="1" w:styleId="a1Znak">
    <w:name w:val="a1 Znak"/>
    <w:basedOn w:val="1Znak0"/>
    <w:link w:val="a1"/>
    <w:rsid w:val="002F5AE9"/>
    <w:rPr>
      <w:rFonts w:ascii="Arial" w:eastAsia="Times New Roman" w:hAnsi="Arial" w:cs="Arial"/>
      <w:b/>
      <w:sz w:val="24"/>
      <w:szCs w:val="24"/>
      <w:lang w:eastAsia="pl-PL"/>
    </w:rPr>
  </w:style>
  <w:style w:type="paragraph" w:customStyle="1" w:styleId="aaa4">
    <w:name w:val="aaa4"/>
    <w:basedOn w:val="4"/>
    <w:link w:val="aaa4Znak"/>
    <w:qFormat/>
    <w:rsid w:val="00D068F2"/>
    <w:pPr>
      <w:numPr>
        <w:ilvl w:val="0"/>
        <w:numId w:val="0"/>
      </w:numPr>
      <w:tabs>
        <w:tab w:val="left" w:pos="1843"/>
      </w:tabs>
      <w:ind w:left="1843" w:hanging="709"/>
    </w:pPr>
  </w:style>
  <w:style w:type="character" w:customStyle="1" w:styleId="aa3Znak">
    <w:name w:val="aa3 Znak"/>
    <w:basedOn w:val="3Znak0"/>
    <w:link w:val="aa3"/>
    <w:rsid w:val="007E1924"/>
    <w:rPr>
      <w:rFonts w:ascii="Arial" w:hAnsi="Arial" w:cs="Arial"/>
      <w:b/>
      <w:bCs/>
      <w:noProof/>
      <w:sz w:val="24"/>
      <w:szCs w:val="24"/>
    </w:rPr>
  </w:style>
  <w:style w:type="character" w:customStyle="1" w:styleId="aaa4Znak">
    <w:name w:val="aaa4 Znak"/>
    <w:basedOn w:val="4Znak0"/>
    <w:link w:val="aaa4"/>
    <w:rsid w:val="00D068F2"/>
    <w:rPr>
      <w:rFonts w:ascii="Arial" w:hAnsi="Arial" w:cs="Arial"/>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nhideWhenUsed="0" w:qFormat="1"/>
    <w:lsdException w:name="Default Paragraph Font" w:uiPriority="1"/>
    <w:lsdException w:name="Body Text" w:qFormat="1"/>
    <w:lsdException w:name="Subtitle" w:semiHidden="0"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aliases w:val="Hoofdstuk"/>
    <w:basedOn w:val="Normalny"/>
    <w:next w:val="Normalny"/>
    <w:link w:val="Nagwek1Znak"/>
    <w:uiPriority w:val="9"/>
    <w:qFormat/>
    <w:rsid w:val="00F22819"/>
    <w:pPr>
      <w:keepNext/>
      <w:spacing w:after="0" w:line="240" w:lineRule="auto"/>
      <w:jc w:val="center"/>
      <w:outlineLvl w:val="0"/>
    </w:pPr>
    <w:rPr>
      <w:rFonts w:ascii="Times New Roman" w:eastAsia="Times New Roman" w:hAnsi="Times New Roman" w:cs="Times New Roman"/>
      <w:b/>
      <w:sz w:val="36"/>
      <w:szCs w:val="20"/>
      <w:lang w:eastAsia="pl-PL"/>
    </w:rPr>
  </w:style>
  <w:style w:type="paragraph" w:styleId="Nagwek2">
    <w:name w:val="heading 2"/>
    <w:aliases w:val="Paragraaf"/>
    <w:basedOn w:val="Normalny"/>
    <w:link w:val="Nagwek2Znak"/>
    <w:uiPriority w:val="99"/>
    <w:qFormat/>
    <w:rsid w:val="008A3124"/>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iPriority w:val="99"/>
    <w:qFormat/>
    <w:rsid w:val="00F22819"/>
    <w:pPr>
      <w:keepNext/>
      <w:spacing w:after="0" w:line="360" w:lineRule="auto"/>
      <w:outlineLvl w:val="2"/>
    </w:pPr>
    <w:rPr>
      <w:rFonts w:ascii="Times New Roman" w:eastAsia="Times New Roman" w:hAnsi="Times New Roman" w:cs="Times New Roman"/>
      <w:b/>
      <w:sz w:val="16"/>
      <w:szCs w:val="24"/>
    </w:rPr>
  </w:style>
  <w:style w:type="paragraph" w:styleId="Nagwek4">
    <w:name w:val="heading 4"/>
    <w:basedOn w:val="Normalny"/>
    <w:next w:val="Normalny"/>
    <w:link w:val="Nagwek4Znak"/>
    <w:uiPriority w:val="9"/>
    <w:qFormat/>
    <w:rsid w:val="00F22819"/>
    <w:pPr>
      <w:keepNext/>
      <w:spacing w:after="0" w:line="240" w:lineRule="auto"/>
      <w:outlineLvl w:val="3"/>
    </w:pPr>
    <w:rPr>
      <w:rFonts w:ascii="Times New Roman" w:eastAsia="Times New Roman" w:hAnsi="Times New Roman" w:cs="Times New Roman"/>
      <w:b/>
      <w:sz w:val="24"/>
      <w:szCs w:val="20"/>
      <w:lang w:eastAsia="pl-PL"/>
    </w:rPr>
  </w:style>
  <w:style w:type="paragraph" w:styleId="Nagwek5">
    <w:name w:val="heading 5"/>
    <w:basedOn w:val="Normalny"/>
    <w:next w:val="Normalny"/>
    <w:link w:val="Nagwek5Znak"/>
    <w:uiPriority w:val="99"/>
    <w:qFormat/>
    <w:rsid w:val="00F22819"/>
    <w:pPr>
      <w:spacing w:before="240" w:after="60" w:line="240" w:lineRule="auto"/>
      <w:outlineLvl w:val="4"/>
    </w:pPr>
    <w:rPr>
      <w:rFonts w:ascii="Calibri" w:eastAsia="Times New Roman" w:hAnsi="Calibri" w:cs="Times New Roman"/>
      <w:b/>
      <w:bCs/>
      <w:i/>
      <w:iCs/>
      <w:sz w:val="26"/>
      <w:szCs w:val="26"/>
      <w:lang w:eastAsia="pl-PL"/>
    </w:rPr>
  </w:style>
  <w:style w:type="paragraph" w:styleId="Nagwek6">
    <w:name w:val="heading 6"/>
    <w:basedOn w:val="Normalny"/>
    <w:next w:val="Normalny"/>
    <w:link w:val="Nagwek6Znak"/>
    <w:uiPriority w:val="99"/>
    <w:qFormat/>
    <w:rsid w:val="00F22819"/>
    <w:pPr>
      <w:spacing w:before="240" w:after="60" w:line="240" w:lineRule="auto"/>
      <w:outlineLvl w:val="5"/>
    </w:pPr>
    <w:rPr>
      <w:rFonts w:ascii="Calibri" w:eastAsia="Times New Roman" w:hAnsi="Calibri" w:cs="Times New Roman"/>
      <w:b/>
      <w:bCs/>
      <w:lang w:eastAsia="pl-PL"/>
    </w:rPr>
  </w:style>
  <w:style w:type="paragraph" w:styleId="Nagwek7">
    <w:name w:val="heading 7"/>
    <w:basedOn w:val="Normalny"/>
    <w:next w:val="Normalny"/>
    <w:link w:val="Nagwek7Znak"/>
    <w:uiPriority w:val="99"/>
    <w:unhideWhenUsed/>
    <w:qFormat/>
    <w:rsid w:val="00F22819"/>
    <w:pPr>
      <w:spacing w:before="240" w:after="60" w:line="240" w:lineRule="auto"/>
      <w:outlineLvl w:val="6"/>
    </w:pPr>
    <w:rPr>
      <w:rFonts w:ascii="Times New Roman" w:eastAsia="Calibri" w:hAnsi="Times New Roman" w:cs="Times New Roman"/>
      <w:b/>
      <w:sz w:val="24"/>
      <w:szCs w:val="20"/>
      <w:lang w:eastAsia="pl-PL"/>
    </w:rPr>
  </w:style>
  <w:style w:type="paragraph" w:styleId="Nagwek8">
    <w:name w:val="heading 8"/>
    <w:basedOn w:val="Normalny"/>
    <w:next w:val="Normalny"/>
    <w:link w:val="Nagwek8Znak"/>
    <w:uiPriority w:val="99"/>
    <w:unhideWhenUsed/>
    <w:qFormat/>
    <w:rsid w:val="00F22819"/>
    <w:pPr>
      <w:spacing w:before="240" w:after="60" w:line="240" w:lineRule="auto"/>
      <w:outlineLvl w:val="7"/>
    </w:pPr>
    <w:rPr>
      <w:rFonts w:ascii="Times New Roman" w:eastAsia="Calibri" w:hAnsi="Times New Roman" w:cs="Times New Roman"/>
      <w:b/>
      <w:sz w:val="28"/>
      <w:szCs w:val="20"/>
      <w:lang w:eastAsia="pl-PL"/>
    </w:rPr>
  </w:style>
  <w:style w:type="paragraph" w:styleId="Nagwek9">
    <w:name w:val="heading 9"/>
    <w:basedOn w:val="Normalny"/>
    <w:next w:val="Normalny"/>
    <w:link w:val="Nagwek9Znak"/>
    <w:uiPriority w:val="99"/>
    <w:unhideWhenUsed/>
    <w:qFormat/>
    <w:rsid w:val="00F22819"/>
    <w:pPr>
      <w:spacing w:before="240" w:after="60" w:line="240" w:lineRule="auto"/>
      <w:outlineLvl w:val="8"/>
    </w:pPr>
    <w:rPr>
      <w:rFonts w:ascii="Times New Roman" w:eastAsia="Calibri" w:hAnsi="Times New Roman" w:cs="Times New Roman"/>
      <w:b/>
      <w:szCs w:val="20"/>
      <w:u w:val="single"/>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pistreci1">
    <w:name w:val="toc 1"/>
    <w:basedOn w:val="Normalny"/>
    <w:next w:val="Normalny"/>
    <w:autoRedefine/>
    <w:uiPriority w:val="39"/>
    <w:unhideWhenUsed/>
    <w:qFormat/>
    <w:rsid w:val="00CA2399"/>
    <w:pPr>
      <w:tabs>
        <w:tab w:val="right" w:leader="dot" w:pos="9062"/>
      </w:tabs>
      <w:spacing w:before="120" w:after="0" w:line="240" w:lineRule="auto"/>
      <w:ind w:left="426" w:hanging="426"/>
    </w:pPr>
    <w:rPr>
      <w:rFonts w:ascii="Times New Roman" w:eastAsia="Times New Roman" w:hAnsi="Times New Roman" w:cs="Times New Roman"/>
      <w:b/>
      <w:bCs/>
      <w:iCs/>
      <w:noProof/>
    </w:rPr>
  </w:style>
  <w:style w:type="paragraph" w:styleId="Spistreci2">
    <w:name w:val="toc 2"/>
    <w:basedOn w:val="Normalny"/>
    <w:next w:val="Normalny"/>
    <w:autoRedefine/>
    <w:uiPriority w:val="39"/>
    <w:unhideWhenUsed/>
    <w:qFormat/>
    <w:rsid w:val="00880FFC"/>
    <w:pPr>
      <w:tabs>
        <w:tab w:val="left" w:pos="142"/>
        <w:tab w:val="left" w:pos="851"/>
        <w:tab w:val="right" w:leader="dot" w:pos="9062"/>
      </w:tabs>
      <w:spacing w:after="0" w:line="240" w:lineRule="auto"/>
      <w:ind w:left="709" w:hanging="283"/>
    </w:pPr>
    <w:rPr>
      <w:rFonts w:ascii="Times New Roman" w:eastAsia="Times New Roman" w:hAnsi="Times New Roman" w:cs="Times New Roman"/>
      <w:bCs/>
      <w:noProof/>
    </w:rPr>
  </w:style>
  <w:style w:type="paragraph" w:styleId="Spistreci3">
    <w:name w:val="toc 3"/>
    <w:basedOn w:val="Normalny"/>
    <w:next w:val="Normalny"/>
    <w:autoRedefine/>
    <w:uiPriority w:val="39"/>
    <w:unhideWhenUsed/>
    <w:qFormat/>
    <w:rsid w:val="00CA2399"/>
    <w:pPr>
      <w:tabs>
        <w:tab w:val="left" w:pos="1276"/>
        <w:tab w:val="right" w:leader="dot" w:pos="9062"/>
      </w:tabs>
      <w:spacing w:after="0" w:line="240" w:lineRule="auto"/>
      <w:ind w:left="1134" w:hanging="425"/>
    </w:pPr>
    <w:rPr>
      <w:rFonts w:eastAsia="Times New Roman" w:cstheme="minorHAnsi"/>
      <w:sz w:val="20"/>
      <w:szCs w:val="20"/>
    </w:rPr>
  </w:style>
  <w:style w:type="paragraph" w:styleId="Spistreci4">
    <w:name w:val="toc 4"/>
    <w:basedOn w:val="Normalny"/>
    <w:next w:val="Normalny"/>
    <w:autoRedefine/>
    <w:uiPriority w:val="39"/>
    <w:unhideWhenUsed/>
    <w:rsid w:val="00CA2399"/>
    <w:pPr>
      <w:tabs>
        <w:tab w:val="left" w:pos="1429"/>
        <w:tab w:val="right" w:leader="dot" w:pos="9062"/>
      </w:tabs>
      <w:spacing w:after="0" w:line="240" w:lineRule="auto"/>
      <w:ind w:left="2127" w:hanging="709"/>
    </w:pPr>
    <w:rPr>
      <w:rFonts w:ascii="Arial" w:eastAsiaTheme="minorEastAsia" w:hAnsi="Arial" w:cs="Arial"/>
      <w:b/>
      <w:noProof/>
      <w:sz w:val="24"/>
      <w:szCs w:val="24"/>
      <w:lang w:val="en-US" w:bidi="en-US"/>
    </w:rPr>
  </w:style>
  <w:style w:type="paragraph" w:styleId="Akapitzlist">
    <w:name w:val="List Paragraph"/>
    <w:aliases w:val="BulletC,Normal,Akapit z listą31,Normalny2,Akapit z listą32,maz_wyliczenie,opis dzialania,K-P_odwolanie,A_wyliczenie,Akapit z listą;1_literowka,Literowanie,1_literowka,1_literowka Znak,Numerowanie,Akapit z listą BS,Obiekt,normalny tekst,2"/>
    <w:basedOn w:val="Normalny"/>
    <w:link w:val="AkapitzlistZnak"/>
    <w:uiPriority w:val="34"/>
    <w:qFormat/>
    <w:rsid w:val="00457C61"/>
    <w:pPr>
      <w:ind w:left="720"/>
      <w:contextualSpacing/>
    </w:pPr>
  </w:style>
  <w:style w:type="paragraph" w:styleId="Bezodstpw">
    <w:name w:val="No Spacing"/>
    <w:link w:val="BezodstpwZnak"/>
    <w:uiPriority w:val="1"/>
    <w:qFormat/>
    <w:rsid w:val="00EC052C"/>
    <w:pPr>
      <w:spacing w:after="0" w:line="240" w:lineRule="auto"/>
    </w:pPr>
    <w:rPr>
      <w:rFonts w:ascii="Times New Roman" w:eastAsia="Times New Roman" w:hAnsi="Times New Roman" w:cs="Times New Roman"/>
      <w:sz w:val="24"/>
      <w:szCs w:val="24"/>
      <w:lang w:eastAsia="pl-PL"/>
    </w:rPr>
  </w:style>
  <w:style w:type="character" w:customStyle="1" w:styleId="BezodstpwZnak">
    <w:name w:val="Bez odstępów Znak"/>
    <w:link w:val="Bezodstpw"/>
    <w:uiPriority w:val="1"/>
    <w:qFormat/>
    <w:locked/>
    <w:rsid w:val="00EC052C"/>
    <w:rPr>
      <w:rFonts w:ascii="Times New Roman" w:eastAsia="Times New Roman" w:hAnsi="Times New Roman" w:cs="Times New Roman"/>
      <w:sz w:val="24"/>
      <w:szCs w:val="24"/>
      <w:lang w:eastAsia="pl-PL"/>
    </w:rPr>
  </w:style>
  <w:style w:type="character" w:customStyle="1" w:styleId="TekstprzypisudolnegoZnak">
    <w:name w:val="Tekst przypisu dolnego Znak"/>
    <w:aliases w:val="Podrozdział Znak,Footnote Znak,Podrozdzia3 Znak,Przypis Znak,-E Fuﬂnotentext Znak,Fuﬂnotentext Ursprung Znak,footnote text Znak,Fußnotentext Ursprung Znak,-E Fußnotentext Znak,Znak Znak,single space Znak,FOOTNOTES Znak,o Znak"/>
    <w:link w:val="Tekstprzypisudolnego"/>
    <w:uiPriority w:val="99"/>
    <w:qFormat/>
    <w:locked/>
    <w:rsid w:val="00F8430B"/>
    <w:rPr>
      <w:rFonts w:ascii="Calibri" w:hAnsi="Calibri"/>
    </w:rPr>
  </w:style>
  <w:style w:type="paragraph" w:styleId="Tekstprzypisudolnego">
    <w:name w:val="footnote text"/>
    <w:aliases w:val="Podrozdział,Footnote,Podrozdzia3,Przypis,-E Fuﬂnotentext,Fuﬂnotentext Ursprung,footnote text,Fußnotentext Ursprung,-E Fußnotentext,Znak,single space,FOOTNOTES,fn,Fußnote,przypis,Tekst przypisu,Tekst przypisu Znak Znak Znak Znak,o"/>
    <w:basedOn w:val="Normalny"/>
    <w:link w:val="TekstprzypisudolnegoZnak"/>
    <w:uiPriority w:val="99"/>
    <w:unhideWhenUsed/>
    <w:qFormat/>
    <w:rsid w:val="00F8430B"/>
    <w:pPr>
      <w:spacing w:after="200" w:line="276" w:lineRule="auto"/>
    </w:pPr>
    <w:rPr>
      <w:rFonts w:ascii="Calibri" w:hAnsi="Calibri"/>
    </w:rPr>
  </w:style>
  <w:style w:type="character" w:customStyle="1" w:styleId="TekstprzypisudolnegoZnak1">
    <w:name w:val="Tekst przypisu dolnego Znak1"/>
    <w:basedOn w:val="Domylnaczcionkaakapitu"/>
    <w:semiHidden/>
    <w:rsid w:val="00F8430B"/>
    <w:rPr>
      <w:sz w:val="20"/>
      <w:szCs w:val="20"/>
    </w:rPr>
  </w:style>
  <w:style w:type="character" w:styleId="Odwoanieprzypisudolnego">
    <w:name w:val="footnote reference"/>
    <w:aliases w:val="Footnote Reference Number,Odwołanie przypisu,EN Footnote Reference,Times 10 Point,Exposant 3 Point,Footnote symbol,Footnote reference number,note TESI,stylish,Odwołanie przypisu1,Odwołanie przypisu2,SUPERS,Footnote number,Ref"/>
    <w:link w:val="FootnotesymbolCarZchn"/>
    <w:unhideWhenUsed/>
    <w:qFormat/>
    <w:rsid w:val="00F8430B"/>
    <w:rPr>
      <w:vertAlign w:val="superscript"/>
    </w:rPr>
  </w:style>
  <w:style w:type="paragraph" w:styleId="Nagwek">
    <w:name w:val="header"/>
    <w:aliases w:val="Nagłówek strony Znak"/>
    <w:basedOn w:val="Normalny"/>
    <w:link w:val="NagwekZnak"/>
    <w:uiPriority w:val="99"/>
    <w:unhideWhenUsed/>
    <w:rsid w:val="00C32F57"/>
    <w:pPr>
      <w:tabs>
        <w:tab w:val="center" w:pos="4536"/>
        <w:tab w:val="right" w:pos="9072"/>
      </w:tabs>
      <w:spacing w:after="0" w:line="240" w:lineRule="auto"/>
    </w:pPr>
  </w:style>
  <w:style w:type="character" w:customStyle="1" w:styleId="NagwekZnak">
    <w:name w:val="Nagłówek Znak"/>
    <w:aliases w:val="Nagłówek strony Znak Znak"/>
    <w:basedOn w:val="Domylnaczcionkaakapitu"/>
    <w:link w:val="Nagwek"/>
    <w:uiPriority w:val="99"/>
    <w:rsid w:val="00C32F57"/>
  </w:style>
  <w:style w:type="paragraph" w:styleId="Stopka">
    <w:name w:val="footer"/>
    <w:basedOn w:val="Normalny"/>
    <w:link w:val="StopkaZnak"/>
    <w:uiPriority w:val="99"/>
    <w:unhideWhenUsed/>
    <w:rsid w:val="00C32F5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32F57"/>
  </w:style>
  <w:style w:type="character" w:customStyle="1" w:styleId="markedcontent">
    <w:name w:val="markedcontent"/>
    <w:basedOn w:val="Domylnaczcionkaakapitu"/>
    <w:rsid w:val="003107A1"/>
  </w:style>
  <w:style w:type="character" w:customStyle="1" w:styleId="AkapitzlistZnak">
    <w:name w:val="Akapit z listą Znak"/>
    <w:aliases w:val="BulletC Znak,Normal Znak,Akapit z listą31 Znak,Normalny2 Znak,Akapit z listą32 Znak,maz_wyliczenie Znak,opis dzialania Znak,K-P_odwolanie Znak,A_wyliczenie Znak,Akapit z listą;1_literowka Znak,Literowanie Znak,1_literowka Znak1"/>
    <w:link w:val="Akapitzlist"/>
    <w:uiPriority w:val="34"/>
    <w:qFormat/>
    <w:locked/>
    <w:rsid w:val="009B6615"/>
  </w:style>
  <w:style w:type="paragraph" w:customStyle="1" w:styleId="TAB2">
    <w:name w:val="TAB_2"/>
    <w:basedOn w:val="Normalny"/>
    <w:link w:val="TAB2Znak"/>
    <w:qFormat/>
    <w:rsid w:val="009B6615"/>
    <w:pPr>
      <w:spacing w:after="0" w:line="276" w:lineRule="auto"/>
    </w:pPr>
    <w:rPr>
      <w:rFonts w:ascii="Arial" w:eastAsia="Times New Roman" w:hAnsi="Arial" w:cs="Arial"/>
      <w:b/>
      <w:szCs w:val="20"/>
      <w:lang w:eastAsia="pl-PL"/>
    </w:rPr>
  </w:style>
  <w:style w:type="character" w:customStyle="1" w:styleId="TAB2Znak">
    <w:name w:val="TAB_2 Znak"/>
    <w:basedOn w:val="Domylnaczcionkaakapitu"/>
    <w:link w:val="TAB2"/>
    <w:rsid w:val="009B6615"/>
    <w:rPr>
      <w:rFonts w:ascii="Arial" w:eastAsia="Times New Roman" w:hAnsi="Arial" w:cs="Arial"/>
      <w:b/>
      <w:szCs w:val="20"/>
      <w:lang w:eastAsia="pl-PL"/>
    </w:rPr>
  </w:style>
  <w:style w:type="paragraph" w:customStyle="1" w:styleId="RYS2">
    <w:name w:val="RYS_2"/>
    <w:basedOn w:val="Normalny"/>
    <w:link w:val="RYS2Znak"/>
    <w:qFormat/>
    <w:rsid w:val="009B6615"/>
    <w:pPr>
      <w:spacing w:after="0" w:line="276" w:lineRule="auto"/>
    </w:pPr>
    <w:rPr>
      <w:rFonts w:ascii="Arial" w:eastAsia="Times New Roman" w:hAnsi="Arial" w:cs="Arial"/>
      <w:b/>
      <w:szCs w:val="24"/>
      <w:lang w:eastAsia="pl-PL"/>
    </w:rPr>
  </w:style>
  <w:style w:type="character" w:customStyle="1" w:styleId="RYS2Znak">
    <w:name w:val="RYS_2 Znak"/>
    <w:basedOn w:val="Domylnaczcionkaakapitu"/>
    <w:link w:val="RYS2"/>
    <w:rsid w:val="009B6615"/>
    <w:rPr>
      <w:rFonts w:ascii="Arial" w:eastAsia="Times New Roman" w:hAnsi="Arial" w:cs="Arial"/>
      <w:b/>
      <w:szCs w:val="24"/>
      <w:lang w:eastAsia="pl-PL"/>
    </w:rPr>
  </w:style>
  <w:style w:type="paragraph" w:customStyle="1" w:styleId="rys">
    <w:name w:val="rys"/>
    <w:basedOn w:val="Normalny"/>
    <w:link w:val="rysZnak"/>
    <w:uiPriority w:val="99"/>
    <w:qFormat/>
    <w:rsid w:val="009B6615"/>
    <w:pPr>
      <w:tabs>
        <w:tab w:val="left" w:pos="0"/>
      </w:tabs>
      <w:spacing w:after="0" w:line="276" w:lineRule="auto"/>
    </w:pPr>
    <w:rPr>
      <w:rFonts w:ascii="Calibri" w:eastAsia="Calibri" w:hAnsi="Calibri" w:cs="Times New Roman"/>
      <w:b/>
    </w:rPr>
  </w:style>
  <w:style w:type="character" w:customStyle="1" w:styleId="rysZnak">
    <w:name w:val="rys Znak"/>
    <w:basedOn w:val="Domylnaczcionkaakapitu"/>
    <w:link w:val="rys"/>
    <w:uiPriority w:val="99"/>
    <w:rsid w:val="009B6615"/>
    <w:rPr>
      <w:rFonts w:ascii="Calibri" w:eastAsia="Calibri" w:hAnsi="Calibri" w:cs="Times New Roman"/>
      <w:b/>
    </w:rPr>
  </w:style>
  <w:style w:type="character" w:customStyle="1" w:styleId="apple-converted-space">
    <w:name w:val="apple-converted-space"/>
    <w:basedOn w:val="Domylnaczcionkaakapitu"/>
    <w:uiPriority w:val="99"/>
    <w:rsid w:val="009B6615"/>
  </w:style>
  <w:style w:type="character" w:customStyle="1" w:styleId="st">
    <w:name w:val="st"/>
    <w:basedOn w:val="Domylnaczcionkaakapitu"/>
    <w:uiPriority w:val="99"/>
    <w:rsid w:val="009B6615"/>
  </w:style>
  <w:style w:type="paragraph" w:customStyle="1" w:styleId="spis1">
    <w:name w:val="spis_1"/>
    <w:basedOn w:val="Normalny"/>
    <w:link w:val="spis1Znak"/>
    <w:uiPriority w:val="99"/>
    <w:qFormat/>
    <w:rsid w:val="00073DA0"/>
    <w:pPr>
      <w:spacing w:after="0" w:line="276" w:lineRule="auto"/>
      <w:jc w:val="center"/>
      <w:outlineLvl w:val="0"/>
    </w:pPr>
    <w:rPr>
      <w:rFonts w:ascii="Times New Roman" w:eastAsia="Times New Roman" w:hAnsi="Times New Roman" w:cs="Times New Roman"/>
      <w:b/>
      <w:sz w:val="26"/>
      <w:szCs w:val="26"/>
      <w:lang w:eastAsia="pl-PL"/>
    </w:rPr>
  </w:style>
  <w:style w:type="paragraph" w:customStyle="1" w:styleId="spis2">
    <w:name w:val="spis2"/>
    <w:basedOn w:val="Normalny"/>
    <w:link w:val="spis2Znak"/>
    <w:uiPriority w:val="99"/>
    <w:qFormat/>
    <w:rsid w:val="00073DA0"/>
    <w:pPr>
      <w:numPr>
        <w:ilvl w:val="1"/>
        <w:numId w:val="20"/>
      </w:numPr>
      <w:spacing w:after="0" w:line="276" w:lineRule="auto"/>
      <w:ind w:left="567" w:hanging="567"/>
      <w:jc w:val="both"/>
      <w:outlineLvl w:val="1"/>
    </w:pPr>
    <w:rPr>
      <w:rFonts w:ascii="Times New Roman" w:eastAsia="Times New Roman" w:hAnsi="Times New Roman" w:cs="Times New Roman"/>
      <w:b/>
      <w:sz w:val="24"/>
      <w:szCs w:val="24"/>
      <w:lang w:eastAsia="pl-PL"/>
    </w:rPr>
  </w:style>
  <w:style w:type="character" w:customStyle="1" w:styleId="spis1Znak">
    <w:name w:val="spis_1 Znak"/>
    <w:link w:val="spis1"/>
    <w:uiPriority w:val="99"/>
    <w:rsid w:val="00073DA0"/>
    <w:rPr>
      <w:rFonts w:ascii="Times New Roman" w:eastAsia="Times New Roman" w:hAnsi="Times New Roman" w:cs="Times New Roman"/>
      <w:b/>
      <w:sz w:val="26"/>
      <w:szCs w:val="26"/>
      <w:lang w:eastAsia="pl-PL"/>
    </w:rPr>
  </w:style>
  <w:style w:type="paragraph" w:customStyle="1" w:styleId="spis3">
    <w:name w:val="spis3"/>
    <w:basedOn w:val="Normalny"/>
    <w:link w:val="spis3Znak"/>
    <w:uiPriority w:val="99"/>
    <w:qFormat/>
    <w:rsid w:val="00073DA0"/>
    <w:pPr>
      <w:numPr>
        <w:ilvl w:val="2"/>
        <w:numId w:val="20"/>
      </w:numPr>
      <w:spacing w:after="0" w:line="276" w:lineRule="auto"/>
      <w:ind w:left="567" w:hanging="567"/>
      <w:jc w:val="both"/>
      <w:outlineLvl w:val="2"/>
    </w:pPr>
    <w:rPr>
      <w:rFonts w:ascii="Times New Roman" w:eastAsia="Times New Roman" w:hAnsi="Times New Roman" w:cs="Times New Roman"/>
      <w:b/>
      <w:lang w:eastAsia="pl-PL"/>
    </w:rPr>
  </w:style>
  <w:style w:type="character" w:customStyle="1" w:styleId="spis2Znak">
    <w:name w:val="spis2 Znak"/>
    <w:link w:val="spis2"/>
    <w:uiPriority w:val="99"/>
    <w:rsid w:val="00073DA0"/>
    <w:rPr>
      <w:rFonts w:ascii="Times New Roman" w:eastAsia="Times New Roman" w:hAnsi="Times New Roman" w:cs="Times New Roman"/>
      <w:b/>
      <w:sz w:val="24"/>
      <w:szCs w:val="24"/>
      <w:lang w:eastAsia="pl-PL"/>
    </w:rPr>
  </w:style>
  <w:style w:type="paragraph" w:customStyle="1" w:styleId="ddd">
    <w:name w:val="ddd"/>
    <w:basedOn w:val="spis1"/>
    <w:link w:val="dddZnak"/>
    <w:uiPriority w:val="99"/>
    <w:qFormat/>
    <w:rsid w:val="00073DA0"/>
    <w:pPr>
      <w:numPr>
        <w:numId w:val="20"/>
      </w:numPr>
      <w:spacing w:after="120"/>
      <w:ind w:left="567" w:hanging="567"/>
      <w:jc w:val="left"/>
    </w:pPr>
  </w:style>
  <w:style w:type="table" w:styleId="Tabela-Siatka">
    <w:name w:val="Table Grid"/>
    <w:basedOn w:val="Standardowy"/>
    <w:uiPriority w:val="39"/>
    <w:rsid w:val="00073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uiPriority w:val="99"/>
    <w:unhideWhenUsed/>
    <w:rsid w:val="00995572"/>
    <w:rPr>
      <w:strike w:val="0"/>
      <w:dstrike w:val="0"/>
      <w:color w:val="396299"/>
      <w:u w:val="none"/>
      <w:effect w:val="none"/>
    </w:rPr>
  </w:style>
  <w:style w:type="paragraph" w:styleId="NormalnyWeb">
    <w:name w:val="Normal (Web)"/>
    <w:aliases w:val=" Znak Znak,Znak Znak Znak Znak,Znak Znak Znak Znak Znak,Znak Znak4, Znak Znak Znak Znak, Znak Znak Znak Znak Znak"/>
    <w:basedOn w:val="Normalny"/>
    <w:link w:val="NormalnyWebZnak"/>
    <w:uiPriority w:val="99"/>
    <w:unhideWhenUsed/>
    <w:rsid w:val="008C642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2Znak">
    <w:name w:val="Nagłówek 2 Znak"/>
    <w:aliases w:val="Paragraaf Znak"/>
    <w:basedOn w:val="Domylnaczcionkaakapitu"/>
    <w:link w:val="Nagwek2"/>
    <w:uiPriority w:val="99"/>
    <w:rsid w:val="008A3124"/>
    <w:rPr>
      <w:rFonts w:ascii="Times New Roman" w:eastAsia="Times New Roman" w:hAnsi="Times New Roman" w:cs="Times New Roman"/>
      <w:b/>
      <w:bCs/>
      <w:sz w:val="36"/>
      <w:szCs w:val="36"/>
      <w:lang w:eastAsia="pl-PL"/>
    </w:rPr>
  </w:style>
  <w:style w:type="paragraph" w:customStyle="1" w:styleId="Default">
    <w:name w:val="Default"/>
    <w:rsid w:val="008A3124"/>
    <w:pPr>
      <w:autoSpaceDE w:val="0"/>
      <w:autoSpaceDN w:val="0"/>
      <w:adjustRightInd w:val="0"/>
      <w:spacing w:after="0" w:line="240" w:lineRule="auto"/>
    </w:pPr>
    <w:rPr>
      <w:rFonts w:ascii="Arial" w:hAnsi="Arial" w:cs="Arial"/>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rsid w:val="004449D7"/>
    <w:pPr>
      <w:spacing w:line="240" w:lineRule="exact"/>
      <w:jc w:val="both"/>
    </w:pPr>
    <w:rPr>
      <w:vertAlign w:val="superscript"/>
    </w:rPr>
  </w:style>
  <w:style w:type="character" w:styleId="Odwoaniedokomentarza">
    <w:name w:val="annotation reference"/>
    <w:basedOn w:val="Domylnaczcionkaakapitu"/>
    <w:uiPriority w:val="99"/>
    <w:semiHidden/>
    <w:unhideWhenUsed/>
    <w:rsid w:val="007B45ED"/>
    <w:rPr>
      <w:sz w:val="16"/>
      <w:szCs w:val="16"/>
    </w:rPr>
  </w:style>
  <w:style w:type="paragraph" w:styleId="Tekstkomentarza">
    <w:name w:val="annotation text"/>
    <w:basedOn w:val="Normalny"/>
    <w:link w:val="TekstkomentarzaZnak"/>
    <w:uiPriority w:val="99"/>
    <w:unhideWhenUsed/>
    <w:rsid w:val="007B45ED"/>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rsid w:val="007B45ED"/>
    <w:rPr>
      <w:rFonts w:ascii="Times New Roman" w:eastAsia="Times New Roman" w:hAnsi="Times New Roman" w:cs="Times New Roman"/>
      <w:sz w:val="20"/>
      <w:szCs w:val="20"/>
      <w:lang w:eastAsia="pl-PL"/>
    </w:rPr>
  </w:style>
  <w:style w:type="character" w:styleId="Wyrnieniedelikatne">
    <w:name w:val="Subtle Emphasis"/>
    <w:aliases w:val="RYSUNEK MOJ"/>
    <w:basedOn w:val="Domylnaczcionkaakapitu"/>
    <w:uiPriority w:val="99"/>
    <w:qFormat/>
    <w:rsid w:val="00613FAF"/>
    <w:rPr>
      <w:rFonts w:ascii="Arial" w:hAnsi="Arial"/>
      <w:i w:val="0"/>
      <w:iCs/>
      <w:color w:val="404040" w:themeColor="text1" w:themeTint="BF"/>
      <w:position w:val="0"/>
      <w:sz w:val="22"/>
    </w:rPr>
  </w:style>
  <w:style w:type="character" w:styleId="Uwydatnienie">
    <w:name w:val="Emphasis"/>
    <w:basedOn w:val="Domylnaczcionkaakapitu"/>
    <w:uiPriority w:val="20"/>
    <w:qFormat/>
    <w:rsid w:val="00842F15"/>
    <w:rPr>
      <w:i/>
      <w:iCs/>
    </w:rPr>
  </w:style>
  <w:style w:type="paragraph" w:customStyle="1" w:styleId="kropkitab2">
    <w:name w:val="kropki.tab.2"/>
    <w:basedOn w:val="Normalny"/>
    <w:rsid w:val="00BB0671"/>
    <w:pPr>
      <w:widowControl w:val="0"/>
      <w:autoSpaceDE w:val="0"/>
      <w:autoSpaceDN w:val="0"/>
      <w:spacing w:after="0" w:line="240" w:lineRule="auto"/>
    </w:pPr>
    <w:rPr>
      <w:rFonts w:ascii="Calibri" w:eastAsia="Calibri" w:hAnsi="Calibri" w:cs="Calibri"/>
    </w:rPr>
  </w:style>
  <w:style w:type="character" w:customStyle="1" w:styleId="NormalnyWebZnak">
    <w:name w:val="Normalny (Web) Znak"/>
    <w:aliases w:val=" Znak Znak Znak,Znak Znak Znak Znak Znak1,Znak Znak Znak Znak Znak Znak,Znak Znak4 Znak, Znak Znak Znak Znak Znak1, Znak Znak Znak Znak Znak Znak"/>
    <w:link w:val="NormalnyWeb"/>
    <w:uiPriority w:val="99"/>
    <w:locked/>
    <w:rsid w:val="00BB0671"/>
    <w:rPr>
      <w:rFonts w:ascii="Times New Roman" w:eastAsia="Times New Roman" w:hAnsi="Times New Roman" w:cs="Times New Roman"/>
      <w:sz w:val="24"/>
      <w:szCs w:val="24"/>
      <w:lang w:eastAsia="pl-PL"/>
    </w:rPr>
  </w:style>
  <w:style w:type="character" w:customStyle="1" w:styleId="Nagwek1Znak">
    <w:name w:val="Nagłówek 1 Znak"/>
    <w:aliases w:val="Hoofdstuk Znak"/>
    <w:basedOn w:val="Domylnaczcionkaakapitu"/>
    <w:link w:val="Nagwek1"/>
    <w:uiPriority w:val="9"/>
    <w:rsid w:val="00F22819"/>
    <w:rPr>
      <w:rFonts w:ascii="Times New Roman" w:eastAsia="Times New Roman" w:hAnsi="Times New Roman" w:cs="Times New Roman"/>
      <w:b/>
      <w:sz w:val="36"/>
      <w:szCs w:val="20"/>
      <w:lang w:eastAsia="pl-PL"/>
    </w:rPr>
  </w:style>
  <w:style w:type="character" w:customStyle="1" w:styleId="Nagwek3Znak">
    <w:name w:val="Nagłówek 3 Znak"/>
    <w:basedOn w:val="Domylnaczcionkaakapitu"/>
    <w:link w:val="Nagwek3"/>
    <w:uiPriority w:val="99"/>
    <w:rsid w:val="00F22819"/>
    <w:rPr>
      <w:rFonts w:ascii="Times New Roman" w:eastAsia="Times New Roman" w:hAnsi="Times New Roman" w:cs="Times New Roman"/>
      <w:b/>
      <w:sz w:val="16"/>
      <w:szCs w:val="24"/>
    </w:rPr>
  </w:style>
  <w:style w:type="character" w:customStyle="1" w:styleId="Nagwek4Znak">
    <w:name w:val="Nagłówek 4 Znak"/>
    <w:basedOn w:val="Domylnaczcionkaakapitu"/>
    <w:link w:val="Nagwek4"/>
    <w:uiPriority w:val="9"/>
    <w:rsid w:val="00F22819"/>
    <w:rPr>
      <w:rFonts w:ascii="Times New Roman" w:eastAsia="Times New Roman" w:hAnsi="Times New Roman" w:cs="Times New Roman"/>
      <w:b/>
      <w:sz w:val="24"/>
      <w:szCs w:val="20"/>
      <w:lang w:eastAsia="pl-PL"/>
    </w:rPr>
  </w:style>
  <w:style w:type="character" w:customStyle="1" w:styleId="Nagwek5Znak">
    <w:name w:val="Nagłówek 5 Znak"/>
    <w:basedOn w:val="Domylnaczcionkaakapitu"/>
    <w:link w:val="Nagwek5"/>
    <w:uiPriority w:val="99"/>
    <w:rsid w:val="00F22819"/>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9"/>
    <w:rsid w:val="00F22819"/>
    <w:rPr>
      <w:rFonts w:ascii="Calibri" w:eastAsia="Times New Roman" w:hAnsi="Calibri" w:cs="Times New Roman"/>
      <w:b/>
      <w:bCs/>
      <w:lang w:eastAsia="pl-PL"/>
    </w:rPr>
  </w:style>
  <w:style w:type="character" w:customStyle="1" w:styleId="Nagwek7Znak">
    <w:name w:val="Nagłówek 7 Znak"/>
    <w:basedOn w:val="Domylnaczcionkaakapitu"/>
    <w:link w:val="Nagwek7"/>
    <w:uiPriority w:val="99"/>
    <w:rsid w:val="00F22819"/>
    <w:rPr>
      <w:rFonts w:ascii="Times New Roman" w:eastAsia="Calibri" w:hAnsi="Times New Roman" w:cs="Times New Roman"/>
      <w:b/>
      <w:sz w:val="24"/>
      <w:szCs w:val="20"/>
      <w:lang w:eastAsia="pl-PL"/>
    </w:rPr>
  </w:style>
  <w:style w:type="character" w:customStyle="1" w:styleId="Nagwek8Znak">
    <w:name w:val="Nagłówek 8 Znak"/>
    <w:basedOn w:val="Domylnaczcionkaakapitu"/>
    <w:link w:val="Nagwek8"/>
    <w:uiPriority w:val="99"/>
    <w:rsid w:val="00F22819"/>
    <w:rPr>
      <w:rFonts w:ascii="Times New Roman" w:eastAsia="Calibri" w:hAnsi="Times New Roman" w:cs="Times New Roman"/>
      <w:b/>
      <w:sz w:val="28"/>
      <w:szCs w:val="20"/>
      <w:lang w:eastAsia="pl-PL"/>
    </w:rPr>
  </w:style>
  <w:style w:type="character" w:customStyle="1" w:styleId="Nagwek9Znak">
    <w:name w:val="Nagłówek 9 Znak"/>
    <w:basedOn w:val="Domylnaczcionkaakapitu"/>
    <w:link w:val="Nagwek9"/>
    <w:uiPriority w:val="99"/>
    <w:rsid w:val="00F22819"/>
    <w:rPr>
      <w:rFonts w:ascii="Times New Roman" w:eastAsia="Calibri" w:hAnsi="Times New Roman" w:cs="Times New Roman"/>
      <w:b/>
      <w:szCs w:val="20"/>
      <w:u w:val="single"/>
      <w:lang w:eastAsia="pl-PL"/>
    </w:rPr>
  </w:style>
  <w:style w:type="paragraph" w:customStyle="1" w:styleId="TableParagraph">
    <w:name w:val="Table Paragraph"/>
    <w:basedOn w:val="Normalny"/>
    <w:uiPriority w:val="1"/>
    <w:qFormat/>
    <w:rsid w:val="00F22819"/>
    <w:pPr>
      <w:widowControl w:val="0"/>
      <w:autoSpaceDE w:val="0"/>
      <w:autoSpaceDN w:val="0"/>
      <w:spacing w:after="0" w:line="240" w:lineRule="auto"/>
    </w:pPr>
    <w:rPr>
      <w:rFonts w:ascii="Calibri" w:eastAsia="Calibri" w:hAnsi="Calibri" w:cs="Calibri"/>
    </w:rPr>
  </w:style>
  <w:style w:type="table" w:customStyle="1" w:styleId="TableNormal">
    <w:name w:val="Table Normal"/>
    <w:uiPriority w:val="2"/>
    <w:semiHidden/>
    <w:qFormat/>
    <w:rsid w:val="00F22819"/>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Tekstpodstawowy">
    <w:name w:val="Body Text"/>
    <w:aliases w:val="b,bt,block style,Tekst podstawowy Znak Znak Znak Znak Znak Znak Znak Znak,aga,Tekst podstawowyG,szaro,wypunktowanie,Tekst podstawowy-bold,numerowany,b1,Tekst podstawowy Znak Znak Znak Znak Znak,(F2),anita1"/>
    <w:basedOn w:val="Normalny"/>
    <w:link w:val="TekstpodstawowyZnak"/>
    <w:uiPriority w:val="99"/>
    <w:qFormat/>
    <w:rsid w:val="00F22819"/>
    <w:pPr>
      <w:widowControl w:val="0"/>
      <w:autoSpaceDE w:val="0"/>
      <w:autoSpaceDN w:val="0"/>
      <w:spacing w:after="0" w:line="240" w:lineRule="auto"/>
    </w:pPr>
    <w:rPr>
      <w:rFonts w:ascii="Calibri" w:eastAsia="Calibri" w:hAnsi="Calibri" w:cs="Calibri"/>
    </w:rPr>
  </w:style>
  <w:style w:type="character" w:customStyle="1" w:styleId="TekstpodstawowyZnak">
    <w:name w:val="Tekst podstawowy Znak"/>
    <w:aliases w:val="b Znak,bt Znak,block style Znak,Tekst podstawowy Znak Znak Znak Znak Znak Znak Znak Znak Znak,aga Znak,Tekst podstawowyG Znak,szaro Znak,wypunktowanie Znak,Tekst podstawowy-bold Znak,numerowany Znak,b1 Znak,(F2) Znak,anita1 Znak"/>
    <w:basedOn w:val="Domylnaczcionkaakapitu"/>
    <w:link w:val="Tekstpodstawowy"/>
    <w:uiPriority w:val="99"/>
    <w:rsid w:val="00F22819"/>
    <w:rPr>
      <w:rFonts w:ascii="Calibri" w:eastAsia="Calibri" w:hAnsi="Calibri" w:cs="Calibri"/>
    </w:rPr>
  </w:style>
  <w:style w:type="numbering" w:customStyle="1" w:styleId="Bezlisty1">
    <w:name w:val="Bez listy1"/>
    <w:next w:val="Bezlisty"/>
    <w:uiPriority w:val="99"/>
    <w:semiHidden/>
    <w:unhideWhenUsed/>
    <w:rsid w:val="00F22819"/>
  </w:style>
  <w:style w:type="paragraph" w:styleId="Tekstdymka">
    <w:name w:val="Balloon Text"/>
    <w:basedOn w:val="Normalny"/>
    <w:link w:val="TekstdymkaZnak"/>
    <w:uiPriority w:val="99"/>
    <w:unhideWhenUsed/>
    <w:rsid w:val="00F22819"/>
    <w:pPr>
      <w:spacing w:after="0" w:line="240" w:lineRule="auto"/>
    </w:pPr>
    <w:rPr>
      <w:rFonts w:ascii="Tahoma" w:eastAsia="Times New Roman" w:hAnsi="Tahoma" w:cs="Times New Roman"/>
      <w:sz w:val="16"/>
      <w:szCs w:val="16"/>
      <w:lang w:eastAsia="pl-PL"/>
    </w:rPr>
  </w:style>
  <w:style w:type="character" w:customStyle="1" w:styleId="TekstdymkaZnak">
    <w:name w:val="Tekst dymka Znak"/>
    <w:basedOn w:val="Domylnaczcionkaakapitu"/>
    <w:link w:val="Tekstdymka"/>
    <w:uiPriority w:val="99"/>
    <w:rsid w:val="00F22819"/>
    <w:rPr>
      <w:rFonts w:ascii="Tahoma" w:eastAsia="Times New Roman" w:hAnsi="Tahoma" w:cs="Times New Roman"/>
      <w:sz w:val="16"/>
      <w:szCs w:val="16"/>
      <w:lang w:eastAsia="pl-PL"/>
    </w:rPr>
  </w:style>
  <w:style w:type="paragraph" w:customStyle="1" w:styleId="WW-NormalnyWeb">
    <w:name w:val="WW-Normalny (Web)"/>
    <w:basedOn w:val="Normalny"/>
    <w:uiPriority w:val="99"/>
    <w:rsid w:val="00F22819"/>
    <w:pPr>
      <w:suppressAutoHyphens/>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0"/>
      <w:lang w:eastAsia="pl-PL"/>
    </w:rPr>
  </w:style>
  <w:style w:type="character" w:customStyle="1" w:styleId="TekstpodstawowywcityZnak">
    <w:name w:val="Tekst podstawowy wcięty Znak"/>
    <w:uiPriority w:val="99"/>
    <w:rsid w:val="00F22819"/>
    <w:rPr>
      <w:sz w:val="22"/>
    </w:rPr>
  </w:style>
  <w:style w:type="character" w:customStyle="1" w:styleId="Tekstpodstawowywcity2Znak">
    <w:name w:val="Tekst podstawowy wcięty 2 Znak"/>
    <w:uiPriority w:val="99"/>
    <w:rsid w:val="00F22819"/>
    <w:rPr>
      <w:sz w:val="22"/>
    </w:rPr>
  </w:style>
  <w:style w:type="character" w:customStyle="1" w:styleId="Tekstpodstawowywcity3Znak">
    <w:name w:val="Tekst podstawowy wcięty 3 Znak"/>
    <w:uiPriority w:val="99"/>
    <w:rsid w:val="00F22819"/>
    <w:rPr>
      <w:sz w:val="22"/>
    </w:rPr>
  </w:style>
  <w:style w:type="paragraph" w:customStyle="1" w:styleId="Nagwek2Paragraaf">
    <w:name w:val="Nagłówek 2.Paragraaf"/>
    <w:basedOn w:val="Normalny"/>
    <w:next w:val="Normalny"/>
    <w:uiPriority w:val="99"/>
    <w:rsid w:val="00F22819"/>
    <w:pPr>
      <w:keepNext/>
      <w:spacing w:after="0" w:line="240" w:lineRule="auto"/>
    </w:pPr>
    <w:rPr>
      <w:rFonts w:ascii="Times New Roman" w:eastAsia="Times New Roman" w:hAnsi="Times New Roman" w:cs="Times New Roman"/>
      <w:b/>
      <w:sz w:val="24"/>
      <w:szCs w:val="20"/>
      <w:lang w:eastAsia="pl-PL"/>
    </w:rPr>
  </w:style>
  <w:style w:type="character" w:customStyle="1" w:styleId="CO">
    <w:name w:val="COŚ"/>
    <w:uiPriority w:val="99"/>
    <w:rsid w:val="00F22819"/>
    <w:rPr>
      <w:rFonts w:ascii="Times New Roman" w:hAnsi="Times New Roman"/>
      <w:b/>
      <w:bCs/>
      <w:sz w:val="22"/>
    </w:rPr>
  </w:style>
  <w:style w:type="character" w:customStyle="1" w:styleId="TytuZnak">
    <w:name w:val="Tytuł Znak"/>
    <w:uiPriority w:val="99"/>
    <w:rsid w:val="00F22819"/>
    <w:rPr>
      <w:b/>
      <w:bCs/>
      <w:sz w:val="22"/>
      <w:szCs w:val="22"/>
    </w:rPr>
  </w:style>
  <w:style w:type="paragraph" w:customStyle="1" w:styleId="Tekstpodstawowy21">
    <w:name w:val="Tekst podstawowy 21"/>
    <w:basedOn w:val="Normalny"/>
    <w:uiPriority w:val="99"/>
    <w:rsid w:val="00F22819"/>
    <w:pPr>
      <w:tabs>
        <w:tab w:val="left" w:pos="709"/>
      </w:tabs>
      <w:spacing w:after="0" w:line="240" w:lineRule="auto"/>
      <w:ind w:left="360" w:hanging="360"/>
      <w:jc w:val="both"/>
    </w:pPr>
    <w:rPr>
      <w:rFonts w:ascii="Times New Roman" w:eastAsia="Times New Roman" w:hAnsi="Times New Roman" w:cs="Times New Roman"/>
      <w:b/>
      <w:sz w:val="32"/>
      <w:szCs w:val="20"/>
      <w:lang w:eastAsia="pl-PL"/>
    </w:rPr>
  </w:style>
  <w:style w:type="paragraph" w:customStyle="1" w:styleId="Wyliczenie3">
    <w:name w:val="Wyliczenie 3"/>
    <w:basedOn w:val="Normalny"/>
    <w:uiPriority w:val="99"/>
    <w:rsid w:val="00F22819"/>
    <w:pPr>
      <w:tabs>
        <w:tab w:val="left" w:pos="709"/>
      </w:tabs>
      <w:spacing w:after="0" w:line="360" w:lineRule="atLeast"/>
      <w:ind w:firstLine="851"/>
      <w:jc w:val="both"/>
    </w:pPr>
    <w:rPr>
      <w:rFonts w:ascii="Times New Roman" w:eastAsia="Times New Roman" w:hAnsi="Times New Roman" w:cs="Times New Roman"/>
      <w:szCs w:val="20"/>
      <w:lang w:eastAsia="pl-PL"/>
    </w:rPr>
  </w:style>
  <w:style w:type="paragraph" w:customStyle="1" w:styleId="jarek">
    <w:name w:val="jarek"/>
    <w:basedOn w:val="Normalny"/>
    <w:uiPriority w:val="99"/>
    <w:rsid w:val="00F22819"/>
    <w:pPr>
      <w:tabs>
        <w:tab w:val="num" w:pos="360"/>
        <w:tab w:val="left" w:pos="851"/>
      </w:tabs>
      <w:spacing w:after="0" w:line="240" w:lineRule="auto"/>
      <w:ind w:left="1208" w:hanging="357"/>
      <w:jc w:val="both"/>
    </w:pPr>
    <w:rPr>
      <w:rFonts w:ascii="Times New Roman" w:eastAsia="Times New Roman" w:hAnsi="Times New Roman" w:cs="Times New Roman"/>
      <w:lang w:eastAsia="pl-PL"/>
    </w:rPr>
  </w:style>
  <w:style w:type="paragraph" w:customStyle="1" w:styleId="jestlepiej">
    <w:name w:val="jest lepiej"/>
    <w:basedOn w:val="Tekstpodstawowy"/>
    <w:uiPriority w:val="99"/>
    <w:rsid w:val="00F22819"/>
    <w:pPr>
      <w:widowControl/>
      <w:tabs>
        <w:tab w:val="left" w:pos="709"/>
      </w:tabs>
      <w:autoSpaceDE/>
      <w:autoSpaceDN/>
      <w:spacing w:after="120"/>
      <w:ind w:firstLine="709"/>
      <w:jc w:val="both"/>
    </w:pPr>
    <w:rPr>
      <w:rFonts w:ascii="Times New Roman" w:eastAsia="Times New Roman" w:hAnsi="Times New Roman" w:cs="Times New Roman"/>
      <w:b/>
      <w:bCs/>
      <w:sz w:val="24"/>
      <w:lang w:eastAsia="pl-PL"/>
    </w:rPr>
  </w:style>
  <w:style w:type="character" w:customStyle="1" w:styleId="Tekstpodstawowy2Znak">
    <w:name w:val="Tekst podstawowy 2 Znak"/>
    <w:uiPriority w:val="99"/>
    <w:rsid w:val="00F22819"/>
    <w:rPr>
      <w:color w:val="0000FF"/>
      <w:sz w:val="24"/>
    </w:rPr>
  </w:style>
  <w:style w:type="character" w:customStyle="1" w:styleId="Tekstpodstawowy3Znak">
    <w:name w:val="Tekst podstawowy 3 Znak"/>
    <w:uiPriority w:val="99"/>
    <w:rsid w:val="00F22819"/>
    <w:rPr>
      <w:color w:val="0000FF"/>
      <w:sz w:val="22"/>
    </w:rPr>
  </w:style>
  <w:style w:type="paragraph" w:customStyle="1" w:styleId="Standardowy1">
    <w:name w:val="Standardowy1"/>
    <w:basedOn w:val="Normalny"/>
    <w:uiPriority w:val="99"/>
    <w:rsid w:val="00F22819"/>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pl-PL"/>
    </w:rPr>
  </w:style>
  <w:style w:type="paragraph" w:customStyle="1" w:styleId="Tekstpodstawowywciety">
    <w:name w:val="Tekst podstawowy wciety"/>
    <w:basedOn w:val="Normalny"/>
    <w:uiPriority w:val="99"/>
    <w:rsid w:val="00F22819"/>
    <w:pPr>
      <w:tabs>
        <w:tab w:val="left" w:pos="720"/>
      </w:tabs>
      <w:suppressAutoHyphens/>
      <w:overflowPunct w:val="0"/>
      <w:autoSpaceDE w:val="0"/>
      <w:autoSpaceDN w:val="0"/>
      <w:adjustRightInd w:val="0"/>
      <w:spacing w:after="0" w:line="240" w:lineRule="auto"/>
      <w:ind w:left="720" w:hanging="720"/>
      <w:jc w:val="both"/>
      <w:textAlignment w:val="baseline"/>
    </w:pPr>
    <w:rPr>
      <w:rFonts w:ascii="Times New Roman" w:eastAsia="Times New Roman" w:hAnsi="Times New Roman" w:cs="Times New Roman"/>
      <w:b/>
      <w:color w:val="FF0000"/>
      <w:sz w:val="24"/>
      <w:szCs w:val="20"/>
      <w:lang w:eastAsia="pl-PL"/>
    </w:rPr>
  </w:style>
  <w:style w:type="paragraph" w:customStyle="1" w:styleId="aTabelatre">
    <w:name w:val="a_Tabela_tre?"/>
    <w:basedOn w:val="Normalny"/>
    <w:uiPriority w:val="99"/>
    <w:rsid w:val="00F22819"/>
    <w:pPr>
      <w:suppressAutoHyphens/>
      <w:overflowPunct w:val="0"/>
      <w:autoSpaceDE w:val="0"/>
      <w:autoSpaceDN w:val="0"/>
      <w:adjustRightInd w:val="0"/>
      <w:spacing w:after="0" w:line="280" w:lineRule="atLeast"/>
      <w:jc w:val="both"/>
      <w:textAlignment w:val="baseline"/>
    </w:pPr>
    <w:rPr>
      <w:rFonts w:ascii="Times New Roman" w:eastAsia="Times New Roman" w:hAnsi="Times New Roman" w:cs="Times New Roman"/>
      <w:sz w:val="20"/>
      <w:szCs w:val="20"/>
      <w:lang w:eastAsia="pl-PL"/>
    </w:rPr>
  </w:style>
  <w:style w:type="paragraph" w:customStyle="1" w:styleId="NumPar1">
    <w:name w:val="NumPar 1"/>
    <w:basedOn w:val="Normalny"/>
    <w:next w:val="Normalny"/>
    <w:uiPriority w:val="99"/>
    <w:rsid w:val="00F22819"/>
    <w:pPr>
      <w:tabs>
        <w:tab w:val="num" w:pos="1260"/>
      </w:tabs>
      <w:spacing w:before="120" w:after="120" w:line="240" w:lineRule="auto"/>
      <w:ind w:left="1260" w:hanging="360"/>
      <w:jc w:val="both"/>
    </w:pPr>
    <w:rPr>
      <w:rFonts w:ascii="Times New Roman" w:eastAsia="Times New Roman" w:hAnsi="Times New Roman" w:cs="Times New Roman"/>
      <w:sz w:val="24"/>
      <w:szCs w:val="20"/>
      <w:lang w:val="en-GB" w:eastAsia="en-GB"/>
    </w:rPr>
  </w:style>
  <w:style w:type="character" w:customStyle="1" w:styleId="ZnakZnakZnak">
    <w:name w:val="Znak Znak Znak"/>
    <w:uiPriority w:val="99"/>
    <w:rsid w:val="00F22819"/>
    <w:rPr>
      <w:sz w:val="24"/>
      <w:lang w:val="pl-PL" w:eastAsia="pl-PL" w:bidi="ar-SA"/>
    </w:rPr>
  </w:style>
  <w:style w:type="paragraph" w:customStyle="1" w:styleId="standard">
    <w:name w:val="standard"/>
    <w:basedOn w:val="Normalny"/>
    <w:uiPriority w:val="99"/>
    <w:rsid w:val="00F22819"/>
    <w:pPr>
      <w:tabs>
        <w:tab w:val="left" w:pos="567"/>
      </w:tabs>
      <w:spacing w:after="0" w:line="240" w:lineRule="auto"/>
      <w:jc w:val="both"/>
    </w:pPr>
    <w:rPr>
      <w:rFonts w:ascii="Arial" w:eastAsia="Times New Roman" w:hAnsi="Arial" w:cs="Times New Roman"/>
      <w:szCs w:val="20"/>
      <w:lang w:eastAsia="pl-PL"/>
    </w:rPr>
  </w:style>
  <w:style w:type="paragraph" w:styleId="Tekstpodstawowywcity">
    <w:name w:val="Body Text Indent"/>
    <w:basedOn w:val="Normalny"/>
    <w:link w:val="TekstpodstawowywcityZnak1"/>
    <w:uiPriority w:val="99"/>
    <w:rsid w:val="00F22819"/>
    <w:pPr>
      <w:spacing w:after="0" w:line="360" w:lineRule="auto"/>
      <w:ind w:firstLine="709"/>
    </w:pPr>
    <w:rPr>
      <w:rFonts w:ascii="Times New Roman" w:eastAsia="Times New Roman" w:hAnsi="Times New Roman" w:cs="Times New Roman"/>
      <w:szCs w:val="20"/>
      <w:lang w:eastAsia="pl-PL"/>
    </w:rPr>
  </w:style>
  <w:style w:type="character" w:customStyle="1" w:styleId="TekstpodstawowywcityZnak1">
    <w:name w:val="Tekst podstawowy wcięty Znak1"/>
    <w:basedOn w:val="Domylnaczcionkaakapitu"/>
    <w:link w:val="Tekstpodstawowywcity"/>
    <w:uiPriority w:val="99"/>
    <w:rsid w:val="00F22819"/>
    <w:rPr>
      <w:rFonts w:ascii="Times New Roman" w:eastAsia="Times New Roman" w:hAnsi="Times New Roman" w:cs="Times New Roman"/>
      <w:szCs w:val="20"/>
      <w:lang w:eastAsia="pl-PL"/>
    </w:rPr>
  </w:style>
  <w:style w:type="paragraph" w:styleId="Tytu">
    <w:name w:val="Title"/>
    <w:basedOn w:val="Normalny"/>
    <w:link w:val="TytuZnak1"/>
    <w:uiPriority w:val="99"/>
    <w:qFormat/>
    <w:rsid w:val="00F22819"/>
    <w:pPr>
      <w:tabs>
        <w:tab w:val="left" w:pos="709"/>
      </w:tabs>
      <w:spacing w:after="0" w:line="240" w:lineRule="auto"/>
      <w:ind w:firstLine="709"/>
      <w:jc w:val="center"/>
    </w:pPr>
    <w:rPr>
      <w:rFonts w:ascii="Times New Roman" w:eastAsia="Times New Roman" w:hAnsi="Times New Roman" w:cs="Times New Roman"/>
      <w:b/>
      <w:bCs/>
      <w:lang w:eastAsia="pl-PL"/>
    </w:rPr>
  </w:style>
  <w:style w:type="character" w:customStyle="1" w:styleId="TytuZnak1">
    <w:name w:val="Tytuł Znak1"/>
    <w:basedOn w:val="Domylnaczcionkaakapitu"/>
    <w:link w:val="Tytu"/>
    <w:uiPriority w:val="99"/>
    <w:rsid w:val="00F22819"/>
    <w:rPr>
      <w:rFonts w:ascii="Times New Roman" w:eastAsia="Times New Roman" w:hAnsi="Times New Roman" w:cs="Times New Roman"/>
      <w:b/>
      <w:bCs/>
      <w:lang w:eastAsia="pl-PL"/>
    </w:rPr>
  </w:style>
  <w:style w:type="character" w:customStyle="1" w:styleId="StopkaZnak1">
    <w:name w:val="Stopka Znak1"/>
    <w:uiPriority w:val="99"/>
    <w:semiHidden/>
    <w:rsid w:val="00F22819"/>
    <w:rPr>
      <w:rFonts w:eastAsia="Times New Roman"/>
      <w:effect w:val="none"/>
    </w:rPr>
  </w:style>
  <w:style w:type="character" w:customStyle="1" w:styleId="NagwekZnak1">
    <w:name w:val="Nagłówek Znak1"/>
    <w:uiPriority w:val="99"/>
    <w:semiHidden/>
    <w:rsid w:val="00F22819"/>
    <w:rPr>
      <w:rFonts w:eastAsia="Times New Roman"/>
      <w:effect w:val="none"/>
    </w:rPr>
  </w:style>
  <w:style w:type="paragraph" w:styleId="Tekstpodstawowywcity2">
    <w:name w:val="Body Text Indent 2"/>
    <w:basedOn w:val="Normalny"/>
    <w:link w:val="Tekstpodstawowywcity2Znak1"/>
    <w:uiPriority w:val="99"/>
    <w:rsid w:val="00F22819"/>
    <w:pPr>
      <w:spacing w:after="0" w:line="240" w:lineRule="auto"/>
      <w:ind w:firstLine="360"/>
    </w:pPr>
    <w:rPr>
      <w:rFonts w:ascii="Times New Roman" w:eastAsia="Times New Roman" w:hAnsi="Times New Roman" w:cs="Times New Roman"/>
      <w:szCs w:val="20"/>
      <w:lang w:eastAsia="pl-PL"/>
    </w:rPr>
  </w:style>
  <w:style w:type="character" w:customStyle="1" w:styleId="Tekstpodstawowywcity2Znak1">
    <w:name w:val="Tekst podstawowy wcięty 2 Znak1"/>
    <w:basedOn w:val="Domylnaczcionkaakapitu"/>
    <w:link w:val="Tekstpodstawowywcity2"/>
    <w:uiPriority w:val="99"/>
    <w:rsid w:val="00F22819"/>
    <w:rPr>
      <w:rFonts w:ascii="Times New Roman" w:eastAsia="Times New Roman" w:hAnsi="Times New Roman" w:cs="Times New Roman"/>
      <w:szCs w:val="20"/>
      <w:lang w:eastAsia="pl-PL"/>
    </w:rPr>
  </w:style>
  <w:style w:type="paragraph" w:styleId="Tekstpodstawowywcity3">
    <w:name w:val="Body Text Indent 3"/>
    <w:basedOn w:val="Normalny"/>
    <w:link w:val="Tekstpodstawowywcity3Znak1"/>
    <w:uiPriority w:val="99"/>
    <w:rsid w:val="00F22819"/>
    <w:pPr>
      <w:spacing w:after="0" w:line="360" w:lineRule="auto"/>
      <w:ind w:firstLine="708"/>
      <w:jc w:val="both"/>
    </w:pPr>
    <w:rPr>
      <w:rFonts w:ascii="Times New Roman" w:eastAsia="Times New Roman" w:hAnsi="Times New Roman" w:cs="Times New Roman"/>
    </w:rPr>
  </w:style>
  <w:style w:type="character" w:customStyle="1" w:styleId="Tekstpodstawowywcity3Znak1">
    <w:name w:val="Tekst podstawowy wcięty 3 Znak1"/>
    <w:basedOn w:val="Domylnaczcionkaakapitu"/>
    <w:link w:val="Tekstpodstawowywcity3"/>
    <w:uiPriority w:val="99"/>
    <w:rsid w:val="00F22819"/>
    <w:rPr>
      <w:rFonts w:ascii="Times New Roman" w:eastAsia="Times New Roman" w:hAnsi="Times New Roman" w:cs="Times New Roman"/>
    </w:rPr>
  </w:style>
  <w:style w:type="paragraph" w:customStyle="1" w:styleId="StandardowyNormalny-gosia">
    <w:name w:val="Standardowy.Normalny-gosia"/>
    <w:uiPriority w:val="99"/>
    <w:rsid w:val="00F22819"/>
    <w:pPr>
      <w:tabs>
        <w:tab w:val="left" w:pos="709"/>
      </w:tabs>
      <w:spacing w:after="0" w:line="240" w:lineRule="auto"/>
      <w:ind w:firstLine="709"/>
      <w:jc w:val="both"/>
    </w:pPr>
    <w:rPr>
      <w:rFonts w:ascii="Times New Roman" w:eastAsia="Times New Roman" w:hAnsi="Times New Roman" w:cs="Times New Roman"/>
      <w:szCs w:val="20"/>
      <w:lang w:eastAsia="pl-PL"/>
    </w:rPr>
  </w:style>
  <w:style w:type="paragraph" w:customStyle="1" w:styleId="darek">
    <w:name w:val="darek"/>
    <w:basedOn w:val="Normalny"/>
    <w:uiPriority w:val="99"/>
    <w:rsid w:val="00F22819"/>
    <w:pPr>
      <w:overflowPunct w:val="0"/>
      <w:autoSpaceDE w:val="0"/>
      <w:autoSpaceDN w:val="0"/>
      <w:adjustRightInd w:val="0"/>
      <w:spacing w:after="0" w:line="360" w:lineRule="auto"/>
      <w:ind w:firstLine="709"/>
      <w:jc w:val="both"/>
      <w:textAlignment w:val="baseline"/>
    </w:pPr>
    <w:rPr>
      <w:rFonts w:ascii="Times New Roman" w:eastAsia="Times New Roman" w:hAnsi="Times New Roman" w:cs="Times New Roman"/>
      <w:sz w:val="24"/>
      <w:szCs w:val="20"/>
      <w:lang w:eastAsia="pl-PL"/>
    </w:rPr>
  </w:style>
  <w:style w:type="character" w:customStyle="1" w:styleId="Nagwek2Znak1">
    <w:name w:val="Nagłówek 2 Znak1"/>
    <w:uiPriority w:val="99"/>
    <w:rsid w:val="00F22819"/>
    <w:rPr>
      <w:rFonts w:ascii="Arial" w:hAnsi="Arial" w:cs="Arial"/>
      <w:b/>
      <w:bCs/>
      <w:i/>
      <w:iCs/>
      <w:sz w:val="28"/>
      <w:szCs w:val="28"/>
    </w:rPr>
  </w:style>
  <w:style w:type="paragraph" w:customStyle="1" w:styleId="Tabelka">
    <w:name w:val="Tabelka"/>
    <w:basedOn w:val="Normalny"/>
    <w:uiPriority w:val="99"/>
    <w:rsid w:val="00F22819"/>
    <w:pPr>
      <w:tabs>
        <w:tab w:val="num" w:pos="360"/>
      </w:tabs>
      <w:spacing w:after="0" w:line="240" w:lineRule="auto"/>
      <w:ind w:left="360"/>
      <w:jc w:val="center"/>
    </w:pPr>
    <w:rPr>
      <w:rFonts w:ascii="Times New Roman" w:eastAsia="Times New Roman" w:hAnsi="Times New Roman" w:cs="Times New Roman"/>
      <w:bCs/>
      <w:szCs w:val="20"/>
      <w:lang w:eastAsia="pl-PL"/>
    </w:rPr>
  </w:style>
  <w:style w:type="paragraph" w:customStyle="1" w:styleId="Wypunktowanie">
    <w:name w:val="Wypunktowanie"/>
    <w:basedOn w:val="Normalny"/>
    <w:autoRedefine/>
    <w:uiPriority w:val="99"/>
    <w:rsid w:val="00F22819"/>
    <w:pPr>
      <w:autoSpaceDE w:val="0"/>
      <w:autoSpaceDN w:val="0"/>
      <w:adjustRightInd w:val="0"/>
      <w:spacing w:after="0" w:line="240" w:lineRule="auto"/>
    </w:pPr>
    <w:rPr>
      <w:rFonts w:ascii="Times New Roman" w:eastAsia="Times New Roman" w:hAnsi="Times New Roman" w:cs="Times New Roman"/>
      <w:bCs/>
      <w:sz w:val="16"/>
      <w:szCs w:val="16"/>
      <w:lang w:eastAsia="pl-PL"/>
    </w:rPr>
  </w:style>
  <w:style w:type="paragraph" w:styleId="Tekstpodstawowy2">
    <w:name w:val="Body Text 2"/>
    <w:basedOn w:val="Normalny"/>
    <w:link w:val="Tekstpodstawowy2Znak1"/>
    <w:uiPriority w:val="99"/>
    <w:rsid w:val="00F22819"/>
    <w:pPr>
      <w:tabs>
        <w:tab w:val="left" w:pos="709"/>
      </w:tabs>
      <w:spacing w:after="0" w:line="360" w:lineRule="auto"/>
    </w:pPr>
    <w:rPr>
      <w:rFonts w:ascii="Times New Roman" w:eastAsia="Times New Roman" w:hAnsi="Times New Roman" w:cs="Times New Roman"/>
      <w:color w:val="0000FF"/>
      <w:sz w:val="24"/>
      <w:szCs w:val="20"/>
      <w:lang w:eastAsia="pl-PL"/>
    </w:rPr>
  </w:style>
  <w:style w:type="character" w:customStyle="1" w:styleId="Tekstpodstawowy2Znak1">
    <w:name w:val="Tekst podstawowy 2 Znak1"/>
    <w:basedOn w:val="Domylnaczcionkaakapitu"/>
    <w:link w:val="Tekstpodstawowy2"/>
    <w:uiPriority w:val="99"/>
    <w:rsid w:val="00F22819"/>
    <w:rPr>
      <w:rFonts w:ascii="Times New Roman" w:eastAsia="Times New Roman" w:hAnsi="Times New Roman" w:cs="Times New Roman"/>
      <w:color w:val="0000FF"/>
      <w:sz w:val="24"/>
      <w:szCs w:val="20"/>
      <w:lang w:eastAsia="pl-PL"/>
    </w:rPr>
  </w:style>
  <w:style w:type="paragraph" w:styleId="Tekstpodstawowy3">
    <w:name w:val="Body Text 3"/>
    <w:basedOn w:val="Normalny"/>
    <w:link w:val="Tekstpodstawowy3Znak1"/>
    <w:uiPriority w:val="99"/>
    <w:rsid w:val="00F22819"/>
    <w:pPr>
      <w:spacing w:after="0" w:line="360" w:lineRule="auto"/>
      <w:jc w:val="both"/>
    </w:pPr>
    <w:rPr>
      <w:rFonts w:ascii="Times New Roman" w:eastAsia="Times New Roman" w:hAnsi="Times New Roman" w:cs="Times New Roman"/>
      <w:sz w:val="24"/>
      <w:szCs w:val="20"/>
      <w:lang w:eastAsia="pl-PL"/>
    </w:rPr>
  </w:style>
  <w:style w:type="character" w:customStyle="1" w:styleId="Tekstpodstawowy3Znak1">
    <w:name w:val="Tekst podstawowy 3 Znak1"/>
    <w:basedOn w:val="Domylnaczcionkaakapitu"/>
    <w:link w:val="Tekstpodstawowy3"/>
    <w:uiPriority w:val="99"/>
    <w:rsid w:val="00F22819"/>
    <w:rPr>
      <w:rFonts w:ascii="Times New Roman" w:eastAsia="Times New Roman" w:hAnsi="Times New Roman" w:cs="Times New Roman"/>
      <w:sz w:val="24"/>
      <w:szCs w:val="20"/>
      <w:lang w:eastAsia="pl-PL"/>
    </w:rPr>
  </w:style>
  <w:style w:type="paragraph" w:customStyle="1" w:styleId="jablonna">
    <w:name w:val="jablonna"/>
    <w:basedOn w:val="Normalny"/>
    <w:uiPriority w:val="99"/>
    <w:rsid w:val="00F22819"/>
    <w:pPr>
      <w:spacing w:after="0" w:line="240" w:lineRule="auto"/>
      <w:jc w:val="both"/>
    </w:pPr>
    <w:rPr>
      <w:rFonts w:ascii="Times New Roman" w:eastAsia="Times New Roman" w:hAnsi="Times New Roman" w:cs="Times New Roman"/>
      <w:szCs w:val="20"/>
      <w:lang w:eastAsia="pl-PL"/>
    </w:rPr>
  </w:style>
  <w:style w:type="paragraph" w:customStyle="1" w:styleId="CM5">
    <w:name w:val="CM5"/>
    <w:basedOn w:val="Normalny"/>
    <w:next w:val="Normalny"/>
    <w:uiPriority w:val="99"/>
    <w:rsid w:val="00F22819"/>
    <w:pPr>
      <w:widowControl w:val="0"/>
      <w:autoSpaceDE w:val="0"/>
      <w:autoSpaceDN w:val="0"/>
      <w:adjustRightInd w:val="0"/>
      <w:spacing w:after="178" w:line="240" w:lineRule="auto"/>
    </w:pPr>
    <w:rPr>
      <w:rFonts w:ascii="Arial" w:eastAsia="Times New Roman" w:hAnsi="Arial" w:cs="Arial"/>
      <w:sz w:val="24"/>
      <w:szCs w:val="24"/>
      <w:lang w:eastAsia="pl-PL"/>
    </w:rPr>
  </w:style>
  <w:style w:type="paragraph" w:customStyle="1" w:styleId="CM2">
    <w:name w:val="CM2"/>
    <w:basedOn w:val="Default"/>
    <w:next w:val="Default"/>
    <w:uiPriority w:val="99"/>
    <w:rsid w:val="00F22819"/>
    <w:pPr>
      <w:widowControl w:val="0"/>
      <w:spacing w:line="271" w:lineRule="atLeast"/>
    </w:pPr>
    <w:rPr>
      <w:rFonts w:eastAsia="Times New Roman"/>
      <w:color w:val="auto"/>
      <w:lang w:eastAsia="pl-PL"/>
    </w:rPr>
  </w:style>
  <w:style w:type="paragraph" w:customStyle="1" w:styleId="Zawartotabeli">
    <w:name w:val="Zawartość tabeli"/>
    <w:basedOn w:val="Tekstpodstawowy"/>
    <w:uiPriority w:val="99"/>
    <w:rsid w:val="00F22819"/>
    <w:pPr>
      <w:suppressLineNumbers/>
      <w:suppressAutoHyphens/>
      <w:autoSpaceDE/>
      <w:autoSpaceDN/>
    </w:pPr>
    <w:rPr>
      <w:rFonts w:ascii="Arial" w:eastAsia="Tahoma" w:hAnsi="Arial" w:cs="Times New Roman"/>
      <w:sz w:val="24"/>
      <w:szCs w:val="24"/>
      <w:lang w:eastAsia="pl-PL"/>
    </w:rPr>
  </w:style>
  <w:style w:type="paragraph" w:customStyle="1" w:styleId="Tekstpodstawowywcity21">
    <w:name w:val="Tekst podstawowy wcięty 21"/>
    <w:basedOn w:val="Normalny"/>
    <w:uiPriority w:val="99"/>
    <w:rsid w:val="00F22819"/>
    <w:pPr>
      <w:tabs>
        <w:tab w:val="left" w:pos="709"/>
      </w:tabs>
      <w:suppressAutoHyphens/>
      <w:spacing w:after="120" w:line="480" w:lineRule="auto"/>
      <w:ind w:left="283" w:firstLine="709"/>
      <w:jc w:val="both"/>
    </w:pPr>
    <w:rPr>
      <w:rFonts w:ascii="Times New Roman" w:eastAsia="Times New Roman" w:hAnsi="Times New Roman" w:cs="Times New Roman"/>
      <w:lang w:eastAsia="ar-SA"/>
    </w:rPr>
  </w:style>
  <w:style w:type="paragraph" w:styleId="Lista">
    <w:name w:val="List"/>
    <w:basedOn w:val="Normalny"/>
    <w:uiPriority w:val="99"/>
    <w:rsid w:val="00F22819"/>
    <w:pPr>
      <w:spacing w:after="0" w:line="240" w:lineRule="auto"/>
      <w:ind w:left="283" w:hanging="283"/>
    </w:pPr>
    <w:rPr>
      <w:rFonts w:ascii="Times New Roman" w:eastAsia="Times New Roman" w:hAnsi="Times New Roman" w:cs="Times New Roman"/>
      <w:sz w:val="24"/>
      <w:szCs w:val="24"/>
    </w:rPr>
  </w:style>
  <w:style w:type="paragraph" w:styleId="Lista2">
    <w:name w:val="List 2"/>
    <w:basedOn w:val="Normalny"/>
    <w:uiPriority w:val="99"/>
    <w:rsid w:val="00F22819"/>
    <w:pPr>
      <w:spacing w:after="0" w:line="240" w:lineRule="auto"/>
      <w:ind w:left="566" w:hanging="283"/>
    </w:pPr>
    <w:rPr>
      <w:rFonts w:ascii="Times New Roman" w:eastAsia="Times New Roman" w:hAnsi="Times New Roman" w:cs="Times New Roman"/>
      <w:sz w:val="24"/>
      <w:szCs w:val="24"/>
    </w:rPr>
  </w:style>
  <w:style w:type="paragraph" w:styleId="Lista3">
    <w:name w:val="List 3"/>
    <w:basedOn w:val="Normalny"/>
    <w:uiPriority w:val="99"/>
    <w:rsid w:val="00F22819"/>
    <w:pPr>
      <w:spacing w:after="0" w:line="240" w:lineRule="auto"/>
      <w:ind w:left="849" w:hanging="283"/>
    </w:pPr>
    <w:rPr>
      <w:rFonts w:ascii="Times New Roman" w:eastAsia="Times New Roman" w:hAnsi="Times New Roman" w:cs="Times New Roman"/>
      <w:sz w:val="24"/>
      <w:szCs w:val="24"/>
    </w:rPr>
  </w:style>
  <w:style w:type="paragraph" w:styleId="Listapunktowana">
    <w:name w:val="List Bullet"/>
    <w:basedOn w:val="Normalny"/>
    <w:autoRedefine/>
    <w:uiPriority w:val="99"/>
    <w:rsid w:val="00F22819"/>
    <w:pPr>
      <w:numPr>
        <w:numId w:val="2"/>
      </w:numPr>
      <w:spacing w:after="0" w:line="240" w:lineRule="auto"/>
    </w:pPr>
    <w:rPr>
      <w:rFonts w:ascii="Times New Roman" w:eastAsia="Times New Roman" w:hAnsi="Times New Roman" w:cs="Times New Roman"/>
      <w:sz w:val="24"/>
      <w:szCs w:val="24"/>
    </w:rPr>
  </w:style>
  <w:style w:type="paragraph" w:styleId="Listapunktowana2">
    <w:name w:val="List Bullet 2"/>
    <w:basedOn w:val="Normalny"/>
    <w:autoRedefine/>
    <w:uiPriority w:val="99"/>
    <w:rsid w:val="00F22819"/>
    <w:pPr>
      <w:spacing w:after="0" w:line="240" w:lineRule="auto"/>
    </w:pPr>
    <w:rPr>
      <w:rFonts w:ascii="Times New Roman" w:eastAsia="Times New Roman" w:hAnsi="Times New Roman" w:cs="Times New Roman"/>
      <w:sz w:val="24"/>
      <w:szCs w:val="24"/>
    </w:rPr>
  </w:style>
  <w:style w:type="paragraph" w:styleId="Listapunktowana3">
    <w:name w:val="List Bullet 3"/>
    <w:basedOn w:val="Normalny"/>
    <w:autoRedefine/>
    <w:uiPriority w:val="99"/>
    <w:rsid w:val="00F22819"/>
    <w:pPr>
      <w:numPr>
        <w:numId w:val="4"/>
      </w:numPr>
      <w:spacing w:after="0" w:line="240" w:lineRule="auto"/>
    </w:pPr>
    <w:rPr>
      <w:rFonts w:ascii="Times New Roman" w:eastAsia="Times New Roman" w:hAnsi="Times New Roman" w:cs="Times New Roman"/>
      <w:sz w:val="24"/>
      <w:szCs w:val="24"/>
    </w:rPr>
  </w:style>
  <w:style w:type="paragraph" w:styleId="Listapunktowana4">
    <w:name w:val="List Bullet 4"/>
    <w:basedOn w:val="Normalny"/>
    <w:link w:val="Listapunktowana4Znak"/>
    <w:autoRedefine/>
    <w:uiPriority w:val="99"/>
    <w:rsid w:val="002F5AE9"/>
    <w:pPr>
      <w:numPr>
        <w:numId w:val="91"/>
      </w:numPr>
      <w:spacing w:before="240" w:after="0" w:line="360" w:lineRule="auto"/>
      <w:ind w:left="851" w:hanging="425"/>
    </w:pPr>
    <w:rPr>
      <w:rFonts w:ascii="Arial" w:eastAsia="Times New Roman" w:hAnsi="Arial" w:cs="Arial"/>
      <w:b/>
      <w:bCs/>
      <w:sz w:val="24"/>
      <w:szCs w:val="24"/>
    </w:rPr>
  </w:style>
  <w:style w:type="paragraph" w:styleId="Listapunktowana5">
    <w:name w:val="List Bullet 5"/>
    <w:basedOn w:val="Normalny"/>
    <w:autoRedefine/>
    <w:uiPriority w:val="99"/>
    <w:rsid w:val="00677CC6"/>
    <w:pPr>
      <w:spacing w:after="0" w:line="360" w:lineRule="auto"/>
    </w:pPr>
    <w:rPr>
      <w:rFonts w:ascii="Arial" w:eastAsia="Times New Roman" w:hAnsi="Arial" w:cs="Arial"/>
      <w:sz w:val="24"/>
      <w:szCs w:val="24"/>
    </w:rPr>
  </w:style>
  <w:style w:type="paragraph" w:styleId="Lista-kontynuacja">
    <w:name w:val="List Continue"/>
    <w:basedOn w:val="Normalny"/>
    <w:uiPriority w:val="99"/>
    <w:rsid w:val="00F22819"/>
    <w:pPr>
      <w:spacing w:after="120" w:line="240" w:lineRule="auto"/>
      <w:ind w:left="283"/>
    </w:pPr>
    <w:rPr>
      <w:rFonts w:ascii="Times New Roman" w:eastAsia="Times New Roman" w:hAnsi="Times New Roman" w:cs="Times New Roman"/>
      <w:sz w:val="24"/>
      <w:szCs w:val="24"/>
    </w:rPr>
  </w:style>
  <w:style w:type="paragraph" w:styleId="Lista-kontynuacja2">
    <w:name w:val="List Continue 2"/>
    <w:basedOn w:val="Normalny"/>
    <w:uiPriority w:val="99"/>
    <w:rsid w:val="00F22819"/>
    <w:pPr>
      <w:spacing w:after="120" w:line="240" w:lineRule="auto"/>
      <w:ind w:left="566"/>
    </w:pPr>
    <w:rPr>
      <w:rFonts w:ascii="Times New Roman" w:eastAsia="Times New Roman" w:hAnsi="Times New Roman" w:cs="Times New Roman"/>
      <w:sz w:val="24"/>
      <w:szCs w:val="24"/>
    </w:rPr>
  </w:style>
  <w:style w:type="paragraph" w:styleId="Lista-kontynuacja3">
    <w:name w:val="List Continue 3"/>
    <w:basedOn w:val="Normalny"/>
    <w:uiPriority w:val="99"/>
    <w:rsid w:val="00F22819"/>
    <w:pPr>
      <w:spacing w:after="120" w:line="240" w:lineRule="auto"/>
      <w:ind w:left="849"/>
    </w:pPr>
    <w:rPr>
      <w:rFonts w:ascii="Times New Roman" w:eastAsia="Times New Roman" w:hAnsi="Times New Roman" w:cs="Times New Roman"/>
      <w:sz w:val="24"/>
      <w:szCs w:val="24"/>
    </w:rPr>
  </w:style>
  <w:style w:type="table" w:styleId="Tabela-Motyw">
    <w:name w:val="Table Theme"/>
    <w:basedOn w:val="Standardowy"/>
    <w:uiPriority w:val="99"/>
    <w:rsid w:val="00F2281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73">
    <w:name w:val="Font Style73"/>
    <w:uiPriority w:val="99"/>
    <w:rsid w:val="00F22819"/>
    <w:rPr>
      <w:rFonts w:ascii="Times New Roman" w:hAnsi="Times New Roman" w:cs="Times New Roman"/>
      <w:b/>
      <w:bCs/>
      <w:sz w:val="18"/>
      <w:szCs w:val="18"/>
    </w:rPr>
  </w:style>
  <w:style w:type="character" w:styleId="Pogrubienie">
    <w:name w:val="Strong"/>
    <w:uiPriority w:val="99"/>
    <w:qFormat/>
    <w:rsid w:val="00F22819"/>
    <w:rPr>
      <w:b/>
      <w:bCs/>
    </w:rPr>
  </w:style>
  <w:style w:type="paragraph" w:customStyle="1" w:styleId="pzpwp">
    <w:name w:val="pzpwp"/>
    <w:basedOn w:val="Normalny"/>
    <w:link w:val="pzpwpZnak"/>
    <w:uiPriority w:val="99"/>
    <w:qFormat/>
    <w:rsid w:val="00F22819"/>
    <w:pPr>
      <w:autoSpaceDE w:val="0"/>
      <w:autoSpaceDN w:val="0"/>
      <w:adjustRightInd w:val="0"/>
      <w:spacing w:after="0" w:line="240" w:lineRule="auto"/>
      <w:ind w:firstLine="851"/>
      <w:jc w:val="both"/>
    </w:pPr>
    <w:rPr>
      <w:rFonts w:ascii="Times New Roman" w:eastAsia="Times New Roman" w:hAnsi="Times New Roman" w:cs="Times New Roman"/>
      <w:lang w:eastAsia="pl-PL"/>
    </w:rPr>
  </w:style>
  <w:style w:type="character" w:customStyle="1" w:styleId="pzpwpZnak">
    <w:name w:val="pzpwp Znak"/>
    <w:link w:val="pzpwp"/>
    <w:uiPriority w:val="99"/>
    <w:rsid w:val="00F22819"/>
    <w:rPr>
      <w:rFonts w:ascii="Times New Roman" w:eastAsia="Times New Roman" w:hAnsi="Times New Roman" w:cs="Times New Roman"/>
      <w:lang w:eastAsia="pl-PL"/>
    </w:rPr>
  </w:style>
  <w:style w:type="paragraph" w:customStyle="1" w:styleId="jaro">
    <w:name w:val="jaro"/>
    <w:basedOn w:val="Normalny"/>
    <w:link w:val="jaroZnak"/>
    <w:uiPriority w:val="99"/>
    <w:qFormat/>
    <w:rsid w:val="00F22819"/>
    <w:pPr>
      <w:autoSpaceDE w:val="0"/>
      <w:autoSpaceDN w:val="0"/>
      <w:spacing w:after="0" w:line="240" w:lineRule="auto"/>
      <w:ind w:firstLine="851"/>
      <w:jc w:val="both"/>
    </w:pPr>
    <w:rPr>
      <w:rFonts w:ascii="Times New Roman" w:eastAsia="Times New Roman" w:hAnsi="Times New Roman" w:cs="Times New Roman"/>
      <w:szCs w:val="24"/>
    </w:rPr>
  </w:style>
  <w:style w:type="character" w:customStyle="1" w:styleId="jaroZnak">
    <w:name w:val="jaro Znak"/>
    <w:link w:val="jaro"/>
    <w:uiPriority w:val="99"/>
    <w:rsid w:val="00F22819"/>
    <w:rPr>
      <w:rFonts w:ascii="Times New Roman" w:eastAsia="Times New Roman" w:hAnsi="Times New Roman" w:cs="Times New Roman"/>
      <w:szCs w:val="24"/>
    </w:rPr>
  </w:style>
  <w:style w:type="paragraph" w:customStyle="1" w:styleId="Mapa">
    <w:name w:val="Mapa"/>
    <w:basedOn w:val="Normalny"/>
    <w:autoRedefine/>
    <w:uiPriority w:val="99"/>
    <w:rsid w:val="00F22819"/>
    <w:pPr>
      <w:spacing w:after="0" w:line="240" w:lineRule="auto"/>
      <w:ind w:left="-1418" w:right="-1296"/>
      <w:jc w:val="center"/>
      <w:outlineLvl w:val="0"/>
    </w:pPr>
    <w:rPr>
      <w:rFonts w:ascii="Times New Roman" w:eastAsia="Times New Roman" w:hAnsi="Times New Roman" w:cs="Times New Roman"/>
      <w:lang w:eastAsia="pl-PL"/>
    </w:rPr>
  </w:style>
  <w:style w:type="paragraph" w:customStyle="1" w:styleId="program">
    <w:name w:val="program"/>
    <w:basedOn w:val="Normalny"/>
    <w:uiPriority w:val="99"/>
    <w:rsid w:val="00F22819"/>
    <w:pPr>
      <w:spacing w:after="0" w:line="240" w:lineRule="auto"/>
      <w:jc w:val="both"/>
    </w:pPr>
    <w:rPr>
      <w:rFonts w:ascii="Times New Roman" w:eastAsia="Times New Roman" w:hAnsi="Times New Roman" w:cs="Times New Roman"/>
      <w:lang w:eastAsia="pl-PL"/>
    </w:rPr>
  </w:style>
  <w:style w:type="paragraph" w:customStyle="1" w:styleId="krajow">
    <w:name w:val="krajow"/>
    <w:basedOn w:val="Normalny"/>
    <w:uiPriority w:val="99"/>
    <w:rsid w:val="00F22819"/>
    <w:pPr>
      <w:spacing w:after="0" w:line="240" w:lineRule="auto"/>
      <w:jc w:val="both"/>
    </w:pPr>
    <w:rPr>
      <w:rFonts w:ascii="Times New Roman" w:eastAsia="Times New Roman" w:hAnsi="Times New Roman" w:cs="Times New Roman"/>
      <w:szCs w:val="20"/>
      <w:lang w:eastAsia="pl-PL"/>
    </w:rPr>
  </w:style>
  <w:style w:type="character" w:customStyle="1" w:styleId="h11">
    <w:name w:val="h11"/>
    <w:uiPriority w:val="99"/>
    <w:rsid w:val="00F22819"/>
    <w:rPr>
      <w:rFonts w:ascii="Verdana" w:hAnsi="Verdana" w:hint="default"/>
      <w:b/>
      <w:bCs/>
      <w:i w:val="0"/>
      <w:iCs w:val="0"/>
      <w:sz w:val="23"/>
      <w:szCs w:val="23"/>
    </w:rPr>
  </w:style>
  <w:style w:type="character" w:styleId="Odwoanieprzypisukocowego">
    <w:name w:val="endnote reference"/>
    <w:uiPriority w:val="99"/>
    <w:semiHidden/>
    <w:unhideWhenUsed/>
    <w:rsid w:val="00F22819"/>
    <w:rPr>
      <w:vertAlign w:val="superscript"/>
    </w:rPr>
  </w:style>
  <w:style w:type="paragraph" w:customStyle="1" w:styleId="pos">
    <w:name w:val="pos"/>
    <w:basedOn w:val="Bezodstpw"/>
    <w:next w:val="Bezodstpw"/>
    <w:link w:val="posZnak"/>
    <w:uiPriority w:val="99"/>
    <w:qFormat/>
    <w:rsid w:val="00F22819"/>
    <w:pPr>
      <w:ind w:firstLine="708"/>
      <w:jc w:val="both"/>
    </w:pPr>
    <w:rPr>
      <w:sz w:val="22"/>
      <w:szCs w:val="22"/>
      <w:lang w:eastAsia="en-US"/>
    </w:rPr>
  </w:style>
  <w:style w:type="character" w:customStyle="1" w:styleId="posZnak">
    <w:name w:val="pos Znak"/>
    <w:link w:val="pos"/>
    <w:uiPriority w:val="99"/>
    <w:rsid w:val="00F22819"/>
    <w:rPr>
      <w:rFonts w:ascii="Times New Roman" w:eastAsia="Times New Roman" w:hAnsi="Times New Roman" w:cs="Times New Roman"/>
    </w:rPr>
  </w:style>
  <w:style w:type="paragraph" w:customStyle="1" w:styleId="Akapit">
    <w:name w:val="Akapit"/>
    <w:basedOn w:val="Normalny"/>
    <w:uiPriority w:val="99"/>
    <w:rsid w:val="00F22819"/>
    <w:pPr>
      <w:widowControl w:val="0"/>
      <w:spacing w:after="120" w:line="240" w:lineRule="auto"/>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F22819"/>
    <w:pPr>
      <w:spacing w:after="0" w:line="240" w:lineRule="auto"/>
    </w:pPr>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F22819"/>
    <w:rPr>
      <w:rFonts w:ascii="Calibri" w:hAnsi="Calibri"/>
      <w:b/>
      <w:bCs/>
      <w:lang w:eastAsia="en-US"/>
    </w:rPr>
  </w:style>
  <w:style w:type="character" w:customStyle="1" w:styleId="TematkomentarzaZnak">
    <w:name w:val="Temat komentarza Znak"/>
    <w:basedOn w:val="TekstkomentarzaZnak"/>
    <w:link w:val="Tematkomentarza"/>
    <w:uiPriority w:val="99"/>
    <w:semiHidden/>
    <w:rsid w:val="00F22819"/>
    <w:rPr>
      <w:rFonts w:ascii="Calibri" w:eastAsia="Times New Roman" w:hAnsi="Calibri" w:cs="Times New Roman"/>
      <w:b/>
      <w:bCs/>
      <w:sz w:val="20"/>
      <w:szCs w:val="20"/>
      <w:lang w:eastAsia="pl-PL"/>
    </w:rPr>
  </w:style>
  <w:style w:type="paragraph" w:customStyle="1" w:styleId="PPunkt11">
    <w:name w:val="P. Punkt 1.1"/>
    <w:basedOn w:val="Normalny"/>
    <w:link w:val="PPunkt11Znak"/>
    <w:uiPriority w:val="99"/>
    <w:rsid w:val="00F22819"/>
    <w:pPr>
      <w:numPr>
        <w:numId w:val="5"/>
      </w:numPr>
      <w:spacing w:after="0" w:line="240" w:lineRule="auto"/>
      <w:jc w:val="both"/>
    </w:pPr>
    <w:rPr>
      <w:rFonts w:ascii="Arial" w:eastAsia="Times New Roman" w:hAnsi="Arial" w:cs="Times New Roman"/>
      <w:szCs w:val="24"/>
      <w:lang w:eastAsia="pl-PL"/>
    </w:rPr>
  </w:style>
  <w:style w:type="character" w:customStyle="1" w:styleId="PPunkt11Znak">
    <w:name w:val="P. Punkt 1.1 Znak"/>
    <w:link w:val="PPunkt11"/>
    <w:uiPriority w:val="99"/>
    <w:rsid w:val="00F22819"/>
    <w:rPr>
      <w:rFonts w:ascii="Arial" w:eastAsia="Times New Roman" w:hAnsi="Arial" w:cs="Times New Roman"/>
      <w:szCs w:val="24"/>
      <w:lang w:eastAsia="pl-PL"/>
    </w:rPr>
  </w:style>
  <w:style w:type="paragraph" w:customStyle="1" w:styleId="40">
    <w:name w:val="4"/>
    <w:basedOn w:val="Bezodstpw"/>
    <w:link w:val="4Znak"/>
    <w:uiPriority w:val="99"/>
    <w:qFormat/>
    <w:rsid w:val="00F22819"/>
    <w:rPr>
      <w:sz w:val="18"/>
      <w:szCs w:val="18"/>
      <w:lang w:eastAsia="en-US"/>
    </w:rPr>
  </w:style>
  <w:style w:type="character" w:customStyle="1" w:styleId="4Znak">
    <w:name w:val="4 Znak"/>
    <w:link w:val="40"/>
    <w:uiPriority w:val="99"/>
    <w:rsid w:val="00F22819"/>
    <w:rPr>
      <w:rFonts w:ascii="Times New Roman" w:eastAsia="Times New Roman" w:hAnsi="Times New Roman" w:cs="Times New Roman"/>
      <w:sz w:val="18"/>
      <w:szCs w:val="18"/>
    </w:rPr>
  </w:style>
  <w:style w:type="character" w:customStyle="1" w:styleId="A0">
    <w:name w:val="A0"/>
    <w:uiPriority w:val="99"/>
    <w:rsid w:val="00F22819"/>
    <w:rPr>
      <w:color w:val="000000"/>
      <w:sz w:val="22"/>
      <w:szCs w:val="22"/>
    </w:rPr>
  </w:style>
  <w:style w:type="paragraph" w:customStyle="1" w:styleId="light1">
    <w:name w:val="light1"/>
    <w:basedOn w:val="Normalny"/>
    <w:uiPriority w:val="99"/>
    <w:rsid w:val="00F22819"/>
    <w:pPr>
      <w:spacing w:before="150" w:after="150" w:line="240" w:lineRule="auto"/>
    </w:pPr>
    <w:rPr>
      <w:rFonts w:ascii="Times New Roman" w:eastAsia="Times New Roman" w:hAnsi="Times New Roman" w:cs="Times New Roman"/>
      <w:color w:val="D7E4F0"/>
      <w:sz w:val="24"/>
      <w:szCs w:val="24"/>
      <w:lang w:eastAsia="pl-PL"/>
    </w:rPr>
  </w:style>
  <w:style w:type="character" w:customStyle="1" w:styleId="FontStyle131">
    <w:name w:val="Font Style131"/>
    <w:uiPriority w:val="99"/>
    <w:rsid w:val="00F22819"/>
    <w:rPr>
      <w:rFonts w:ascii="Arial" w:hAnsi="Arial" w:cs="Arial"/>
      <w:color w:val="000000"/>
      <w:sz w:val="16"/>
      <w:szCs w:val="16"/>
    </w:rPr>
  </w:style>
  <w:style w:type="paragraph" w:customStyle="1" w:styleId="Style18">
    <w:name w:val="Style18"/>
    <w:basedOn w:val="Normalny"/>
    <w:uiPriority w:val="99"/>
    <w:rsid w:val="00F22819"/>
    <w:pPr>
      <w:widowControl w:val="0"/>
      <w:autoSpaceDE w:val="0"/>
      <w:autoSpaceDN w:val="0"/>
      <w:adjustRightInd w:val="0"/>
      <w:spacing w:after="0" w:line="192" w:lineRule="exact"/>
      <w:jc w:val="both"/>
    </w:pPr>
    <w:rPr>
      <w:rFonts w:ascii="Arial" w:eastAsia="Times New Roman" w:hAnsi="Arial" w:cs="Arial"/>
      <w:sz w:val="24"/>
      <w:szCs w:val="24"/>
      <w:lang w:eastAsia="pl-PL"/>
    </w:rPr>
  </w:style>
  <w:style w:type="paragraph" w:customStyle="1" w:styleId="bPunkt">
    <w:name w:val="bPunkt"/>
    <w:basedOn w:val="Normalny"/>
    <w:uiPriority w:val="99"/>
    <w:rsid w:val="00F22819"/>
    <w:pPr>
      <w:tabs>
        <w:tab w:val="num" w:pos="1590"/>
      </w:tabs>
      <w:spacing w:after="120" w:line="240" w:lineRule="auto"/>
      <w:ind w:left="1590" w:hanging="510"/>
    </w:pPr>
    <w:rPr>
      <w:rFonts w:ascii="Times New Roman" w:eastAsia="Times New Roman" w:hAnsi="Times New Roman" w:cs="Times New Roman"/>
      <w:sz w:val="24"/>
      <w:szCs w:val="24"/>
      <w:lang w:eastAsia="pl-PL"/>
    </w:rPr>
  </w:style>
  <w:style w:type="paragraph" w:customStyle="1" w:styleId="Nagwek3-gosiaZnak">
    <w:name w:val="Nagłówek 3 -gosia Znak"/>
    <w:basedOn w:val="Normalny"/>
    <w:link w:val="Nagwek3-gosiaZnakZnak"/>
    <w:uiPriority w:val="99"/>
    <w:rsid w:val="00F22819"/>
    <w:pPr>
      <w:spacing w:after="0" w:line="240" w:lineRule="auto"/>
    </w:pPr>
    <w:rPr>
      <w:rFonts w:ascii="Times New Roman" w:eastAsia="Times New Roman" w:hAnsi="Times New Roman" w:cs="Times New Roman"/>
      <w:b/>
      <w:bCs/>
      <w:color w:val="000000"/>
      <w:sz w:val="24"/>
      <w:szCs w:val="20"/>
      <w:lang w:eastAsia="pl-PL"/>
    </w:rPr>
  </w:style>
  <w:style w:type="character" w:customStyle="1" w:styleId="Nagwek3-gosiaZnakZnak">
    <w:name w:val="Nagłówek 3 -gosia Znak Znak"/>
    <w:link w:val="Nagwek3-gosiaZnak"/>
    <w:uiPriority w:val="99"/>
    <w:rsid w:val="00F22819"/>
    <w:rPr>
      <w:rFonts w:ascii="Times New Roman" w:eastAsia="Times New Roman" w:hAnsi="Times New Roman" w:cs="Times New Roman"/>
      <w:b/>
      <w:bCs/>
      <w:color w:val="000000"/>
      <w:sz w:val="24"/>
      <w:szCs w:val="20"/>
      <w:lang w:eastAsia="pl-PL"/>
    </w:rPr>
  </w:style>
  <w:style w:type="character" w:customStyle="1" w:styleId="AkapitzlistZnak1">
    <w:name w:val="Akapit z listą Znak1"/>
    <w:uiPriority w:val="99"/>
    <w:locked/>
    <w:rsid w:val="00F22819"/>
    <w:rPr>
      <w:rFonts w:eastAsia="Times New Roman"/>
    </w:rPr>
  </w:style>
  <w:style w:type="paragraph" w:styleId="Tekstpodstawowyzwciciem">
    <w:name w:val="Body Text First Indent"/>
    <w:basedOn w:val="Tekstpodstawowy"/>
    <w:link w:val="TekstpodstawowyzwciciemZnak"/>
    <w:uiPriority w:val="99"/>
    <w:unhideWhenUsed/>
    <w:rsid w:val="00F22819"/>
    <w:pPr>
      <w:widowControl/>
      <w:autoSpaceDE/>
      <w:autoSpaceDN/>
      <w:spacing w:after="120"/>
      <w:ind w:firstLine="210"/>
    </w:pPr>
    <w:rPr>
      <w:rFonts w:ascii="Times New Roman" w:eastAsia="Times New Roman" w:hAnsi="Times New Roman" w:cs="Times New Roman"/>
      <w:sz w:val="20"/>
      <w:szCs w:val="20"/>
      <w:lang w:eastAsia="pl-PL"/>
    </w:rPr>
  </w:style>
  <w:style w:type="character" w:customStyle="1" w:styleId="TekstpodstawowyzwciciemZnak">
    <w:name w:val="Tekst podstawowy z wcięciem Znak"/>
    <w:basedOn w:val="TekstpodstawowyZnak"/>
    <w:link w:val="Tekstpodstawowyzwciciem"/>
    <w:uiPriority w:val="99"/>
    <w:rsid w:val="00F22819"/>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F2281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F22819"/>
    <w:rPr>
      <w:rFonts w:ascii="Times New Roman" w:eastAsia="Times New Roman" w:hAnsi="Times New Roman" w:cs="Times New Roman"/>
      <w:sz w:val="20"/>
      <w:szCs w:val="20"/>
      <w:lang w:eastAsia="pl-PL"/>
    </w:rPr>
  </w:style>
  <w:style w:type="character" w:customStyle="1" w:styleId="BezodstpwZnakZnak">
    <w:name w:val="Bez odstępów Znak Znak"/>
    <w:uiPriority w:val="99"/>
    <w:locked/>
    <w:rsid w:val="00F22819"/>
    <w:rPr>
      <w:rFonts w:eastAsia="Times New Roman"/>
      <w:sz w:val="24"/>
      <w:szCs w:val="24"/>
      <w:effect w:val="none"/>
      <w:lang w:eastAsia="pl-PL" w:bidi="ar-SA"/>
    </w:rPr>
  </w:style>
  <w:style w:type="paragraph" w:customStyle="1" w:styleId="11">
    <w:name w:val="11"/>
    <w:basedOn w:val="Normalny"/>
    <w:link w:val="11Znak"/>
    <w:uiPriority w:val="99"/>
    <w:qFormat/>
    <w:rsid w:val="00F22819"/>
    <w:pPr>
      <w:numPr>
        <w:ilvl w:val="1"/>
        <w:numId w:val="6"/>
      </w:numPr>
      <w:spacing w:after="0" w:line="276" w:lineRule="auto"/>
      <w:ind w:firstLine="709"/>
      <w:jc w:val="both"/>
    </w:pPr>
    <w:rPr>
      <w:rFonts w:ascii="Calibri" w:eastAsia="Calibri" w:hAnsi="Calibri" w:cs="Times New Roman"/>
      <w:b/>
      <w:sz w:val="24"/>
      <w:szCs w:val="24"/>
    </w:rPr>
  </w:style>
  <w:style w:type="character" w:customStyle="1" w:styleId="11Znak">
    <w:name w:val="11 Znak"/>
    <w:link w:val="11"/>
    <w:uiPriority w:val="99"/>
    <w:rsid w:val="00F22819"/>
    <w:rPr>
      <w:rFonts w:ascii="Calibri" w:eastAsia="Calibri" w:hAnsi="Calibri" w:cs="Times New Roman"/>
      <w:b/>
      <w:sz w:val="24"/>
      <w:szCs w:val="24"/>
    </w:rPr>
  </w:style>
  <w:style w:type="character" w:customStyle="1" w:styleId="FontStyle38">
    <w:name w:val="Font Style38"/>
    <w:uiPriority w:val="99"/>
    <w:rsid w:val="00F22819"/>
    <w:rPr>
      <w:rFonts w:ascii="Calibri" w:hAnsi="Calibri" w:cs="Calibri"/>
      <w:color w:val="000000"/>
      <w:sz w:val="18"/>
      <w:szCs w:val="18"/>
    </w:rPr>
  </w:style>
  <w:style w:type="character" w:customStyle="1" w:styleId="Nagwek7Znak1">
    <w:name w:val="Nagłówek 7 Znak1"/>
    <w:uiPriority w:val="99"/>
    <w:semiHidden/>
    <w:rsid w:val="00F22819"/>
    <w:rPr>
      <w:rFonts w:ascii="Calibri" w:eastAsia="Times New Roman" w:hAnsi="Calibri" w:cs="Times New Roman"/>
      <w:sz w:val="24"/>
      <w:szCs w:val="24"/>
    </w:rPr>
  </w:style>
  <w:style w:type="character" w:customStyle="1" w:styleId="Nagwek8Znak1">
    <w:name w:val="Nagłówek 8 Znak1"/>
    <w:uiPriority w:val="99"/>
    <w:semiHidden/>
    <w:rsid w:val="00F22819"/>
    <w:rPr>
      <w:rFonts w:ascii="Calibri" w:eastAsia="Times New Roman" w:hAnsi="Calibri" w:cs="Times New Roman"/>
      <w:i/>
      <w:iCs/>
      <w:sz w:val="24"/>
      <w:szCs w:val="24"/>
    </w:rPr>
  </w:style>
  <w:style w:type="character" w:customStyle="1" w:styleId="Nagwek9Znak1">
    <w:name w:val="Nagłówek 9 Znak1"/>
    <w:uiPriority w:val="99"/>
    <w:semiHidden/>
    <w:rsid w:val="00F22819"/>
    <w:rPr>
      <w:rFonts w:ascii="Cambria" w:eastAsia="Times New Roman" w:hAnsi="Cambria" w:cs="Times New Roman"/>
      <w:sz w:val="22"/>
      <w:szCs w:val="22"/>
    </w:rPr>
  </w:style>
  <w:style w:type="paragraph" w:styleId="Legenda">
    <w:name w:val="caption"/>
    <w:basedOn w:val="Normalny"/>
    <w:next w:val="Normalny"/>
    <w:uiPriority w:val="35"/>
    <w:qFormat/>
    <w:rsid w:val="00F22819"/>
    <w:pPr>
      <w:spacing w:after="0" w:line="240" w:lineRule="auto"/>
    </w:pPr>
    <w:rPr>
      <w:rFonts w:ascii="Calibri" w:eastAsia="Times New Roman" w:hAnsi="Calibri" w:cs="Times New Roman"/>
      <w:i/>
      <w:snapToGrid w:val="0"/>
      <w:sz w:val="24"/>
      <w:szCs w:val="24"/>
      <w:lang w:val="en-US" w:bidi="en-US"/>
    </w:rPr>
  </w:style>
  <w:style w:type="paragraph" w:styleId="Nagwekspisutreci">
    <w:name w:val="TOC Heading"/>
    <w:basedOn w:val="Nagwek1"/>
    <w:next w:val="Normalny"/>
    <w:uiPriority w:val="39"/>
    <w:unhideWhenUsed/>
    <w:qFormat/>
    <w:rsid w:val="00F22819"/>
    <w:pPr>
      <w:spacing w:before="240" w:after="60"/>
      <w:jc w:val="left"/>
      <w:outlineLvl w:val="9"/>
    </w:pPr>
    <w:rPr>
      <w:rFonts w:ascii="Cambria" w:hAnsi="Cambria"/>
      <w:bCs/>
      <w:kern w:val="32"/>
      <w:sz w:val="32"/>
      <w:szCs w:val="32"/>
      <w:lang w:val="en-US" w:eastAsia="en-US" w:bidi="en-US"/>
    </w:rPr>
  </w:style>
  <w:style w:type="paragraph" w:customStyle="1" w:styleId="tabelakierunki">
    <w:name w:val="tabela_kierunki"/>
    <w:basedOn w:val="Normalny"/>
    <w:link w:val="tabelakierunkiZnak"/>
    <w:uiPriority w:val="99"/>
    <w:rsid w:val="00F22819"/>
    <w:pPr>
      <w:spacing w:after="0" w:line="276" w:lineRule="auto"/>
      <w:jc w:val="both"/>
    </w:pPr>
    <w:rPr>
      <w:rFonts w:ascii="Calibri" w:eastAsia="Times New Roman" w:hAnsi="Calibri" w:cs="Times New Roman"/>
    </w:rPr>
  </w:style>
  <w:style w:type="character" w:customStyle="1" w:styleId="tabelakierunkiZnak">
    <w:name w:val="tabela_kierunki Znak"/>
    <w:link w:val="tabelakierunki"/>
    <w:uiPriority w:val="99"/>
    <w:rsid w:val="00F22819"/>
    <w:rPr>
      <w:rFonts w:ascii="Calibri" w:eastAsia="Times New Roman" w:hAnsi="Calibri" w:cs="Times New Roman"/>
    </w:rPr>
  </w:style>
  <w:style w:type="paragraph" w:customStyle="1" w:styleId="1111">
    <w:name w:val="1111"/>
    <w:basedOn w:val="Akapitzlist"/>
    <w:link w:val="1111Znak"/>
    <w:uiPriority w:val="99"/>
    <w:rsid w:val="00F22819"/>
    <w:pPr>
      <w:spacing w:after="0" w:line="276" w:lineRule="auto"/>
      <w:ind w:left="0"/>
      <w:jc w:val="both"/>
    </w:pPr>
    <w:rPr>
      <w:rFonts w:ascii="Calibri" w:eastAsia="Times New Roman" w:hAnsi="Calibri" w:cs="Times New Roman"/>
      <w:b/>
      <w:i/>
      <w:lang w:eastAsia="pl-PL"/>
    </w:rPr>
  </w:style>
  <w:style w:type="character" w:customStyle="1" w:styleId="1111Znak">
    <w:name w:val="1111 Znak"/>
    <w:link w:val="1111"/>
    <w:uiPriority w:val="99"/>
    <w:rsid w:val="00F22819"/>
    <w:rPr>
      <w:rFonts w:ascii="Calibri" w:eastAsia="Times New Roman" w:hAnsi="Calibri" w:cs="Times New Roman"/>
      <w:b/>
      <w:i/>
      <w:lang w:eastAsia="pl-PL"/>
    </w:rPr>
  </w:style>
  <w:style w:type="paragraph" w:customStyle="1" w:styleId="uwarunkowania3">
    <w:name w:val="uwarunkowania_3"/>
    <w:basedOn w:val="Normalny"/>
    <w:link w:val="uwarunkowania3Znak"/>
    <w:uiPriority w:val="99"/>
    <w:rsid w:val="00F22819"/>
    <w:pPr>
      <w:numPr>
        <w:ilvl w:val="1"/>
        <w:numId w:val="7"/>
      </w:numPr>
      <w:spacing w:after="200" w:line="276" w:lineRule="auto"/>
      <w:jc w:val="both"/>
    </w:pPr>
    <w:rPr>
      <w:rFonts w:ascii="Calibri" w:eastAsia="Times New Roman" w:hAnsi="Calibri" w:cs="Times New Roman"/>
      <w:b/>
      <w:sz w:val="24"/>
      <w:szCs w:val="24"/>
    </w:rPr>
  </w:style>
  <w:style w:type="character" w:customStyle="1" w:styleId="uwarunkowania3Znak">
    <w:name w:val="uwarunkowania_3 Znak"/>
    <w:link w:val="uwarunkowania3"/>
    <w:uiPriority w:val="99"/>
    <w:rsid w:val="00F22819"/>
    <w:rPr>
      <w:rFonts w:ascii="Calibri" w:eastAsia="Times New Roman" w:hAnsi="Calibri" w:cs="Times New Roman"/>
      <w:b/>
      <w:sz w:val="24"/>
      <w:szCs w:val="24"/>
    </w:rPr>
  </w:style>
  <w:style w:type="paragraph" w:customStyle="1" w:styleId="kreseczki">
    <w:name w:val="kreseczki"/>
    <w:basedOn w:val="Normalny"/>
    <w:link w:val="kreseczkiZnak"/>
    <w:uiPriority w:val="99"/>
    <w:rsid w:val="00F22819"/>
    <w:pPr>
      <w:autoSpaceDE w:val="0"/>
      <w:autoSpaceDN w:val="0"/>
      <w:spacing w:after="0" w:line="240" w:lineRule="auto"/>
    </w:pPr>
    <w:rPr>
      <w:rFonts w:ascii="Calibri" w:eastAsia="Times New Roman" w:hAnsi="Calibri" w:cs="Times New Roman"/>
      <w:szCs w:val="24"/>
    </w:rPr>
  </w:style>
  <w:style w:type="character" w:customStyle="1" w:styleId="kreseczkiZnak">
    <w:name w:val="kreseczki Znak"/>
    <w:link w:val="kreseczki"/>
    <w:uiPriority w:val="99"/>
    <w:rsid w:val="00F22819"/>
    <w:rPr>
      <w:rFonts w:ascii="Calibri" w:eastAsia="Times New Roman" w:hAnsi="Calibri" w:cs="Times New Roman"/>
      <w:szCs w:val="24"/>
    </w:rPr>
  </w:style>
  <w:style w:type="paragraph" w:customStyle="1" w:styleId="probba">
    <w:name w:val="probba"/>
    <w:basedOn w:val="Normalny"/>
    <w:link w:val="probbaZnak"/>
    <w:uiPriority w:val="99"/>
    <w:rsid w:val="00F22819"/>
    <w:pPr>
      <w:framePr w:hSpace="141" w:wrap="around" w:vAnchor="page" w:hAnchor="margin" w:xAlign="center" w:y="1572"/>
      <w:numPr>
        <w:numId w:val="8"/>
      </w:numPr>
      <w:spacing w:after="0" w:line="240" w:lineRule="auto"/>
    </w:pPr>
    <w:rPr>
      <w:rFonts w:ascii="Calibri" w:eastAsia="Times New Roman" w:hAnsi="Calibri" w:cs="Times New Roman"/>
      <w:sz w:val="15"/>
      <w:szCs w:val="15"/>
    </w:rPr>
  </w:style>
  <w:style w:type="character" w:customStyle="1" w:styleId="probbaZnak">
    <w:name w:val="probba Znak"/>
    <w:link w:val="probba"/>
    <w:uiPriority w:val="99"/>
    <w:rsid w:val="00F22819"/>
    <w:rPr>
      <w:rFonts w:ascii="Calibri" w:eastAsia="Times New Roman" w:hAnsi="Calibri" w:cs="Times New Roman"/>
      <w:sz w:val="15"/>
      <w:szCs w:val="15"/>
    </w:rPr>
  </w:style>
  <w:style w:type="paragraph" w:customStyle="1" w:styleId="kropki">
    <w:name w:val="kropki"/>
    <w:basedOn w:val="Normalny"/>
    <w:link w:val="kropkiZnak"/>
    <w:uiPriority w:val="99"/>
    <w:rsid w:val="00F22819"/>
    <w:pPr>
      <w:tabs>
        <w:tab w:val="num" w:pos="567"/>
      </w:tabs>
      <w:autoSpaceDE w:val="0"/>
      <w:autoSpaceDN w:val="0"/>
      <w:spacing w:after="0" w:line="240" w:lineRule="auto"/>
      <w:ind w:left="1418" w:hanging="284"/>
      <w:jc w:val="both"/>
    </w:pPr>
    <w:rPr>
      <w:rFonts w:ascii="Calibri" w:eastAsia="Times New Roman" w:hAnsi="Calibri" w:cs="Times New Roman"/>
      <w:sz w:val="20"/>
      <w:szCs w:val="24"/>
      <w:lang w:eastAsia="pl-PL"/>
    </w:rPr>
  </w:style>
  <w:style w:type="character" w:customStyle="1" w:styleId="kropkiZnak">
    <w:name w:val="kropki Znak"/>
    <w:link w:val="kropki"/>
    <w:uiPriority w:val="99"/>
    <w:rsid w:val="00F22819"/>
    <w:rPr>
      <w:rFonts w:ascii="Calibri" w:eastAsia="Times New Roman" w:hAnsi="Calibri" w:cs="Times New Roman"/>
      <w:sz w:val="20"/>
      <w:szCs w:val="24"/>
      <w:lang w:eastAsia="pl-PL"/>
    </w:rPr>
  </w:style>
  <w:style w:type="paragraph" w:customStyle="1" w:styleId="JARO0">
    <w:name w:val="JARO"/>
    <w:basedOn w:val="kropki"/>
    <w:link w:val="JAROZnak0"/>
    <w:uiPriority w:val="99"/>
    <w:rsid w:val="00F22819"/>
    <w:pPr>
      <w:tabs>
        <w:tab w:val="clear" w:pos="567"/>
      </w:tabs>
      <w:ind w:left="1276" w:hanging="425"/>
    </w:pPr>
    <w:rPr>
      <w:sz w:val="22"/>
    </w:rPr>
  </w:style>
  <w:style w:type="character" w:customStyle="1" w:styleId="JAROZnak0">
    <w:name w:val="JARO Znak"/>
    <w:link w:val="JARO0"/>
    <w:uiPriority w:val="99"/>
    <w:rsid w:val="00F22819"/>
    <w:rPr>
      <w:rFonts w:ascii="Calibri" w:eastAsia="Times New Roman" w:hAnsi="Calibri" w:cs="Times New Roman"/>
      <w:szCs w:val="24"/>
      <w:lang w:eastAsia="pl-PL"/>
    </w:rPr>
  </w:style>
  <w:style w:type="paragraph" w:customStyle="1" w:styleId="10">
    <w:name w:val="1"/>
    <w:basedOn w:val="Normalny"/>
    <w:link w:val="1Znak"/>
    <w:uiPriority w:val="99"/>
    <w:rsid w:val="00F22819"/>
    <w:pPr>
      <w:spacing w:after="0" w:line="240" w:lineRule="auto"/>
    </w:pPr>
    <w:rPr>
      <w:rFonts w:ascii="Calibri" w:eastAsia="Times New Roman" w:hAnsi="Calibri" w:cs="Times New Roman"/>
      <w:b/>
      <w:sz w:val="28"/>
      <w:szCs w:val="28"/>
      <w:lang w:eastAsia="pl-PL"/>
    </w:rPr>
  </w:style>
  <w:style w:type="character" w:customStyle="1" w:styleId="1Znak">
    <w:name w:val="1 Znak"/>
    <w:link w:val="10"/>
    <w:uiPriority w:val="99"/>
    <w:rsid w:val="00F22819"/>
    <w:rPr>
      <w:rFonts w:ascii="Calibri" w:eastAsia="Times New Roman" w:hAnsi="Calibri" w:cs="Times New Roman"/>
      <w:b/>
      <w:sz w:val="28"/>
      <w:szCs w:val="28"/>
      <w:lang w:eastAsia="pl-PL"/>
    </w:rPr>
  </w:style>
  <w:style w:type="character" w:customStyle="1" w:styleId="2Znak">
    <w:name w:val="2 Znak"/>
    <w:uiPriority w:val="99"/>
    <w:rsid w:val="00F22819"/>
    <w:rPr>
      <w:rFonts w:ascii="Calibri" w:eastAsia="Times New Roman" w:hAnsi="Calibri" w:cs="Times New Roman"/>
      <w:b/>
      <w:bCs/>
      <w:iCs/>
      <w:sz w:val="24"/>
      <w:szCs w:val="24"/>
      <w:lang w:eastAsia="pl-PL"/>
    </w:rPr>
  </w:style>
  <w:style w:type="paragraph" w:customStyle="1" w:styleId="3">
    <w:name w:val="3"/>
    <w:basedOn w:val="Normalny"/>
    <w:link w:val="3Znak"/>
    <w:uiPriority w:val="99"/>
    <w:rsid w:val="00F22819"/>
    <w:pPr>
      <w:spacing w:after="0" w:line="276" w:lineRule="auto"/>
      <w:ind w:left="567" w:hanging="567"/>
    </w:pPr>
    <w:rPr>
      <w:rFonts w:ascii="Calibri" w:eastAsia="Times New Roman" w:hAnsi="Calibri" w:cs="Times New Roman"/>
      <w:b/>
      <w:i/>
      <w:sz w:val="24"/>
      <w:szCs w:val="24"/>
      <w:lang w:eastAsia="pl-PL"/>
    </w:rPr>
  </w:style>
  <w:style w:type="character" w:customStyle="1" w:styleId="3Znak">
    <w:name w:val="3 Znak"/>
    <w:link w:val="3"/>
    <w:uiPriority w:val="99"/>
    <w:rsid w:val="00F22819"/>
    <w:rPr>
      <w:rFonts w:ascii="Calibri" w:eastAsia="Times New Roman" w:hAnsi="Calibri" w:cs="Times New Roman"/>
      <w:b/>
      <w:i/>
      <w:sz w:val="24"/>
      <w:szCs w:val="24"/>
      <w:lang w:eastAsia="pl-PL"/>
    </w:rPr>
  </w:style>
  <w:style w:type="paragraph" w:customStyle="1" w:styleId="5">
    <w:name w:val="5"/>
    <w:basedOn w:val="Normalny"/>
    <w:link w:val="5Znak"/>
    <w:uiPriority w:val="99"/>
    <w:rsid w:val="00F22819"/>
    <w:pPr>
      <w:spacing w:after="0" w:line="240" w:lineRule="auto"/>
    </w:pPr>
    <w:rPr>
      <w:rFonts w:ascii="Calibri" w:eastAsia="Times New Roman" w:hAnsi="Calibri" w:cs="Times New Roman"/>
      <w:sz w:val="24"/>
      <w:szCs w:val="24"/>
      <w:lang w:eastAsia="pl-PL"/>
    </w:rPr>
  </w:style>
  <w:style w:type="character" w:customStyle="1" w:styleId="5Znak">
    <w:name w:val="5 Znak"/>
    <w:link w:val="5"/>
    <w:uiPriority w:val="99"/>
    <w:rsid w:val="00F22819"/>
    <w:rPr>
      <w:rFonts w:ascii="Calibri" w:eastAsia="Times New Roman" w:hAnsi="Calibri" w:cs="Times New Roman"/>
      <w:sz w:val="24"/>
      <w:szCs w:val="24"/>
      <w:lang w:eastAsia="pl-PL"/>
    </w:rPr>
  </w:style>
  <w:style w:type="paragraph" w:customStyle="1" w:styleId="15-akapit">
    <w:name w:val="1.5-akapit"/>
    <w:basedOn w:val="Normalny"/>
    <w:link w:val="15-akapitZnak"/>
    <w:uiPriority w:val="99"/>
    <w:rsid w:val="00F22819"/>
    <w:pPr>
      <w:suppressAutoHyphens/>
      <w:overflowPunct w:val="0"/>
      <w:autoSpaceDE w:val="0"/>
      <w:autoSpaceDN w:val="0"/>
      <w:adjustRightInd w:val="0"/>
      <w:spacing w:after="0" w:line="240" w:lineRule="auto"/>
      <w:ind w:firstLine="851"/>
      <w:jc w:val="both"/>
      <w:textAlignment w:val="baseline"/>
    </w:pPr>
    <w:rPr>
      <w:rFonts w:ascii="Calibri" w:eastAsia="Times New Roman" w:hAnsi="Calibri" w:cs="Times New Roman"/>
      <w:lang w:val="en-US" w:bidi="en-US"/>
    </w:rPr>
  </w:style>
  <w:style w:type="character" w:customStyle="1" w:styleId="15-akapitZnak">
    <w:name w:val="1.5-akapit Znak"/>
    <w:link w:val="15-akapit"/>
    <w:uiPriority w:val="99"/>
    <w:rsid w:val="00F22819"/>
    <w:rPr>
      <w:rFonts w:ascii="Calibri" w:eastAsia="Times New Roman" w:hAnsi="Calibri" w:cs="Times New Roman"/>
      <w:lang w:val="en-US" w:bidi="en-US"/>
    </w:rPr>
  </w:style>
  <w:style w:type="paragraph" w:customStyle="1" w:styleId="t1">
    <w:name w:val="t1"/>
    <w:basedOn w:val="Normalny"/>
    <w:link w:val="t1Znak"/>
    <w:uiPriority w:val="99"/>
    <w:rsid w:val="00F22819"/>
    <w:pPr>
      <w:spacing w:after="0" w:line="276" w:lineRule="auto"/>
      <w:jc w:val="both"/>
    </w:pPr>
    <w:rPr>
      <w:rFonts w:ascii="Calibri" w:eastAsia="Times New Roman" w:hAnsi="Calibri" w:cs="Times New Roman"/>
      <w:b/>
      <w:sz w:val="24"/>
      <w:szCs w:val="24"/>
      <w:lang w:val="en-US" w:bidi="en-US"/>
    </w:rPr>
  </w:style>
  <w:style w:type="character" w:customStyle="1" w:styleId="t1Znak">
    <w:name w:val="t1 Znak"/>
    <w:link w:val="t1"/>
    <w:uiPriority w:val="99"/>
    <w:rsid w:val="00F22819"/>
    <w:rPr>
      <w:rFonts w:ascii="Calibri" w:eastAsia="Times New Roman" w:hAnsi="Calibri" w:cs="Times New Roman"/>
      <w:b/>
      <w:sz w:val="24"/>
      <w:szCs w:val="24"/>
      <w:lang w:val="en-US" w:bidi="en-US"/>
    </w:rPr>
  </w:style>
  <w:style w:type="paragraph" w:customStyle="1" w:styleId="r1">
    <w:name w:val="r1"/>
    <w:basedOn w:val="Bezodstpw"/>
    <w:link w:val="r1Znak"/>
    <w:uiPriority w:val="99"/>
    <w:rsid w:val="00F22819"/>
    <w:pPr>
      <w:spacing w:line="276" w:lineRule="auto"/>
      <w:jc w:val="both"/>
    </w:pPr>
    <w:rPr>
      <w:rFonts w:ascii="Calibri" w:hAnsi="Calibri"/>
      <w:b/>
      <w:snapToGrid w:val="0"/>
    </w:rPr>
  </w:style>
  <w:style w:type="character" w:customStyle="1" w:styleId="r1Znak">
    <w:name w:val="r1 Znak"/>
    <w:link w:val="r1"/>
    <w:uiPriority w:val="99"/>
    <w:rsid w:val="00F22819"/>
    <w:rPr>
      <w:rFonts w:ascii="Calibri" w:eastAsia="Times New Roman" w:hAnsi="Calibri" w:cs="Times New Roman"/>
      <w:b/>
      <w:snapToGrid w:val="0"/>
      <w:sz w:val="24"/>
      <w:szCs w:val="24"/>
      <w:lang w:eastAsia="pl-PL"/>
    </w:rPr>
  </w:style>
  <w:style w:type="paragraph" w:customStyle="1" w:styleId="w1">
    <w:name w:val="w1"/>
    <w:basedOn w:val="Bezodstpw"/>
    <w:link w:val="w1Znak"/>
    <w:uiPriority w:val="99"/>
    <w:qFormat/>
    <w:rsid w:val="00F22819"/>
    <w:pPr>
      <w:spacing w:line="276" w:lineRule="auto"/>
      <w:jc w:val="both"/>
    </w:pPr>
    <w:rPr>
      <w:rFonts w:ascii="Calibri" w:hAnsi="Calibri"/>
      <w:b/>
      <w:snapToGrid w:val="0"/>
    </w:rPr>
  </w:style>
  <w:style w:type="character" w:customStyle="1" w:styleId="w1Znak">
    <w:name w:val="w1 Znak"/>
    <w:link w:val="w1"/>
    <w:uiPriority w:val="99"/>
    <w:rsid w:val="00F22819"/>
    <w:rPr>
      <w:rFonts w:ascii="Calibri" w:eastAsia="Times New Roman" w:hAnsi="Calibri" w:cs="Times New Roman"/>
      <w:b/>
      <w:snapToGrid w:val="0"/>
      <w:sz w:val="24"/>
      <w:szCs w:val="24"/>
      <w:lang w:eastAsia="pl-PL"/>
    </w:rPr>
  </w:style>
  <w:style w:type="numbering" w:customStyle="1" w:styleId="Styl1">
    <w:name w:val="Styl1"/>
    <w:rsid w:val="00F22819"/>
    <w:pPr>
      <w:numPr>
        <w:numId w:val="9"/>
      </w:numPr>
    </w:pPr>
  </w:style>
  <w:style w:type="numbering" w:customStyle="1" w:styleId="Styl2">
    <w:name w:val="Styl2"/>
    <w:rsid w:val="00F22819"/>
    <w:pPr>
      <w:numPr>
        <w:numId w:val="10"/>
      </w:numPr>
    </w:pPr>
  </w:style>
  <w:style w:type="character" w:customStyle="1" w:styleId="h2">
    <w:name w:val="h2"/>
    <w:basedOn w:val="Domylnaczcionkaakapitu"/>
    <w:uiPriority w:val="99"/>
    <w:rsid w:val="00F22819"/>
  </w:style>
  <w:style w:type="character" w:customStyle="1" w:styleId="h1">
    <w:name w:val="h1"/>
    <w:basedOn w:val="Domylnaczcionkaakapitu"/>
    <w:uiPriority w:val="99"/>
    <w:rsid w:val="00F22819"/>
  </w:style>
  <w:style w:type="character" w:customStyle="1" w:styleId="plainlinks">
    <w:name w:val="plainlinks"/>
    <w:uiPriority w:val="99"/>
    <w:rsid w:val="00F22819"/>
  </w:style>
  <w:style w:type="paragraph" w:customStyle="1" w:styleId="Nagowek2-magosiaZnak">
    <w:name w:val="Nagłowek 2- małgosia Znak"/>
    <w:basedOn w:val="Nagwek2"/>
    <w:link w:val="Nagowek2-magosiaZnakZnak"/>
    <w:uiPriority w:val="99"/>
    <w:rsid w:val="00F22819"/>
    <w:pPr>
      <w:keepNext/>
      <w:tabs>
        <w:tab w:val="left" w:pos="709"/>
      </w:tabs>
      <w:spacing w:before="0" w:beforeAutospacing="0" w:after="0" w:afterAutospacing="0"/>
      <w:jc w:val="both"/>
    </w:pPr>
    <w:rPr>
      <w:rFonts w:ascii="Calibri" w:hAnsi="Calibri"/>
      <w:sz w:val="28"/>
      <w:szCs w:val="20"/>
    </w:rPr>
  </w:style>
  <w:style w:type="character" w:customStyle="1" w:styleId="Nagowek2-magosiaZnakZnak">
    <w:name w:val="Nagłowek 2- małgosia Znak Znak"/>
    <w:link w:val="Nagowek2-magosiaZnak"/>
    <w:uiPriority w:val="99"/>
    <w:rsid w:val="00F22819"/>
    <w:rPr>
      <w:rFonts w:ascii="Calibri" w:eastAsia="Times New Roman" w:hAnsi="Calibri" w:cs="Times New Roman"/>
      <w:b/>
      <w:bCs/>
      <w:sz w:val="28"/>
      <w:szCs w:val="20"/>
      <w:lang w:eastAsia="pl-PL"/>
    </w:rPr>
  </w:style>
  <w:style w:type="character" w:customStyle="1" w:styleId="Styl1Znak">
    <w:name w:val="Styl1 Znak"/>
    <w:qFormat/>
    <w:locked/>
    <w:rsid w:val="00F22819"/>
    <w:rPr>
      <w:b/>
    </w:rPr>
  </w:style>
  <w:style w:type="paragraph" w:customStyle="1" w:styleId="Tekstpodstawowy22">
    <w:name w:val="Tekst podstawowy 22"/>
    <w:basedOn w:val="Normalny"/>
    <w:rsid w:val="00F22819"/>
    <w:pPr>
      <w:suppressAutoHyphens/>
      <w:overflowPunct w:val="0"/>
      <w:autoSpaceDE w:val="0"/>
      <w:spacing w:after="0" w:line="240" w:lineRule="auto"/>
      <w:jc w:val="both"/>
      <w:textAlignment w:val="baseline"/>
    </w:pPr>
    <w:rPr>
      <w:rFonts w:ascii="Calibri" w:eastAsia="Times New Roman" w:hAnsi="Calibri" w:cs="Times New Roman"/>
      <w:sz w:val="24"/>
      <w:szCs w:val="24"/>
      <w:lang w:val="en-US" w:eastAsia="ar-SA" w:bidi="en-US"/>
    </w:rPr>
  </w:style>
  <w:style w:type="paragraph" w:customStyle="1" w:styleId="Bezodstpw1">
    <w:name w:val="Bez odstępów1"/>
    <w:rsid w:val="00F22819"/>
    <w:pPr>
      <w:spacing w:after="200" w:line="276" w:lineRule="auto"/>
    </w:pPr>
    <w:rPr>
      <w:rFonts w:ascii="Calibri" w:eastAsia="Times New Roman" w:hAnsi="Calibri" w:cs="Times New Roman"/>
      <w:sz w:val="24"/>
      <w:szCs w:val="24"/>
      <w:lang w:val="en-US" w:bidi="en-US"/>
    </w:rPr>
  </w:style>
  <w:style w:type="paragraph" w:customStyle="1" w:styleId="Bezodstpw11">
    <w:name w:val="Bez odstępów11"/>
    <w:uiPriority w:val="99"/>
    <w:rsid w:val="00F22819"/>
    <w:pPr>
      <w:spacing w:after="200" w:line="276" w:lineRule="auto"/>
    </w:pPr>
    <w:rPr>
      <w:rFonts w:ascii="Calibri" w:eastAsia="Times New Roman" w:hAnsi="Calibri" w:cs="Times New Roman"/>
      <w:sz w:val="24"/>
      <w:szCs w:val="24"/>
      <w:lang w:val="en-US" w:bidi="en-US"/>
    </w:rPr>
  </w:style>
  <w:style w:type="character" w:customStyle="1" w:styleId="ZwykytekstZnak">
    <w:name w:val="Zwykły tekst Znak"/>
    <w:link w:val="Zwykytekst"/>
    <w:uiPriority w:val="99"/>
    <w:semiHidden/>
    <w:rsid w:val="00F22819"/>
    <w:rPr>
      <w:rFonts w:ascii="Courier New" w:eastAsia="Times New Roman" w:hAnsi="Courier New" w:cs="Courier New"/>
    </w:rPr>
  </w:style>
  <w:style w:type="paragraph" w:styleId="Zwykytekst">
    <w:name w:val="Plain Text"/>
    <w:basedOn w:val="Normalny"/>
    <w:link w:val="ZwykytekstZnak"/>
    <w:uiPriority w:val="99"/>
    <w:semiHidden/>
    <w:rsid w:val="00F22819"/>
    <w:pPr>
      <w:spacing w:after="0" w:line="240" w:lineRule="auto"/>
    </w:pPr>
    <w:rPr>
      <w:rFonts w:ascii="Courier New" w:eastAsia="Times New Roman" w:hAnsi="Courier New" w:cs="Courier New"/>
    </w:rPr>
  </w:style>
  <w:style w:type="character" w:customStyle="1" w:styleId="ZwykytekstZnak1">
    <w:name w:val="Zwykły tekst Znak1"/>
    <w:basedOn w:val="Domylnaczcionkaakapitu"/>
    <w:semiHidden/>
    <w:rsid w:val="00F22819"/>
    <w:rPr>
      <w:rFonts w:ascii="Consolas" w:hAnsi="Consolas"/>
      <w:sz w:val="21"/>
      <w:szCs w:val="21"/>
    </w:rPr>
  </w:style>
  <w:style w:type="character" w:customStyle="1" w:styleId="anetaZnak">
    <w:name w:val="aneta Znak"/>
    <w:uiPriority w:val="99"/>
    <w:rsid w:val="00F22819"/>
    <w:rPr>
      <w:rFonts w:ascii="Bookman Old Style" w:eastAsia="Times New Roman" w:hAnsi="Bookman Old Style" w:cs="Times New Roman"/>
      <w:b/>
      <w:color w:val="000000"/>
      <w:sz w:val="22"/>
      <w:szCs w:val="24"/>
      <w:lang w:eastAsia="en-US"/>
    </w:rPr>
  </w:style>
  <w:style w:type="character" w:customStyle="1" w:styleId="head4">
    <w:name w:val="head4"/>
    <w:basedOn w:val="Domylnaczcionkaakapitu"/>
    <w:uiPriority w:val="99"/>
    <w:rsid w:val="00F22819"/>
  </w:style>
  <w:style w:type="paragraph" w:customStyle="1" w:styleId="Blockquote">
    <w:name w:val="Blockquote"/>
    <w:basedOn w:val="Normalny"/>
    <w:uiPriority w:val="99"/>
    <w:rsid w:val="00F22819"/>
    <w:pPr>
      <w:spacing w:before="100" w:after="100" w:line="240" w:lineRule="auto"/>
      <w:ind w:left="360" w:right="360"/>
    </w:pPr>
    <w:rPr>
      <w:rFonts w:ascii="Calibri" w:eastAsia="Times New Roman" w:hAnsi="Calibri" w:cs="Times New Roman"/>
      <w:snapToGrid w:val="0"/>
      <w:sz w:val="24"/>
      <w:szCs w:val="24"/>
      <w:lang w:val="en-US" w:bidi="en-US"/>
    </w:rPr>
  </w:style>
  <w:style w:type="character" w:customStyle="1" w:styleId="title1">
    <w:name w:val="title1"/>
    <w:uiPriority w:val="99"/>
    <w:rsid w:val="00F22819"/>
    <w:rPr>
      <w:rFonts w:ascii="Verdana" w:hAnsi="Verdana" w:hint="default"/>
      <w:b/>
      <w:bCs/>
      <w:i w:val="0"/>
      <w:iCs w:val="0"/>
      <w:caps w:val="0"/>
      <w:strike w:val="0"/>
      <w:dstrike w:val="0"/>
      <w:color w:val="24222C"/>
      <w:sz w:val="14"/>
      <w:szCs w:val="14"/>
      <w:u w:val="none"/>
      <w:effect w:val="none"/>
    </w:rPr>
  </w:style>
  <w:style w:type="character" w:customStyle="1" w:styleId="TekstkomentarzaZnak1">
    <w:name w:val="Tekst komentarza Znak1"/>
    <w:uiPriority w:val="99"/>
    <w:semiHidden/>
    <w:rsid w:val="00F22819"/>
    <w:rPr>
      <w:rFonts w:ascii="Times New Roman" w:eastAsia="Times New Roman" w:hAnsi="Times New Roman"/>
    </w:rPr>
  </w:style>
  <w:style w:type="character" w:customStyle="1" w:styleId="TematkomentarzaZnak1">
    <w:name w:val="Temat komentarza Znak1"/>
    <w:uiPriority w:val="99"/>
    <w:semiHidden/>
    <w:rsid w:val="00F22819"/>
    <w:rPr>
      <w:rFonts w:ascii="Times New Roman" w:eastAsia="Times New Roman" w:hAnsi="Times New Roman"/>
      <w:b/>
      <w:bCs/>
    </w:rPr>
  </w:style>
  <w:style w:type="character" w:customStyle="1" w:styleId="TekstprzypisukocowegoZnak1">
    <w:name w:val="Tekst przypisu końcowego Znak1"/>
    <w:uiPriority w:val="99"/>
    <w:semiHidden/>
    <w:rsid w:val="00F22819"/>
    <w:rPr>
      <w:rFonts w:eastAsia="Times New Roman"/>
    </w:rPr>
  </w:style>
  <w:style w:type="paragraph" w:customStyle="1" w:styleId="DefinitionList">
    <w:name w:val="Definition List"/>
    <w:basedOn w:val="Normalny"/>
    <w:next w:val="Normalny"/>
    <w:uiPriority w:val="99"/>
    <w:rsid w:val="00F22819"/>
    <w:pPr>
      <w:spacing w:after="0" w:line="240" w:lineRule="auto"/>
      <w:ind w:left="360"/>
    </w:pPr>
    <w:rPr>
      <w:rFonts w:ascii="Calibri" w:eastAsia="Times New Roman" w:hAnsi="Calibri" w:cs="Times New Roman"/>
      <w:snapToGrid w:val="0"/>
      <w:sz w:val="24"/>
      <w:szCs w:val="24"/>
      <w:lang w:val="en-US" w:bidi="en-US"/>
    </w:rPr>
  </w:style>
  <w:style w:type="paragraph" w:customStyle="1" w:styleId="H3">
    <w:name w:val="H3"/>
    <w:basedOn w:val="Normalny"/>
    <w:next w:val="Normalny"/>
    <w:uiPriority w:val="99"/>
    <w:rsid w:val="00F22819"/>
    <w:pPr>
      <w:keepNext/>
      <w:spacing w:before="100" w:after="100" w:line="240" w:lineRule="auto"/>
      <w:outlineLvl w:val="3"/>
    </w:pPr>
    <w:rPr>
      <w:rFonts w:ascii="Calibri" w:eastAsia="Times New Roman" w:hAnsi="Calibri" w:cs="Times New Roman"/>
      <w:b/>
      <w:snapToGrid w:val="0"/>
      <w:sz w:val="28"/>
      <w:szCs w:val="24"/>
      <w:lang w:val="en-US" w:bidi="en-US"/>
    </w:rPr>
  </w:style>
  <w:style w:type="character" w:customStyle="1" w:styleId="CITE">
    <w:name w:val="CITE"/>
    <w:uiPriority w:val="99"/>
    <w:rsid w:val="00F22819"/>
    <w:rPr>
      <w:i/>
    </w:rPr>
  </w:style>
  <w:style w:type="character" w:customStyle="1" w:styleId="postbody">
    <w:name w:val="postbody"/>
    <w:basedOn w:val="Domylnaczcionkaakapitu"/>
    <w:uiPriority w:val="99"/>
    <w:rsid w:val="00F22819"/>
  </w:style>
  <w:style w:type="character" w:customStyle="1" w:styleId="name-latin">
    <w:name w:val="name-latin"/>
    <w:basedOn w:val="Domylnaczcionkaakapitu"/>
    <w:uiPriority w:val="99"/>
    <w:rsid w:val="00F22819"/>
  </w:style>
  <w:style w:type="paragraph" w:styleId="Spistreci5">
    <w:name w:val="toc 5"/>
    <w:basedOn w:val="Normalny"/>
    <w:next w:val="Normalny"/>
    <w:autoRedefine/>
    <w:uiPriority w:val="39"/>
    <w:unhideWhenUsed/>
    <w:rsid w:val="00F22819"/>
    <w:pPr>
      <w:spacing w:after="0" w:line="240" w:lineRule="auto"/>
      <w:ind w:left="600"/>
    </w:pPr>
    <w:rPr>
      <w:rFonts w:ascii="Calibri" w:eastAsia="Times New Roman" w:hAnsi="Calibri" w:cs="Times New Roman"/>
      <w:sz w:val="20"/>
      <w:szCs w:val="20"/>
      <w:lang w:eastAsia="pl-PL"/>
    </w:rPr>
  </w:style>
  <w:style w:type="paragraph" w:styleId="Spistreci6">
    <w:name w:val="toc 6"/>
    <w:basedOn w:val="Normalny"/>
    <w:next w:val="Normalny"/>
    <w:autoRedefine/>
    <w:uiPriority w:val="39"/>
    <w:unhideWhenUsed/>
    <w:rsid w:val="00F22819"/>
    <w:pPr>
      <w:spacing w:after="0" w:line="240" w:lineRule="auto"/>
      <w:ind w:left="800"/>
    </w:pPr>
    <w:rPr>
      <w:rFonts w:ascii="Calibri" w:eastAsia="Times New Roman" w:hAnsi="Calibri" w:cs="Times New Roman"/>
      <w:sz w:val="20"/>
      <w:szCs w:val="20"/>
      <w:lang w:eastAsia="pl-PL"/>
    </w:rPr>
  </w:style>
  <w:style w:type="paragraph" w:styleId="Spistreci7">
    <w:name w:val="toc 7"/>
    <w:basedOn w:val="Normalny"/>
    <w:next w:val="Normalny"/>
    <w:autoRedefine/>
    <w:uiPriority w:val="39"/>
    <w:unhideWhenUsed/>
    <w:rsid w:val="00F22819"/>
    <w:pPr>
      <w:spacing w:after="0" w:line="240" w:lineRule="auto"/>
      <w:ind w:left="1000"/>
    </w:pPr>
    <w:rPr>
      <w:rFonts w:ascii="Calibri" w:eastAsia="Times New Roman" w:hAnsi="Calibri" w:cs="Times New Roman"/>
      <w:sz w:val="20"/>
      <w:szCs w:val="20"/>
      <w:lang w:eastAsia="pl-PL"/>
    </w:rPr>
  </w:style>
  <w:style w:type="paragraph" w:styleId="Spistreci8">
    <w:name w:val="toc 8"/>
    <w:basedOn w:val="Normalny"/>
    <w:next w:val="Normalny"/>
    <w:autoRedefine/>
    <w:uiPriority w:val="39"/>
    <w:unhideWhenUsed/>
    <w:rsid w:val="00F22819"/>
    <w:pPr>
      <w:spacing w:after="0" w:line="240" w:lineRule="auto"/>
      <w:ind w:left="1200"/>
    </w:pPr>
    <w:rPr>
      <w:rFonts w:ascii="Calibri" w:eastAsia="Times New Roman" w:hAnsi="Calibri" w:cs="Times New Roman"/>
      <w:sz w:val="20"/>
      <w:szCs w:val="20"/>
      <w:lang w:eastAsia="pl-PL"/>
    </w:rPr>
  </w:style>
  <w:style w:type="paragraph" w:styleId="Spistreci9">
    <w:name w:val="toc 9"/>
    <w:basedOn w:val="Normalny"/>
    <w:next w:val="Normalny"/>
    <w:autoRedefine/>
    <w:uiPriority w:val="39"/>
    <w:unhideWhenUsed/>
    <w:rsid w:val="00F22819"/>
    <w:pPr>
      <w:spacing w:after="0" w:line="240" w:lineRule="auto"/>
      <w:ind w:left="1400"/>
    </w:pPr>
    <w:rPr>
      <w:rFonts w:ascii="Calibri" w:eastAsia="Times New Roman" w:hAnsi="Calibri" w:cs="Times New Roman"/>
      <w:sz w:val="20"/>
      <w:szCs w:val="20"/>
      <w:lang w:eastAsia="pl-PL"/>
    </w:rPr>
  </w:style>
  <w:style w:type="numbering" w:customStyle="1" w:styleId="Styl3">
    <w:name w:val="Styl3"/>
    <w:rsid w:val="00F22819"/>
    <w:pPr>
      <w:numPr>
        <w:numId w:val="11"/>
      </w:numPr>
    </w:pPr>
  </w:style>
  <w:style w:type="numbering" w:customStyle="1" w:styleId="Styl4">
    <w:name w:val="Styl4"/>
    <w:rsid w:val="00F22819"/>
    <w:pPr>
      <w:numPr>
        <w:numId w:val="12"/>
      </w:numPr>
    </w:pPr>
  </w:style>
  <w:style w:type="numbering" w:customStyle="1" w:styleId="Styl5">
    <w:name w:val="Styl5"/>
    <w:rsid w:val="00F22819"/>
    <w:pPr>
      <w:numPr>
        <w:numId w:val="13"/>
      </w:numPr>
    </w:pPr>
  </w:style>
  <w:style w:type="character" w:customStyle="1" w:styleId="A2">
    <w:name w:val="A2"/>
    <w:uiPriority w:val="99"/>
    <w:rsid w:val="00F22819"/>
    <w:rPr>
      <w:b/>
      <w:bCs/>
      <w:color w:val="000000"/>
      <w:sz w:val="22"/>
      <w:szCs w:val="22"/>
    </w:rPr>
  </w:style>
  <w:style w:type="paragraph" w:styleId="Spisilustracji">
    <w:name w:val="table of figures"/>
    <w:basedOn w:val="Normalny"/>
    <w:next w:val="Normalny"/>
    <w:uiPriority w:val="99"/>
    <w:unhideWhenUsed/>
    <w:rsid w:val="00F22819"/>
    <w:pPr>
      <w:spacing w:after="0" w:line="240" w:lineRule="auto"/>
    </w:pPr>
    <w:rPr>
      <w:rFonts w:ascii="Calibri" w:eastAsia="Times New Roman" w:hAnsi="Calibri" w:cs="Times New Roman"/>
      <w:sz w:val="24"/>
      <w:szCs w:val="24"/>
      <w:lang w:val="en-US" w:bidi="en-US"/>
    </w:rPr>
  </w:style>
  <w:style w:type="paragraph" w:styleId="Podtytu">
    <w:name w:val="Subtitle"/>
    <w:basedOn w:val="Normalny"/>
    <w:next w:val="Normalny"/>
    <w:link w:val="PodtytuZnak"/>
    <w:uiPriority w:val="99"/>
    <w:qFormat/>
    <w:rsid w:val="00F22819"/>
    <w:pPr>
      <w:spacing w:after="60" w:line="240" w:lineRule="auto"/>
      <w:jc w:val="center"/>
      <w:outlineLvl w:val="1"/>
    </w:pPr>
    <w:rPr>
      <w:rFonts w:ascii="Cambria" w:eastAsia="Times New Roman" w:hAnsi="Cambria" w:cs="Times New Roman"/>
      <w:sz w:val="24"/>
      <w:szCs w:val="24"/>
      <w:lang w:val="en-US" w:bidi="en-US"/>
    </w:rPr>
  </w:style>
  <w:style w:type="character" w:customStyle="1" w:styleId="PodtytuZnak">
    <w:name w:val="Podtytuł Znak"/>
    <w:basedOn w:val="Domylnaczcionkaakapitu"/>
    <w:link w:val="Podtytu"/>
    <w:uiPriority w:val="99"/>
    <w:rsid w:val="00F22819"/>
    <w:rPr>
      <w:rFonts w:ascii="Cambria" w:eastAsia="Times New Roman" w:hAnsi="Cambria" w:cs="Times New Roman"/>
      <w:sz w:val="24"/>
      <w:szCs w:val="24"/>
      <w:lang w:val="en-US" w:bidi="en-US"/>
    </w:rPr>
  </w:style>
  <w:style w:type="paragraph" w:styleId="Cytat">
    <w:name w:val="Quote"/>
    <w:basedOn w:val="Normalny"/>
    <w:next w:val="Normalny"/>
    <w:link w:val="CytatZnak"/>
    <w:uiPriority w:val="99"/>
    <w:qFormat/>
    <w:rsid w:val="00F22819"/>
    <w:pPr>
      <w:spacing w:after="0" w:line="240" w:lineRule="auto"/>
    </w:pPr>
    <w:rPr>
      <w:rFonts w:ascii="Calibri" w:eastAsia="Times New Roman" w:hAnsi="Calibri" w:cs="Times New Roman"/>
      <w:i/>
      <w:sz w:val="24"/>
      <w:szCs w:val="24"/>
      <w:lang w:val="en-US" w:bidi="en-US"/>
    </w:rPr>
  </w:style>
  <w:style w:type="character" w:customStyle="1" w:styleId="CytatZnak">
    <w:name w:val="Cytat Znak"/>
    <w:basedOn w:val="Domylnaczcionkaakapitu"/>
    <w:link w:val="Cytat"/>
    <w:uiPriority w:val="99"/>
    <w:rsid w:val="00F22819"/>
    <w:rPr>
      <w:rFonts w:ascii="Calibri" w:eastAsia="Times New Roman" w:hAnsi="Calibri" w:cs="Times New Roman"/>
      <w:i/>
      <w:sz w:val="24"/>
      <w:szCs w:val="24"/>
      <w:lang w:val="en-US" w:bidi="en-US"/>
    </w:rPr>
  </w:style>
  <w:style w:type="paragraph" w:styleId="Cytatintensywny">
    <w:name w:val="Intense Quote"/>
    <w:basedOn w:val="Normalny"/>
    <w:next w:val="Normalny"/>
    <w:link w:val="CytatintensywnyZnak"/>
    <w:uiPriority w:val="99"/>
    <w:qFormat/>
    <w:rsid w:val="00F22819"/>
    <w:pPr>
      <w:spacing w:after="0" w:line="240" w:lineRule="auto"/>
      <w:ind w:left="720" w:right="720"/>
    </w:pPr>
    <w:rPr>
      <w:rFonts w:ascii="Calibri" w:eastAsia="Times New Roman" w:hAnsi="Calibri" w:cs="Times New Roman"/>
      <w:b/>
      <w:i/>
      <w:sz w:val="24"/>
      <w:lang w:val="en-US" w:bidi="en-US"/>
    </w:rPr>
  </w:style>
  <w:style w:type="character" w:customStyle="1" w:styleId="CytatintensywnyZnak">
    <w:name w:val="Cytat intensywny Znak"/>
    <w:basedOn w:val="Domylnaczcionkaakapitu"/>
    <w:link w:val="Cytatintensywny"/>
    <w:uiPriority w:val="99"/>
    <w:rsid w:val="00F22819"/>
    <w:rPr>
      <w:rFonts w:ascii="Calibri" w:eastAsia="Times New Roman" w:hAnsi="Calibri" w:cs="Times New Roman"/>
      <w:b/>
      <w:i/>
      <w:sz w:val="24"/>
      <w:lang w:val="en-US" w:bidi="en-US"/>
    </w:rPr>
  </w:style>
  <w:style w:type="character" w:styleId="Wyrnienieintensywne">
    <w:name w:val="Intense Emphasis"/>
    <w:uiPriority w:val="99"/>
    <w:qFormat/>
    <w:rsid w:val="00F22819"/>
    <w:rPr>
      <w:b/>
      <w:i/>
      <w:sz w:val="24"/>
      <w:szCs w:val="24"/>
      <w:u w:val="single"/>
    </w:rPr>
  </w:style>
  <w:style w:type="character" w:styleId="Odwoaniedelikatne">
    <w:name w:val="Subtle Reference"/>
    <w:uiPriority w:val="99"/>
    <w:qFormat/>
    <w:rsid w:val="00F22819"/>
    <w:rPr>
      <w:sz w:val="24"/>
      <w:szCs w:val="24"/>
      <w:u w:val="single"/>
    </w:rPr>
  </w:style>
  <w:style w:type="character" w:styleId="Odwoanieintensywne">
    <w:name w:val="Intense Reference"/>
    <w:uiPriority w:val="99"/>
    <w:qFormat/>
    <w:rsid w:val="00F22819"/>
    <w:rPr>
      <w:b/>
      <w:sz w:val="24"/>
      <w:u w:val="single"/>
    </w:rPr>
  </w:style>
  <w:style w:type="character" w:styleId="Tytuksiki">
    <w:name w:val="Book Title"/>
    <w:uiPriority w:val="99"/>
    <w:qFormat/>
    <w:rsid w:val="00F22819"/>
    <w:rPr>
      <w:rFonts w:ascii="Cambria" w:eastAsia="Times New Roman" w:hAnsi="Cambria"/>
      <w:b/>
      <w:i/>
      <w:sz w:val="24"/>
      <w:szCs w:val="24"/>
    </w:rPr>
  </w:style>
  <w:style w:type="paragraph" w:customStyle="1" w:styleId="p1">
    <w:name w:val="p1"/>
    <w:basedOn w:val="Nagwek"/>
    <w:link w:val="p1Znak"/>
    <w:uiPriority w:val="99"/>
    <w:qFormat/>
    <w:rsid w:val="00F22819"/>
    <w:pPr>
      <w:numPr>
        <w:numId w:val="14"/>
      </w:numPr>
      <w:tabs>
        <w:tab w:val="clear" w:pos="4536"/>
        <w:tab w:val="clear" w:pos="9072"/>
      </w:tabs>
      <w:spacing w:after="240"/>
      <w:jc w:val="both"/>
      <w:outlineLvl w:val="0"/>
    </w:pPr>
    <w:rPr>
      <w:rFonts w:ascii="Times New Roman" w:eastAsia="Times New Roman" w:hAnsi="Times New Roman" w:cs="Times New Roman"/>
      <w:b/>
      <w:sz w:val="24"/>
      <w:szCs w:val="24"/>
      <w:lang w:eastAsia="pl-PL"/>
    </w:rPr>
  </w:style>
  <w:style w:type="paragraph" w:customStyle="1" w:styleId="p2">
    <w:name w:val="p2"/>
    <w:basedOn w:val="Nagwek"/>
    <w:link w:val="p2Znak"/>
    <w:uiPriority w:val="99"/>
    <w:qFormat/>
    <w:rsid w:val="00F22819"/>
    <w:pPr>
      <w:numPr>
        <w:ilvl w:val="1"/>
        <w:numId w:val="14"/>
      </w:numPr>
      <w:tabs>
        <w:tab w:val="clear" w:pos="4536"/>
        <w:tab w:val="clear" w:pos="9072"/>
        <w:tab w:val="left" w:pos="993"/>
      </w:tabs>
      <w:spacing w:after="240"/>
      <w:jc w:val="both"/>
      <w:outlineLvl w:val="1"/>
    </w:pPr>
    <w:rPr>
      <w:rFonts w:ascii="Times New Roman" w:eastAsia="Times New Roman" w:hAnsi="Times New Roman" w:cs="Times New Roman"/>
      <w:b/>
      <w:lang w:eastAsia="pl-PL"/>
    </w:rPr>
  </w:style>
  <w:style w:type="paragraph" w:customStyle="1" w:styleId="p3">
    <w:name w:val="p3"/>
    <w:basedOn w:val="Nagwek"/>
    <w:link w:val="p3Znak"/>
    <w:uiPriority w:val="99"/>
    <w:qFormat/>
    <w:rsid w:val="00F22819"/>
    <w:pPr>
      <w:numPr>
        <w:ilvl w:val="2"/>
        <w:numId w:val="14"/>
      </w:numPr>
      <w:tabs>
        <w:tab w:val="clear" w:pos="4536"/>
        <w:tab w:val="clear" w:pos="9072"/>
        <w:tab w:val="left" w:pos="709"/>
      </w:tabs>
      <w:spacing w:after="240"/>
      <w:outlineLvl w:val="2"/>
    </w:pPr>
    <w:rPr>
      <w:rFonts w:ascii="Times New Roman" w:eastAsia="Times New Roman" w:hAnsi="Times New Roman" w:cs="Times New Roman"/>
      <w:b/>
      <w:lang w:eastAsia="pl-PL"/>
    </w:rPr>
  </w:style>
  <w:style w:type="character" w:customStyle="1" w:styleId="p2Znak">
    <w:name w:val="p2 Znak"/>
    <w:link w:val="p2"/>
    <w:uiPriority w:val="99"/>
    <w:rsid w:val="00F22819"/>
    <w:rPr>
      <w:rFonts w:ascii="Times New Roman" w:eastAsia="Times New Roman" w:hAnsi="Times New Roman" w:cs="Times New Roman"/>
      <w:b/>
      <w:lang w:eastAsia="pl-PL"/>
    </w:rPr>
  </w:style>
  <w:style w:type="paragraph" w:customStyle="1" w:styleId="p4">
    <w:name w:val="p4"/>
    <w:basedOn w:val="Nagwek"/>
    <w:uiPriority w:val="99"/>
    <w:qFormat/>
    <w:rsid w:val="00F22819"/>
    <w:pPr>
      <w:numPr>
        <w:ilvl w:val="3"/>
        <w:numId w:val="14"/>
      </w:numPr>
      <w:tabs>
        <w:tab w:val="clear" w:pos="4536"/>
        <w:tab w:val="clear" w:pos="9072"/>
        <w:tab w:val="left" w:pos="1985"/>
      </w:tabs>
      <w:spacing w:after="240"/>
      <w:outlineLvl w:val="3"/>
    </w:pPr>
    <w:rPr>
      <w:rFonts w:ascii="Times New Roman" w:eastAsia="Times New Roman" w:hAnsi="Times New Roman" w:cs="Times New Roman"/>
      <w:b/>
      <w:lang w:eastAsia="pl-PL"/>
    </w:rPr>
  </w:style>
  <w:style w:type="character" w:customStyle="1" w:styleId="p3Znak">
    <w:name w:val="p3 Znak"/>
    <w:link w:val="p3"/>
    <w:uiPriority w:val="99"/>
    <w:rsid w:val="00F22819"/>
    <w:rPr>
      <w:rFonts w:ascii="Times New Roman" w:eastAsia="Times New Roman" w:hAnsi="Times New Roman" w:cs="Times New Roman"/>
      <w:b/>
      <w:lang w:eastAsia="pl-PL"/>
    </w:rPr>
  </w:style>
  <w:style w:type="paragraph" w:customStyle="1" w:styleId="Tekstpodstawowy221">
    <w:name w:val="Tekst podstawowy 221"/>
    <w:basedOn w:val="Normalny"/>
    <w:uiPriority w:val="99"/>
    <w:rsid w:val="00F22819"/>
    <w:pPr>
      <w:suppressAutoHyphens/>
      <w:overflowPunct w:val="0"/>
      <w:autoSpaceDE w:val="0"/>
      <w:spacing w:after="0" w:line="240" w:lineRule="auto"/>
      <w:jc w:val="both"/>
      <w:textAlignment w:val="baseline"/>
    </w:pPr>
    <w:rPr>
      <w:rFonts w:ascii="Calibri" w:eastAsia="Times New Roman" w:hAnsi="Calibri" w:cs="Times New Roman"/>
      <w:sz w:val="24"/>
      <w:szCs w:val="24"/>
      <w:lang w:val="en-US" w:eastAsia="ar-SA" w:bidi="en-US"/>
    </w:rPr>
  </w:style>
  <w:style w:type="paragraph" w:customStyle="1" w:styleId="Wypnktowanie1">
    <w:name w:val="Wypnktowanie 1"/>
    <w:basedOn w:val="Normalny"/>
    <w:uiPriority w:val="99"/>
    <w:rsid w:val="00F22819"/>
    <w:pPr>
      <w:numPr>
        <w:numId w:val="15"/>
      </w:numPr>
      <w:spacing w:after="0" w:line="240" w:lineRule="auto"/>
    </w:pPr>
    <w:rPr>
      <w:rFonts w:ascii="Times New Roman" w:eastAsia="Times New Roman" w:hAnsi="Times New Roman" w:cs="Times New Roman"/>
      <w:sz w:val="24"/>
      <w:szCs w:val="24"/>
      <w:lang w:eastAsia="pl-PL"/>
    </w:rPr>
  </w:style>
  <w:style w:type="paragraph" w:customStyle="1" w:styleId="spis4">
    <w:name w:val="spis4"/>
    <w:basedOn w:val="Nagwek"/>
    <w:link w:val="spis4Znak"/>
    <w:uiPriority w:val="99"/>
    <w:qFormat/>
    <w:rsid w:val="00F22819"/>
    <w:pPr>
      <w:ind w:left="728" w:hanging="728"/>
      <w:jc w:val="both"/>
    </w:pPr>
    <w:rPr>
      <w:rFonts w:ascii="Times New Roman" w:eastAsia="Times New Roman" w:hAnsi="Times New Roman" w:cs="Times New Roman"/>
      <w:b/>
      <w:lang w:eastAsia="pl-PL"/>
    </w:rPr>
  </w:style>
  <w:style w:type="character" w:customStyle="1" w:styleId="spis3Znak">
    <w:name w:val="spis3 Znak"/>
    <w:link w:val="spis3"/>
    <w:uiPriority w:val="99"/>
    <w:rsid w:val="00F22819"/>
    <w:rPr>
      <w:rFonts w:ascii="Times New Roman" w:eastAsia="Times New Roman" w:hAnsi="Times New Roman" w:cs="Times New Roman"/>
      <w:b/>
      <w:lang w:eastAsia="pl-PL"/>
    </w:rPr>
  </w:style>
  <w:style w:type="character" w:styleId="Numerstrony">
    <w:name w:val="page number"/>
    <w:basedOn w:val="Domylnaczcionkaakapitu"/>
    <w:uiPriority w:val="99"/>
    <w:semiHidden/>
    <w:unhideWhenUsed/>
    <w:rsid w:val="00F22819"/>
  </w:style>
  <w:style w:type="character" w:customStyle="1" w:styleId="spis4Znak">
    <w:name w:val="spis4 Znak"/>
    <w:link w:val="spis4"/>
    <w:uiPriority w:val="99"/>
    <w:rsid w:val="00F22819"/>
    <w:rPr>
      <w:rFonts w:ascii="Times New Roman" w:eastAsia="Times New Roman" w:hAnsi="Times New Roman" w:cs="Times New Roman"/>
      <w:b/>
      <w:lang w:eastAsia="pl-PL"/>
    </w:rPr>
  </w:style>
  <w:style w:type="paragraph" w:customStyle="1" w:styleId="rpo1">
    <w:name w:val="rpo1"/>
    <w:basedOn w:val="spis1"/>
    <w:link w:val="rpo1Znak"/>
    <w:uiPriority w:val="99"/>
    <w:qFormat/>
    <w:rsid w:val="00F22819"/>
    <w:pPr>
      <w:ind w:left="567" w:hanging="567"/>
      <w:jc w:val="left"/>
    </w:pPr>
  </w:style>
  <w:style w:type="paragraph" w:customStyle="1" w:styleId="rpo2">
    <w:name w:val="rpo2"/>
    <w:basedOn w:val="spis2"/>
    <w:link w:val="rpo2Znak"/>
    <w:uiPriority w:val="99"/>
    <w:qFormat/>
    <w:rsid w:val="00F22819"/>
    <w:pPr>
      <w:numPr>
        <w:ilvl w:val="0"/>
        <w:numId w:val="0"/>
      </w:numPr>
    </w:pPr>
  </w:style>
  <w:style w:type="character" w:customStyle="1" w:styleId="rpo1Znak">
    <w:name w:val="rpo1 Znak"/>
    <w:link w:val="rpo1"/>
    <w:uiPriority w:val="99"/>
    <w:rsid w:val="00F22819"/>
    <w:rPr>
      <w:rFonts w:ascii="Times New Roman" w:eastAsia="Times New Roman" w:hAnsi="Times New Roman" w:cs="Times New Roman"/>
      <w:b/>
      <w:sz w:val="26"/>
      <w:szCs w:val="26"/>
      <w:lang w:eastAsia="pl-PL"/>
    </w:rPr>
  </w:style>
  <w:style w:type="character" w:customStyle="1" w:styleId="rpo2Znak">
    <w:name w:val="rpo2 Znak"/>
    <w:basedOn w:val="spis2Znak"/>
    <w:link w:val="rpo2"/>
    <w:uiPriority w:val="99"/>
    <w:rsid w:val="00F22819"/>
    <w:rPr>
      <w:rFonts w:ascii="Times New Roman" w:eastAsia="Times New Roman" w:hAnsi="Times New Roman" w:cs="Times New Roman"/>
      <w:b/>
      <w:sz w:val="24"/>
      <w:szCs w:val="24"/>
      <w:lang w:eastAsia="pl-PL"/>
    </w:rPr>
  </w:style>
  <w:style w:type="numbering" w:customStyle="1" w:styleId="Bezlisty11">
    <w:name w:val="Bez listy11"/>
    <w:next w:val="Bezlisty"/>
    <w:semiHidden/>
    <w:unhideWhenUsed/>
    <w:rsid w:val="00F22819"/>
  </w:style>
  <w:style w:type="character" w:customStyle="1" w:styleId="dddZnak">
    <w:name w:val="ddd Znak"/>
    <w:link w:val="ddd"/>
    <w:uiPriority w:val="99"/>
    <w:rsid w:val="00F22819"/>
    <w:rPr>
      <w:rFonts w:ascii="Times New Roman" w:eastAsia="Times New Roman" w:hAnsi="Times New Roman" w:cs="Times New Roman"/>
      <w:b/>
      <w:sz w:val="26"/>
      <w:szCs w:val="26"/>
      <w:lang w:eastAsia="pl-PL"/>
    </w:rPr>
  </w:style>
  <w:style w:type="paragraph" w:customStyle="1" w:styleId="AAARysunek">
    <w:name w:val="AAA_Rysunek"/>
    <w:basedOn w:val="Normalny"/>
    <w:link w:val="AAARysunekZnak"/>
    <w:uiPriority w:val="99"/>
    <w:rsid w:val="00F22819"/>
    <w:pPr>
      <w:keepNext/>
      <w:spacing w:before="240" w:after="0" w:line="240" w:lineRule="auto"/>
    </w:pPr>
    <w:rPr>
      <w:rFonts w:ascii="Arial" w:eastAsia="Calibri" w:hAnsi="Arial" w:cs="Arial"/>
      <w:b/>
      <w:bCs/>
      <w:color w:val="4F81BD"/>
      <w:lang w:eastAsia="pl-PL"/>
    </w:rPr>
  </w:style>
  <w:style w:type="character" w:customStyle="1" w:styleId="AAARysunekZnak">
    <w:name w:val="AAA_Rysunek Znak"/>
    <w:basedOn w:val="Domylnaczcionkaakapitu"/>
    <w:link w:val="AAARysunek"/>
    <w:uiPriority w:val="99"/>
    <w:rsid w:val="00F22819"/>
    <w:rPr>
      <w:rFonts w:ascii="Arial" w:eastAsia="Calibri" w:hAnsi="Arial" w:cs="Arial"/>
      <w:b/>
      <w:bCs/>
      <w:color w:val="4F81BD"/>
      <w:lang w:eastAsia="pl-PL"/>
    </w:rPr>
  </w:style>
  <w:style w:type="paragraph" w:customStyle="1" w:styleId="Akapitzlist1">
    <w:name w:val="Akapit z listą1"/>
    <w:basedOn w:val="Normalny"/>
    <w:link w:val="ListParagraphChar1"/>
    <w:uiPriority w:val="99"/>
    <w:rsid w:val="00F22819"/>
    <w:pPr>
      <w:spacing w:after="0" w:line="240" w:lineRule="auto"/>
      <w:ind w:left="708"/>
    </w:pPr>
    <w:rPr>
      <w:rFonts w:ascii="Times New Roman" w:eastAsia="Calibri" w:hAnsi="Times New Roman" w:cs="Times New Roman"/>
      <w:sz w:val="20"/>
      <w:szCs w:val="24"/>
      <w:lang w:val="fr-FR" w:eastAsia="fr-FR"/>
    </w:rPr>
  </w:style>
  <w:style w:type="character" w:customStyle="1" w:styleId="ListParagraphChar1">
    <w:name w:val="List Paragraph Char1"/>
    <w:link w:val="Akapitzlist1"/>
    <w:uiPriority w:val="99"/>
    <w:rsid w:val="00F22819"/>
    <w:rPr>
      <w:rFonts w:ascii="Times New Roman" w:eastAsia="Calibri" w:hAnsi="Times New Roman" w:cs="Times New Roman"/>
      <w:sz w:val="20"/>
      <w:szCs w:val="24"/>
      <w:lang w:val="fr-FR" w:eastAsia="fr-FR"/>
    </w:rPr>
  </w:style>
  <w:style w:type="character" w:customStyle="1" w:styleId="FootnoteTextChar">
    <w:name w:val="Footnote Text Char"/>
    <w:aliases w:val="Podrozdział Char,Footnote Char,Podrozdzia3 Char,Przypis Char,-E Fuﬂnotentext Char,Fuﬂnotentext Ursprung Char,footnote text Char,Fußnotentext Ursprung Char,-E Fußnotentext Char,Znak Char,single space Char,FOOTNOTES Char,fn Char,o Char"/>
    <w:uiPriority w:val="99"/>
    <w:rsid w:val="00F22819"/>
    <w:rPr>
      <w:rFonts w:ascii="Calibri" w:hAnsi="Calibri" w:cs="Calibri"/>
    </w:rPr>
  </w:style>
  <w:style w:type="character" w:customStyle="1" w:styleId="FootnoteTextChar1">
    <w:name w:val="Footnote Text Char1"/>
    <w:aliases w:val="Podrozdział Char1,Footnote Char1,Podrozdzia3 Char1,Przypis Char1,-E Fuﬂnotentext Char1,Fuﬂnotentext Ursprung Char1,Fußnotentext Ursprung Char1,-E Fußnotentext Char1,Znak Char1,single space Char1,FOOTNOTES Char1,fn Char1,Fußnote Char"/>
    <w:basedOn w:val="Domylnaczcionkaakapitu"/>
    <w:uiPriority w:val="99"/>
    <w:semiHidden/>
    <w:rsid w:val="00F22819"/>
    <w:rPr>
      <w:rFonts w:ascii="Times New Roman" w:eastAsia="Times New Roman" w:hAnsi="Times New Roman"/>
      <w:sz w:val="20"/>
      <w:szCs w:val="20"/>
    </w:rPr>
  </w:style>
  <w:style w:type="paragraph" w:customStyle="1" w:styleId="BodyText21">
    <w:name w:val="Body Text 21"/>
    <w:basedOn w:val="Normalny"/>
    <w:uiPriority w:val="99"/>
    <w:rsid w:val="00F22819"/>
    <w:pPr>
      <w:suppressAutoHyphens/>
      <w:overflowPunct w:val="0"/>
      <w:autoSpaceDE w:val="0"/>
      <w:spacing w:after="0" w:line="240" w:lineRule="auto"/>
      <w:jc w:val="both"/>
      <w:textAlignment w:val="baseline"/>
    </w:pPr>
    <w:rPr>
      <w:rFonts w:ascii="Calibri" w:eastAsia="Times New Roman" w:hAnsi="Calibri" w:cs="Calibri"/>
      <w:sz w:val="24"/>
      <w:szCs w:val="24"/>
      <w:lang w:val="en-US" w:eastAsia="ar-SA"/>
    </w:rPr>
  </w:style>
  <w:style w:type="paragraph" w:customStyle="1" w:styleId="NoSpacing1">
    <w:name w:val="No Spacing1"/>
    <w:uiPriority w:val="99"/>
    <w:rsid w:val="00F22819"/>
    <w:pPr>
      <w:spacing w:after="200" w:line="276" w:lineRule="auto"/>
    </w:pPr>
    <w:rPr>
      <w:rFonts w:ascii="Calibri" w:eastAsia="Times New Roman" w:hAnsi="Calibri" w:cs="Calibri"/>
      <w:sz w:val="24"/>
      <w:szCs w:val="24"/>
      <w:lang w:val="en-US"/>
    </w:rPr>
  </w:style>
  <w:style w:type="character" w:customStyle="1" w:styleId="PlainTextChar">
    <w:name w:val="Plain Text Char"/>
    <w:uiPriority w:val="99"/>
    <w:semiHidden/>
    <w:rsid w:val="00F22819"/>
    <w:rPr>
      <w:rFonts w:ascii="Courier New" w:hAnsi="Courier New" w:cs="Courier New"/>
    </w:rPr>
  </w:style>
  <w:style w:type="character" w:customStyle="1" w:styleId="PlainTextChar1">
    <w:name w:val="Plain Text Char1"/>
    <w:basedOn w:val="Domylnaczcionkaakapitu"/>
    <w:uiPriority w:val="99"/>
    <w:semiHidden/>
    <w:rsid w:val="00F22819"/>
    <w:rPr>
      <w:rFonts w:ascii="Courier New" w:eastAsia="Times New Roman" w:hAnsi="Courier New" w:cs="Courier New"/>
      <w:sz w:val="20"/>
      <w:szCs w:val="20"/>
    </w:rPr>
  </w:style>
  <w:style w:type="paragraph" w:customStyle="1" w:styleId="ListParagraph1">
    <w:name w:val="List Paragraph1"/>
    <w:basedOn w:val="Normalny"/>
    <w:uiPriority w:val="99"/>
    <w:rsid w:val="00F22819"/>
    <w:pPr>
      <w:spacing w:after="0" w:line="240" w:lineRule="auto"/>
      <w:ind w:left="708"/>
    </w:pPr>
    <w:rPr>
      <w:rFonts w:ascii="Times New Roman" w:eastAsia="Calibri" w:hAnsi="Times New Roman" w:cs="Times New Roman"/>
      <w:sz w:val="20"/>
      <w:szCs w:val="20"/>
      <w:lang w:val="fr-FR" w:eastAsia="fr-FR"/>
    </w:rPr>
  </w:style>
  <w:style w:type="table" w:customStyle="1" w:styleId="Tabela-Siatka2">
    <w:name w:val="Tabela - Siatka2"/>
    <w:basedOn w:val="Standardowy"/>
    <w:next w:val="Tabela-Siatka"/>
    <w:uiPriority w:val="59"/>
    <w:rsid w:val="00F22819"/>
    <w:pPr>
      <w:spacing w:after="0" w:line="240" w:lineRule="auto"/>
      <w:jc w:val="both"/>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
    <w:name w:val="tab"/>
    <w:basedOn w:val="Normalny"/>
    <w:link w:val="tabZnak"/>
    <w:qFormat/>
    <w:rsid w:val="00F22819"/>
    <w:pPr>
      <w:spacing w:after="0" w:line="240" w:lineRule="auto"/>
    </w:pPr>
    <w:rPr>
      <w:rFonts w:ascii="Times New Roman" w:eastAsia="Calibri" w:hAnsi="Times New Roman" w:cs="Times New Roman"/>
      <w:b/>
    </w:rPr>
  </w:style>
  <w:style w:type="character" w:customStyle="1" w:styleId="tabZnak">
    <w:name w:val="tab Znak"/>
    <w:basedOn w:val="Domylnaczcionkaakapitu"/>
    <w:link w:val="tab"/>
    <w:rsid w:val="00F22819"/>
    <w:rPr>
      <w:rFonts w:ascii="Times New Roman" w:eastAsia="Calibri" w:hAnsi="Times New Roman" w:cs="Times New Roman"/>
      <w:b/>
    </w:rPr>
  </w:style>
  <w:style w:type="paragraph" w:customStyle="1" w:styleId="Rys0">
    <w:name w:val="Rys"/>
    <w:basedOn w:val="Normalny"/>
    <w:link w:val="RysZnak0"/>
    <w:qFormat/>
    <w:rsid w:val="00F22819"/>
    <w:pPr>
      <w:spacing w:after="0" w:line="240" w:lineRule="auto"/>
    </w:pPr>
    <w:rPr>
      <w:rFonts w:ascii="Times New Roman" w:eastAsia="Times New Roman" w:hAnsi="Times New Roman" w:cs="Times New Roman"/>
      <w:b/>
      <w:szCs w:val="24"/>
    </w:rPr>
  </w:style>
  <w:style w:type="character" w:customStyle="1" w:styleId="RysZnak0">
    <w:name w:val="Rys Znak"/>
    <w:basedOn w:val="Domylnaczcionkaakapitu"/>
    <w:link w:val="Rys0"/>
    <w:rsid w:val="00F22819"/>
    <w:rPr>
      <w:rFonts w:ascii="Times New Roman" w:eastAsia="Times New Roman" w:hAnsi="Times New Roman" w:cs="Times New Roman"/>
      <w:b/>
      <w:szCs w:val="24"/>
    </w:rPr>
  </w:style>
  <w:style w:type="paragraph" w:customStyle="1" w:styleId="prognoza">
    <w:name w:val="prognoza"/>
    <w:basedOn w:val="Akapitzlist"/>
    <w:link w:val="prognozaZnak"/>
    <w:qFormat/>
    <w:rsid w:val="00F22819"/>
    <w:pPr>
      <w:numPr>
        <w:numId w:val="16"/>
      </w:numPr>
      <w:spacing w:after="0" w:line="276" w:lineRule="auto"/>
      <w:contextualSpacing w:val="0"/>
    </w:pPr>
    <w:rPr>
      <w:rFonts w:ascii="Arial" w:eastAsia="Times New Roman" w:hAnsi="Arial" w:cs="Arial"/>
      <w:sz w:val="20"/>
      <w:szCs w:val="20"/>
      <w:lang w:eastAsia="pl-PL"/>
    </w:rPr>
  </w:style>
  <w:style w:type="character" w:customStyle="1" w:styleId="prognozaZnak">
    <w:name w:val="prognoza Znak"/>
    <w:basedOn w:val="AkapitzlistZnak"/>
    <w:link w:val="prognoza"/>
    <w:rsid w:val="00F22819"/>
    <w:rPr>
      <w:rFonts w:ascii="Arial" w:eastAsia="Times New Roman" w:hAnsi="Arial" w:cs="Arial"/>
      <w:sz w:val="20"/>
      <w:szCs w:val="20"/>
      <w:lang w:eastAsia="pl-PL"/>
    </w:rPr>
  </w:style>
  <w:style w:type="paragraph" w:customStyle="1" w:styleId="1">
    <w:name w:val="1_"/>
    <w:basedOn w:val="p1"/>
    <w:link w:val="1Znak0"/>
    <w:rsid w:val="00E56ED9"/>
    <w:pPr>
      <w:numPr>
        <w:numId w:val="162"/>
      </w:numPr>
    </w:pPr>
    <w:rPr>
      <w:rFonts w:ascii="Arial" w:hAnsi="Arial" w:cs="Arial"/>
    </w:rPr>
  </w:style>
  <w:style w:type="paragraph" w:customStyle="1" w:styleId="20">
    <w:name w:val="2_"/>
    <w:basedOn w:val="Akapitzlist"/>
    <w:link w:val="2Znak0"/>
    <w:rsid w:val="00E56ED9"/>
    <w:pPr>
      <w:spacing w:line="360" w:lineRule="auto"/>
      <w:ind w:left="0"/>
    </w:pPr>
    <w:rPr>
      <w:rFonts w:ascii="Arial" w:hAnsi="Arial" w:cs="Arial"/>
      <w:b/>
      <w:bCs/>
      <w:sz w:val="24"/>
      <w:szCs w:val="24"/>
    </w:rPr>
  </w:style>
  <w:style w:type="character" w:customStyle="1" w:styleId="p1Znak">
    <w:name w:val="p1 Znak"/>
    <w:basedOn w:val="NagwekZnak"/>
    <w:link w:val="p1"/>
    <w:uiPriority w:val="99"/>
    <w:rsid w:val="00E56ED9"/>
    <w:rPr>
      <w:rFonts w:ascii="Times New Roman" w:eastAsia="Times New Roman" w:hAnsi="Times New Roman" w:cs="Times New Roman"/>
      <w:b/>
      <w:sz w:val="24"/>
      <w:szCs w:val="24"/>
      <w:lang w:eastAsia="pl-PL"/>
    </w:rPr>
  </w:style>
  <w:style w:type="character" w:customStyle="1" w:styleId="1Znak0">
    <w:name w:val="1_ Znak"/>
    <w:basedOn w:val="p1Znak"/>
    <w:link w:val="1"/>
    <w:rsid w:val="00E56ED9"/>
    <w:rPr>
      <w:rFonts w:ascii="Arial" w:eastAsia="Times New Roman" w:hAnsi="Arial" w:cs="Arial"/>
      <w:b/>
      <w:sz w:val="24"/>
      <w:szCs w:val="24"/>
      <w:lang w:eastAsia="pl-PL"/>
    </w:rPr>
  </w:style>
  <w:style w:type="paragraph" w:customStyle="1" w:styleId="spisrysunkw">
    <w:name w:val="spis_rysunków"/>
    <w:basedOn w:val="Akapitzlist"/>
    <w:link w:val="spisrysunkwZnak"/>
    <w:qFormat/>
    <w:rsid w:val="00FD1DA5"/>
    <w:pPr>
      <w:spacing w:line="360" w:lineRule="auto"/>
      <w:ind w:left="0"/>
    </w:pPr>
    <w:rPr>
      <w:rFonts w:ascii="Arial" w:hAnsi="Arial" w:cs="Arial"/>
      <w:b/>
      <w:bCs/>
    </w:rPr>
  </w:style>
  <w:style w:type="character" w:customStyle="1" w:styleId="2Znak0">
    <w:name w:val="2_ Znak"/>
    <w:basedOn w:val="AkapitzlistZnak"/>
    <w:link w:val="20"/>
    <w:rsid w:val="00E56ED9"/>
    <w:rPr>
      <w:rFonts w:ascii="Arial" w:hAnsi="Arial" w:cs="Arial"/>
      <w:b/>
      <w:bCs/>
      <w:sz w:val="24"/>
      <w:szCs w:val="24"/>
    </w:rPr>
  </w:style>
  <w:style w:type="paragraph" w:customStyle="1" w:styleId="spisr">
    <w:name w:val="spis_r"/>
    <w:basedOn w:val="spisrysunkw"/>
    <w:link w:val="spisrZnak"/>
    <w:qFormat/>
    <w:rsid w:val="00FD1DA5"/>
    <w:pPr>
      <w:spacing w:line="240" w:lineRule="auto"/>
    </w:pPr>
  </w:style>
  <w:style w:type="character" w:customStyle="1" w:styleId="spisrysunkwZnak">
    <w:name w:val="spis_rysunków Znak"/>
    <w:basedOn w:val="AkapitzlistZnak"/>
    <w:link w:val="spisrysunkw"/>
    <w:rsid w:val="00FD1DA5"/>
    <w:rPr>
      <w:rFonts w:ascii="Arial" w:hAnsi="Arial" w:cs="Arial"/>
      <w:b/>
      <w:bCs/>
    </w:rPr>
  </w:style>
  <w:style w:type="paragraph" w:customStyle="1" w:styleId="rysspis">
    <w:name w:val="rys_spis"/>
    <w:basedOn w:val="spisr"/>
    <w:link w:val="rysspisZnak"/>
    <w:qFormat/>
    <w:rsid w:val="00FD1DA5"/>
  </w:style>
  <w:style w:type="character" w:customStyle="1" w:styleId="spisrZnak">
    <w:name w:val="spis_r Znak"/>
    <w:basedOn w:val="spisrysunkwZnak"/>
    <w:link w:val="spisr"/>
    <w:rsid w:val="00FD1DA5"/>
    <w:rPr>
      <w:rFonts w:ascii="Arial" w:hAnsi="Arial" w:cs="Arial"/>
      <w:b/>
      <w:bCs/>
    </w:rPr>
  </w:style>
  <w:style w:type="paragraph" w:customStyle="1" w:styleId="1rys">
    <w:name w:val="1_rys"/>
    <w:basedOn w:val="rysspis"/>
    <w:link w:val="1rysZnak"/>
    <w:autoRedefine/>
    <w:qFormat/>
    <w:rsid w:val="001166A3"/>
    <w:pPr>
      <w:spacing w:line="276" w:lineRule="auto"/>
    </w:pPr>
    <w:rPr>
      <w:lang w:eastAsia="pl-PL"/>
    </w:rPr>
  </w:style>
  <w:style w:type="character" w:customStyle="1" w:styleId="rysspisZnak">
    <w:name w:val="rys_spis Znak"/>
    <w:basedOn w:val="spisrZnak"/>
    <w:link w:val="rysspis"/>
    <w:rsid w:val="00FD1DA5"/>
    <w:rPr>
      <w:rFonts w:ascii="Arial" w:hAnsi="Arial" w:cs="Arial"/>
      <w:b/>
      <w:bCs/>
    </w:rPr>
  </w:style>
  <w:style w:type="paragraph" w:customStyle="1" w:styleId="1tab">
    <w:name w:val="1_tab"/>
    <w:basedOn w:val="TAB2"/>
    <w:link w:val="1tabZnak"/>
    <w:qFormat/>
    <w:rsid w:val="00B76DEF"/>
  </w:style>
  <w:style w:type="character" w:customStyle="1" w:styleId="1rysZnak">
    <w:name w:val="1_rys Znak"/>
    <w:basedOn w:val="rysspisZnak"/>
    <w:link w:val="1rys"/>
    <w:rsid w:val="001166A3"/>
    <w:rPr>
      <w:rFonts w:ascii="Arial" w:hAnsi="Arial" w:cs="Arial"/>
      <w:b/>
      <w:bCs/>
      <w:lang w:eastAsia="pl-PL"/>
    </w:rPr>
  </w:style>
  <w:style w:type="paragraph" w:customStyle="1" w:styleId="2">
    <w:name w:val="2__"/>
    <w:basedOn w:val="20"/>
    <w:link w:val="2Znak1"/>
    <w:rsid w:val="005A138D"/>
    <w:pPr>
      <w:numPr>
        <w:ilvl w:val="1"/>
        <w:numId w:val="162"/>
      </w:numPr>
    </w:pPr>
  </w:style>
  <w:style w:type="character" w:customStyle="1" w:styleId="1tabZnak">
    <w:name w:val="1_tab Znak"/>
    <w:basedOn w:val="TAB2Znak"/>
    <w:link w:val="1tab"/>
    <w:rsid w:val="00B76DEF"/>
    <w:rPr>
      <w:rFonts w:ascii="Arial" w:eastAsia="Times New Roman" w:hAnsi="Arial" w:cs="Arial"/>
      <w:b/>
      <w:szCs w:val="20"/>
      <w:lang w:eastAsia="pl-PL"/>
    </w:rPr>
  </w:style>
  <w:style w:type="paragraph" w:customStyle="1" w:styleId="30">
    <w:name w:val="3__"/>
    <w:basedOn w:val="Akapitzlist"/>
    <w:link w:val="3Znak0"/>
    <w:autoRedefine/>
    <w:rsid w:val="007E1924"/>
    <w:pPr>
      <w:tabs>
        <w:tab w:val="left" w:pos="1701"/>
      </w:tabs>
      <w:spacing w:line="360" w:lineRule="auto"/>
      <w:ind w:left="1701" w:hanging="708"/>
    </w:pPr>
    <w:rPr>
      <w:rFonts w:ascii="Arial" w:hAnsi="Arial" w:cs="Arial"/>
      <w:b/>
      <w:bCs/>
      <w:noProof/>
      <w:sz w:val="24"/>
      <w:szCs w:val="24"/>
    </w:rPr>
  </w:style>
  <w:style w:type="character" w:customStyle="1" w:styleId="2Znak1">
    <w:name w:val="2__ Znak"/>
    <w:basedOn w:val="2Znak0"/>
    <w:link w:val="2"/>
    <w:rsid w:val="005A138D"/>
    <w:rPr>
      <w:rFonts w:ascii="Arial" w:hAnsi="Arial" w:cs="Arial"/>
      <w:b/>
      <w:bCs/>
      <w:sz w:val="24"/>
      <w:szCs w:val="24"/>
    </w:rPr>
  </w:style>
  <w:style w:type="paragraph" w:customStyle="1" w:styleId="4">
    <w:name w:val="4__"/>
    <w:basedOn w:val="Akapitzlist"/>
    <w:link w:val="4Znak0"/>
    <w:rsid w:val="00992737"/>
    <w:pPr>
      <w:numPr>
        <w:ilvl w:val="3"/>
        <w:numId w:val="162"/>
      </w:numPr>
      <w:spacing w:line="360" w:lineRule="auto"/>
    </w:pPr>
    <w:rPr>
      <w:rFonts w:ascii="Arial" w:hAnsi="Arial" w:cs="Arial"/>
      <w:b/>
      <w:bCs/>
      <w:sz w:val="24"/>
      <w:szCs w:val="24"/>
    </w:rPr>
  </w:style>
  <w:style w:type="character" w:customStyle="1" w:styleId="3Znak0">
    <w:name w:val="3__ Znak"/>
    <w:basedOn w:val="AkapitzlistZnak"/>
    <w:link w:val="30"/>
    <w:rsid w:val="007E1924"/>
    <w:rPr>
      <w:rFonts w:ascii="Arial" w:hAnsi="Arial" w:cs="Arial"/>
      <w:b/>
      <w:bCs/>
      <w:noProof/>
      <w:sz w:val="24"/>
      <w:szCs w:val="24"/>
    </w:rPr>
  </w:style>
  <w:style w:type="paragraph" w:customStyle="1" w:styleId="a3">
    <w:name w:val="a3"/>
    <w:basedOn w:val="rpo2"/>
    <w:link w:val="a3Znak"/>
    <w:rsid w:val="002F5AE9"/>
    <w:pPr>
      <w:numPr>
        <w:ilvl w:val="1"/>
        <w:numId w:val="81"/>
      </w:numPr>
      <w:spacing w:before="240" w:line="360" w:lineRule="auto"/>
      <w:ind w:left="1276" w:hanging="567"/>
    </w:pPr>
    <w:rPr>
      <w:rFonts w:ascii="Arial" w:hAnsi="Arial" w:cs="Arial"/>
      <w:bCs/>
    </w:rPr>
  </w:style>
  <w:style w:type="character" w:customStyle="1" w:styleId="4Znak0">
    <w:name w:val="4__ Znak"/>
    <w:basedOn w:val="AkapitzlistZnak"/>
    <w:link w:val="4"/>
    <w:rsid w:val="00992737"/>
    <w:rPr>
      <w:rFonts w:ascii="Arial" w:hAnsi="Arial" w:cs="Arial"/>
      <w:b/>
      <w:bCs/>
      <w:sz w:val="24"/>
      <w:szCs w:val="24"/>
    </w:rPr>
  </w:style>
  <w:style w:type="paragraph" w:customStyle="1" w:styleId="a20">
    <w:name w:val="a2"/>
    <w:basedOn w:val="Listapunktowana4"/>
    <w:link w:val="a2Znak"/>
    <w:qFormat/>
    <w:rsid w:val="002F5AE9"/>
  </w:style>
  <w:style w:type="character" w:customStyle="1" w:styleId="a3Znak">
    <w:name w:val="a3 Znak"/>
    <w:basedOn w:val="rpo2Znak"/>
    <w:link w:val="a3"/>
    <w:rsid w:val="002F5AE9"/>
    <w:rPr>
      <w:rFonts w:ascii="Arial" w:eastAsia="Times New Roman" w:hAnsi="Arial" w:cs="Arial"/>
      <w:b/>
      <w:bCs/>
      <w:sz w:val="24"/>
      <w:szCs w:val="24"/>
      <w:lang w:eastAsia="pl-PL"/>
    </w:rPr>
  </w:style>
  <w:style w:type="paragraph" w:customStyle="1" w:styleId="a1">
    <w:name w:val="a1"/>
    <w:basedOn w:val="1"/>
    <w:link w:val="a1Znak"/>
    <w:qFormat/>
    <w:rsid w:val="002F5AE9"/>
    <w:pPr>
      <w:ind w:left="851" w:hanging="567"/>
    </w:pPr>
  </w:style>
  <w:style w:type="character" w:customStyle="1" w:styleId="Listapunktowana4Znak">
    <w:name w:val="Lista punktowana 4 Znak"/>
    <w:basedOn w:val="Domylnaczcionkaakapitu"/>
    <w:link w:val="Listapunktowana4"/>
    <w:uiPriority w:val="99"/>
    <w:rsid w:val="002F5AE9"/>
    <w:rPr>
      <w:rFonts w:ascii="Arial" w:eastAsia="Times New Roman" w:hAnsi="Arial" w:cs="Arial"/>
      <w:b/>
      <w:bCs/>
      <w:sz w:val="24"/>
      <w:szCs w:val="24"/>
    </w:rPr>
  </w:style>
  <w:style w:type="character" w:customStyle="1" w:styleId="a2Znak">
    <w:name w:val="a2 Znak"/>
    <w:basedOn w:val="Listapunktowana4Znak"/>
    <w:link w:val="a20"/>
    <w:rsid w:val="002F5AE9"/>
    <w:rPr>
      <w:rFonts w:ascii="Arial" w:eastAsia="Times New Roman" w:hAnsi="Arial" w:cs="Arial"/>
      <w:b/>
      <w:bCs/>
      <w:sz w:val="24"/>
      <w:szCs w:val="24"/>
    </w:rPr>
  </w:style>
  <w:style w:type="paragraph" w:customStyle="1" w:styleId="aa3">
    <w:name w:val="aa3"/>
    <w:basedOn w:val="30"/>
    <w:link w:val="aa3Znak"/>
    <w:qFormat/>
    <w:rsid w:val="007E1924"/>
  </w:style>
  <w:style w:type="character" w:customStyle="1" w:styleId="a1Znak">
    <w:name w:val="a1 Znak"/>
    <w:basedOn w:val="1Znak0"/>
    <w:link w:val="a1"/>
    <w:rsid w:val="002F5AE9"/>
    <w:rPr>
      <w:rFonts w:ascii="Arial" w:eastAsia="Times New Roman" w:hAnsi="Arial" w:cs="Arial"/>
      <w:b/>
      <w:sz w:val="24"/>
      <w:szCs w:val="24"/>
      <w:lang w:eastAsia="pl-PL"/>
    </w:rPr>
  </w:style>
  <w:style w:type="paragraph" w:customStyle="1" w:styleId="aaa4">
    <w:name w:val="aaa4"/>
    <w:basedOn w:val="4"/>
    <w:link w:val="aaa4Znak"/>
    <w:qFormat/>
    <w:rsid w:val="00D068F2"/>
    <w:pPr>
      <w:numPr>
        <w:ilvl w:val="0"/>
        <w:numId w:val="0"/>
      </w:numPr>
      <w:tabs>
        <w:tab w:val="left" w:pos="1843"/>
      </w:tabs>
      <w:ind w:left="1843" w:hanging="709"/>
    </w:pPr>
  </w:style>
  <w:style w:type="character" w:customStyle="1" w:styleId="aa3Znak">
    <w:name w:val="aa3 Znak"/>
    <w:basedOn w:val="3Znak0"/>
    <w:link w:val="aa3"/>
    <w:rsid w:val="007E1924"/>
    <w:rPr>
      <w:rFonts w:ascii="Arial" w:hAnsi="Arial" w:cs="Arial"/>
      <w:b/>
      <w:bCs/>
      <w:noProof/>
      <w:sz w:val="24"/>
      <w:szCs w:val="24"/>
    </w:rPr>
  </w:style>
  <w:style w:type="character" w:customStyle="1" w:styleId="aaa4Znak">
    <w:name w:val="aaa4 Znak"/>
    <w:basedOn w:val="4Znak0"/>
    <w:link w:val="aaa4"/>
    <w:rsid w:val="00D068F2"/>
    <w:rPr>
      <w:rFonts w:ascii="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08896">
      <w:bodyDiv w:val="1"/>
      <w:marLeft w:val="0"/>
      <w:marRight w:val="0"/>
      <w:marTop w:val="0"/>
      <w:marBottom w:val="0"/>
      <w:divBdr>
        <w:top w:val="none" w:sz="0" w:space="0" w:color="auto"/>
        <w:left w:val="none" w:sz="0" w:space="0" w:color="auto"/>
        <w:bottom w:val="none" w:sz="0" w:space="0" w:color="auto"/>
        <w:right w:val="none" w:sz="0" w:space="0" w:color="auto"/>
      </w:divBdr>
    </w:div>
    <w:div w:id="384254701">
      <w:bodyDiv w:val="1"/>
      <w:marLeft w:val="0"/>
      <w:marRight w:val="0"/>
      <w:marTop w:val="0"/>
      <w:marBottom w:val="0"/>
      <w:divBdr>
        <w:top w:val="none" w:sz="0" w:space="0" w:color="auto"/>
        <w:left w:val="none" w:sz="0" w:space="0" w:color="auto"/>
        <w:bottom w:val="none" w:sz="0" w:space="0" w:color="auto"/>
        <w:right w:val="none" w:sz="0" w:space="0" w:color="auto"/>
      </w:divBdr>
    </w:div>
    <w:div w:id="533616502">
      <w:bodyDiv w:val="1"/>
      <w:marLeft w:val="0"/>
      <w:marRight w:val="0"/>
      <w:marTop w:val="0"/>
      <w:marBottom w:val="0"/>
      <w:divBdr>
        <w:top w:val="none" w:sz="0" w:space="0" w:color="auto"/>
        <w:left w:val="none" w:sz="0" w:space="0" w:color="auto"/>
        <w:bottom w:val="none" w:sz="0" w:space="0" w:color="auto"/>
        <w:right w:val="none" w:sz="0" w:space="0" w:color="auto"/>
      </w:divBdr>
    </w:div>
    <w:div w:id="1169442120">
      <w:bodyDiv w:val="1"/>
      <w:marLeft w:val="0"/>
      <w:marRight w:val="0"/>
      <w:marTop w:val="0"/>
      <w:marBottom w:val="0"/>
      <w:divBdr>
        <w:top w:val="none" w:sz="0" w:space="0" w:color="auto"/>
        <w:left w:val="none" w:sz="0" w:space="0" w:color="auto"/>
        <w:bottom w:val="none" w:sz="0" w:space="0" w:color="auto"/>
        <w:right w:val="none" w:sz="0" w:space="0" w:color="auto"/>
      </w:divBdr>
    </w:div>
    <w:div w:id="1741560717">
      <w:bodyDiv w:val="1"/>
      <w:marLeft w:val="0"/>
      <w:marRight w:val="0"/>
      <w:marTop w:val="0"/>
      <w:marBottom w:val="0"/>
      <w:divBdr>
        <w:top w:val="none" w:sz="0" w:space="0" w:color="auto"/>
        <w:left w:val="none" w:sz="0" w:space="0" w:color="auto"/>
        <w:bottom w:val="none" w:sz="0" w:space="0" w:color="auto"/>
        <w:right w:val="none" w:sz="0" w:space="0" w:color="auto"/>
      </w:divBdr>
    </w:div>
    <w:div w:id="1987934463">
      <w:bodyDiv w:val="1"/>
      <w:marLeft w:val="0"/>
      <w:marRight w:val="0"/>
      <w:marTop w:val="0"/>
      <w:marBottom w:val="0"/>
      <w:divBdr>
        <w:top w:val="none" w:sz="0" w:space="0" w:color="auto"/>
        <w:left w:val="none" w:sz="0" w:space="0" w:color="auto"/>
        <w:bottom w:val="none" w:sz="0" w:space="0" w:color="auto"/>
        <w:right w:val="none" w:sz="0" w:space="0" w:color="auto"/>
      </w:divBdr>
    </w:div>
    <w:div w:id="203287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image" Target="media/image9.jpeg"/><Relationship Id="rId39" Type="http://schemas.openxmlformats.org/officeDocument/2006/relationships/image" Target="media/image22.png"/><Relationship Id="rId21" Type="http://schemas.openxmlformats.org/officeDocument/2006/relationships/image" Target="media/image4.jpeg"/><Relationship Id="rId34" Type="http://schemas.openxmlformats.org/officeDocument/2006/relationships/image" Target="media/image17.jpeg"/><Relationship Id="rId42" Type="http://schemas.openxmlformats.org/officeDocument/2006/relationships/image" Target="media/image24.jpeg"/><Relationship Id="rId47" Type="http://schemas.openxmlformats.org/officeDocument/2006/relationships/image" Target="media/image29.jpeg"/><Relationship Id="rId50" Type="http://schemas.openxmlformats.org/officeDocument/2006/relationships/image" Target="media/image32.jpeg"/><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12.jpeg"/><Relationship Id="rId11" Type="http://schemas.openxmlformats.org/officeDocument/2006/relationships/image" Target="media/image1.png"/><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7.jpeg"/><Relationship Id="rId53" Type="http://schemas.openxmlformats.org/officeDocument/2006/relationships/header" Target="header6.xml"/><Relationship Id="rId5" Type="http://schemas.openxmlformats.org/officeDocument/2006/relationships/settings" Target="settings.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image" Target="media/image14.jpeg"/><Relationship Id="rId44" Type="http://schemas.openxmlformats.org/officeDocument/2006/relationships/image" Target="media/image26.jpeg"/><Relationship Id="rId52" Type="http://schemas.openxmlformats.org/officeDocument/2006/relationships/image" Target="media/image33.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image" Target="media/image5.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image" Target="media/image25.jpeg"/><Relationship Id="rId48" Type="http://schemas.openxmlformats.org/officeDocument/2006/relationships/image" Target="media/image30.jpe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crfop.gdos.gov.pl"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footer" Target="footer3.xml"/><Relationship Id="rId25" Type="http://schemas.openxmlformats.org/officeDocument/2006/relationships/image" Target="media/image8.jpeg"/><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8.jpeg"/><Relationship Id="rId20" Type="http://schemas.openxmlformats.org/officeDocument/2006/relationships/image" Target="media/image3.jpeg"/><Relationship Id="rId41" Type="http://schemas.openxmlformats.org/officeDocument/2006/relationships/hyperlink" Target="https://przemyslprzyszlosci.gov.pl/tag/energetyka/" TargetMode="External"/><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image" Target="media/image19.jpeg"/><Relationship Id="rId49" Type="http://schemas.openxmlformats.org/officeDocument/2006/relationships/image" Target="media/image31.jpeg"/></Relationships>
</file>

<file path=word/_rels/footnotes.xml.rels><?xml version="1.0" encoding="UTF-8" standalone="yes"?>
<Relationships xmlns="http://schemas.openxmlformats.org/package/2006/relationships"><Relationship Id="rId1" Type="http://schemas.openxmlformats.org/officeDocument/2006/relationships/hyperlink" Target="https://bdl.stat.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A96C6-2641-4CD5-9F63-8C8452738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84078</Words>
  <Characters>504474</Characters>
  <Application>Microsoft Office Word</Application>
  <DocSecurity>0</DocSecurity>
  <Lines>4203</Lines>
  <Paragraphs>1174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587378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Lucyna Zymyn</dc:creator>
  <cp:lastModifiedBy>Bartlomiej Głowacki</cp:lastModifiedBy>
  <cp:revision>15</cp:revision>
  <cp:lastPrinted>2022-03-11T10:03:00Z</cp:lastPrinted>
  <dcterms:created xsi:type="dcterms:W3CDTF">2022-03-11T07:06:00Z</dcterms:created>
  <dcterms:modified xsi:type="dcterms:W3CDTF">2022-03-11T10:04:00Z</dcterms:modified>
</cp:coreProperties>
</file>