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42DA" w14:textId="748F2B8A" w:rsidR="006E7042" w:rsidRPr="006E7042" w:rsidRDefault="006E7042" w:rsidP="006E704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6E704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429/ </w:t>
      </w:r>
      <w:r w:rsidR="007A3C1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8678</w:t>
      </w:r>
      <w:r w:rsidRPr="006E704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247D8302" w14:textId="77777777" w:rsidR="006E7042" w:rsidRPr="006E7042" w:rsidRDefault="006E7042" w:rsidP="006E704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E704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E17A715" w14:textId="77777777" w:rsidR="006E7042" w:rsidRPr="006E7042" w:rsidRDefault="006E7042" w:rsidP="006E704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E704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7726B10" w14:textId="671759AC" w:rsidR="006E7042" w:rsidRPr="006E7042" w:rsidRDefault="006E7042" w:rsidP="006E704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E7042">
        <w:rPr>
          <w:rFonts w:ascii="Arial" w:eastAsia="Times New Roman" w:hAnsi="Arial" w:cs="Times New Roman"/>
          <w:sz w:val="24"/>
          <w:szCs w:val="24"/>
          <w:lang w:eastAsia="pl-PL"/>
        </w:rPr>
        <w:t>z dnia 11 października  2022r.</w:t>
      </w:r>
      <w:bookmarkEnd w:id="0"/>
    </w:p>
    <w:p w14:paraId="098FB347" w14:textId="4AB1B89F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 w:rsidR="006D77EB">
        <w:rPr>
          <w:rFonts w:ascii="Arial" w:eastAsia="Times New Roman" w:hAnsi="Arial" w:cs="Arial"/>
          <w:b/>
          <w:i/>
          <w:sz w:val="24"/>
          <w:szCs w:val="24"/>
          <w:lang w:eastAsia="ar-SA"/>
        </w:rPr>
        <w:t>Jarosław</w:t>
      </w:r>
      <w:r w:rsidR="006E704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2022-2030.</w:t>
      </w:r>
    </w:p>
    <w:bookmarkEnd w:id="1"/>
    <w:p w14:paraId="68DD6768" w14:textId="0A245AB1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625F3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10D4FEF7" w14:textId="77777777" w:rsidR="00524C73" w:rsidRDefault="0091528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91528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001417BF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D77EB">
        <w:rPr>
          <w:rFonts w:ascii="Arial" w:eastAsia="Times New Roman" w:hAnsi="Arial" w:cs="Arial"/>
          <w:i/>
          <w:sz w:val="24"/>
          <w:szCs w:val="24"/>
          <w:lang w:eastAsia="ar-SA"/>
        </w:rPr>
        <w:t>Jarosław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B55F204" w14:textId="77777777" w:rsidR="00524C73" w:rsidRDefault="0091528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F909E09" w14:textId="77777777" w:rsidR="005C4CCC" w:rsidRPr="00CB2243" w:rsidRDefault="005C4CCC" w:rsidP="005C4CCC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B224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0B69C1" w14:textId="77777777" w:rsidR="005C4CCC" w:rsidRPr="00CB2243" w:rsidRDefault="005C4CCC" w:rsidP="005C4CCC">
      <w:pPr>
        <w:spacing w:after="0"/>
        <w:rPr>
          <w:rFonts w:ascii="Arial" w:eastAsiaTheme="minorEastAsia" w:hAnsi="Arial" w:cs="Arial"/>
        </w:rPr>
      </w:pPr>
      <w:r w:rsidRPr="00CB224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2E4EA93" w14:textId="77777777" w:rsidR="005C4CCC" w:rsidRPr="00CB2243" w:rsidRDefault="005C4CCC" w:rsidP="005C4CCC">
      <w:pPr>
        <w:rPr>
          <w:rFonts w:ascii="Arial" w:hAnsi="Arial" w:cs="Arial"/>
        </w:rPr>
      </w:pPr>
    </w:p>
    <w:p w14:paraId="73325A72" w14:textId="77777777" w:rsidR="005C4CCC" w:rsidRDefault="005C4CC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F450014" w14:textId="77777777" w:rsidR="005C4CCC" w:rsidRDefault="005C4CC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6DC4BAF3" w:rsidR="005C4CCC" w:rsidRDefault="005C4CC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5C4CCC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B258309" w14:textId="3FF04968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Załą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 xml:space="preserve">cznik do uchwały Nr 429 / </w:t>
      </w:r>
      <w:r w:rsidR="007A3C1E">
        <w:rPr>
          <w:rFonts w:ascii="Arial" w:eastAsia="Times New Roman" w:hAnsi="Arial" w:cs="Arial"/>
          <w:sz w:val="24"/>
          <w:szCs w:val="24"/>
          <w:lang w:eastAsia="ar-SA"/>
        </w:rPr>
        <w:t>8678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 xml:space="preserve"> /22</w:t>
      </w:r>
    </w:p>
    <w:p w14:paraId="3920985B" w14:textId="27F1318E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6E7042">
        <w:rPr>
          <w:rFonts w:ascii="Arial" w:eastAsia="Times New Roman" w:hAnsi="Arial" w:cs="Arial"/>
          <w:sz w:val="24"/>
          <w:szCs w:val="24"/>
          <w:lang w:eastAsia="ar-SA"/>
        </w:rPr>
        <w:t xml:space="preserve">11 października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2022 r.</w:t>
      </w:r>
    </w:p>
    <w:p w14:paraId="3281BBB8" w14:textId="77777777" w:rsidR="00524C73" w:rsidRDefault="00524C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0B4175" w14:textId="77777777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6EE170E" w14:textId="172BA414" w:rsidR="00524C73" w:rsidRDefault="0091528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13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r., Pan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Elżbieta Grunt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Wójt Gminy </w:t>
      </w:r>
      <w:r w:rsidR="00F12D4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Jarosław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wystąpił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6D77E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Jarosław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14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76F71E6B" w14:textId="0AC88859" w:rsidR="00524C73" w:rsidRDefault="0091528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6D77EB">
        <w:rPr>
          <w:rFonts w:ascii="Arial" w:eastAsia="Times New Roman" w:hAnsi="Arial" w:cs="Arial"/>
          <w:sz w:val="24"/>
          <w:szCs w:val="24"/>
          <w:lang w:eastAsia="ar-SA"/>
        </w:rPr>
        <w:t>Jarosław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E570D72" w14:textId="77777777" w:rsidR="006D77EB" w:rsidRDefault="006D77E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156E0C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281C490D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cele operacyjne:  II.1,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II.2,  II.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02B2DF8" w14:textId="7F03D3A1" w:rsidR="006D77EB" w:rsidRDefault="006D77EB" w:rsidP="005F6AFC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1.4. 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000B1185" w14:textId="56D87E9C" w:rsidR="006D77EB" w:rsidRPr="006D77EB" w:rsidRDefault="006D77EB" w:rsidP="006D77EB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  I.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D77EB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6D77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0DAC6CA" w14:textId="77777777" w:rsidR="006D77EB" w:rsidRDefault="006D77EB" w:rsidP="006D77EB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CAB7873" w14:textId="77777777" w:rsidR="006D77EB" w:rsidRDefault="006D77E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25FF3C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6181ED0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56B1A8D" w14:textId="57205483" w:rsidR="006D77EB" w:rsidRDefault="006D77E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10F11C0" w14:textId="77777777" w:rsidR="000A4098" w:rsidRPr="000A4098" w:rsidRDefault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8855D78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F5FB224" w14:textId="635D00A1" w:rsidR="00524C73" w:rsidRDefault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:  I.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3, 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 xml:space="preserve">III.3 </w:t>
      </w:r>
      <w:r w:rsidR="0091528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9152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41D7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A777CF9" w14:textId="01EE1D79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I.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3, III.1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BBE22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9D32E95" w14:textId="77777777" w:rsidR="000A4098" w:rsidRDefault="000A4098" w:rsidP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58DEECD" w14:textId="77777777" w:rsidR="000A4098" w:rsidRPr="000A4098" w:rsidRDefault="000A4098" w:rsidP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3A47144A" w14:textId="77777777" w:rsidR="00524C73" w:rsidRDefault="0091528F" w:rsidP="000A4098">
      <w:pPr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B77726C" w14:textId="074FB584" w:rsidR="000A4098" w:rsidRDefault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III.3, 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5B4A9E9" w14:textId="606D7CE3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F650D6" w14:textId="3752BD5D" w:rsidR="00524C73" w:rsidRDefault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>:  I.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1528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9152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BEC9E07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A9A7C98" w14:textId="3356C5CC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FECA76" w14:textId="77777777" w:rsidR="00524C73" w:rsidRDefault="009152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50E27E5" w14:textId="0CFBB7D8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II.1, II.2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51EB9D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44D2C7" w14:textId="34ACED20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I.1, I.2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CF52D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C93976E" w14:textId="77777777" w:rsidR="000A4098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="000A4098"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4.1. Poprawa dostępności do usług publicznych poprzez wykorzystanie technologii informacyjno-komunikacyjnych </w:t>
      </w:r>
    </w:p>
    <w:p w14:paraId="1AB5A150" w14:textId="0020F786" w:rsidR="000A4098" w:rsidRDefault="000A4098" w:rsidP="000A4098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I.2 SRG.</w:t>
      </w:r>
    </w:p>
    <w:p w14:paraId="0BC47213" w14:textId="77777777" w:rsidR="000A4098" w:rsidRPr="000A4098" w:rsidRDefault="000A4098" w:rsidP="000A4098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3844096F" w14:textId="09041EB1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="000A4098"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4.2. Planowanie przestrzenne wspierające aktywizację społeczności i aktywizacja obszarów zdegradowanych</w:t>
      </w:r>
    </w:p>
    <w:p w14:paraId="454F4801" w14:textId="0BA134EC" w:rsidR="000A4098" w:rsidRP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0A4098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BA8769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>
        <w:rPr>
          <w:rFonts w:ascii="Arial" w:eastAsia="Times New Roman" w:hAnsi="Arial"/>
          <w:sz w:val="24"/>
          <w:szCs w:val="24"/>
          <w:lang w:eastAsia="pl-PL"/>
        </w:rPr>
        <w:t>Wykorzystanie policentrycznego miejskiego układu osadniczego</w:t>
      </w:r>
    </w:p>
    <w:p w14:paraId="37DD58E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3AA1E021" w14:textId="77777777" w:rsidR="00BB02BD" w:rsidRDefault="00BB02B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3698C4" w14:textId="3DC30946" w:rsidR="00173CA7" w:rsidRDefault="00173CA7" w:rsidP="00173CA7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BB02B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Jarosław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082D23D5" w14:textId="27249A7B" w:rsidR="00524C73" w:rsidRDefault="0091528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Strategii Rozwoju Gminy </w:t>
      </w:r>
      <w:r w:rsidR="00BB02BD" w:rsidRPr="00BB02B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Jarosław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                         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                   w 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                               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02EE2A3" w14:textId="77777777" w:rsidR="005C4BE7" w:rsidRDefault="005C4BE7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C4BE7">
        <w:rPr>
          <w:rFonts w:ascii="Arial" w:eastAsia="Times New Roman" w:hAnsi="Arial" w:cs="Arial"/>
          <w:sz w:val="24"/>
          <w:szCs w:val="24"/>
          <w:lang w:eastAsia="ar-SA"/>
        </w:rPr>
        <w:t>W toku przeprowadzonej analizy dokumentu sformułowano następujące wnioski i rekomendacje, które przesądziły o opinii Zarządu Województwa Podkarpackiego na temat sposobu uwzględnienia ustaleń i rekomendacji w zakresie kształtowania i prowadzenia polityki przestrzennej w województwie określonych w strategii rozwoju województwa.</w:t>
      </w:r>
    </w:p>
    <w:p w14:paraId="1095B487" w14:textId="1883390B" w:rsidR="00DF5639" w:rsidRDefault="005C4BE7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Po pierwsz</w:t>
      </w:r>
      <w:r w:rsidR="00F12D41">
        <w:rPr>
          <w:rFonts w:ascii="Arial" w:eastAsia="Times New Roman" w:hAnsi="Arial" w:cs="Arial"/>
          <w:sz w:val="24"/>
          <w:szCs w:val="24"/>
          <w:lang w:eastAsia="ar-SA"/>
        </w:rPr>
        <w:t>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zwraca się uwagę, iż w części diagnostycznej oraz w analizie SWOT podkreśla się, iż gmina </w:t>
      </w:r>
      <w:r w:rsidR="00F12D41">
        <w:rPr>
          <w:rFonts w:ascii="Arial" w:eastAsia="Times New Roman" w:hAnsi="Arial" w:cs="Arial"/>
          <w:sz w:val="24"/>
          <w:szCs w:val="24"/>
          <w:lang w:eastAsia="ar-SA"/>
        </w:rPr>
        <w:t xml:space="preserve">w celu realizacji polityki przestrzennej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powinna dążyć do stałej aktualizacji już istniejących dokumentów planistycznych. Ponadto podkreśla się potrzebę opracowania również nowych dokumentów planistycznych. Jednakże 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w SRG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działaniach zaplanowano wyłącznie „opracowanie planów zagospodarowania przestrzennego dla terenów nimi nieobjętych”. 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 xml:space="preserve">W związku z powyższym w celu uzyskania zgodności ze SRW </w:t>
      </w:r>
      <w:r w:rsidR="00DF5639" w:rsidRPr="00DF5639">
        <w:rPr>
          <w:rFonts w:ascii="Arial" w:eastAsia="Times New Roman" w:hAnsi="Arial" w:cs="Arial"/>
          <w:sz w:val="24"/>
          <w:szCs w:val="24"/>
          <w:lang w:eastAsia="ar-SA"/>
        </w:rPr>
        <w:t>w zakresie kształtowania i prowadzenia polityki przestrzenne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>j, wskazuje się na konieczność uszczegółowienia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przez projektodawcę 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>celu operacyjnego I.3.</w:t>
      </w:r>
      <w:r w:rsidR="000D3A5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D3A5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Poprawa jakości i funkcjonalne zagospodarowanie przestrzeni wraz z ochroną zasobów dziedzictwa </w:t>
      </w:r>
      <w:r w:rsidR="00BA352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kulturowego</w:t>
      </w:r>
      <w:r w:rsidR="000D3A5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 xml:space="preserve"> Uszczegółowienie kierunków działań w SRG jest również warunkiem uzyskania zgodności z</w:t>
      </w:r>
      <w:r w:rsidR="00BA352A">
        <w:rPr>
          <w:rFonts w:ascii="Arial" w:eastAsia="Times New Roman" w:hAnsi="Arial" w:cs="Arial"/>
          <w:sz w:val="24"/>
          <w:szCs w:val="24"/>
          <w:lang w:eastAsia="ar-SA"/>
        </w:rPr>
        <w:t xml:space="preserve"> przedstawionymi w SRG</w:t>
      </w:r>
      <w:r w:rsidR="00BA352A"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F7615" w:rsidRPr="00DF7615">
        <w:rPr>
          <w:rFonts w:ascii="Arial" w:eastAsia="Times New Roman" w:hAnsi="Arial" w:cs="Arial"/>
          <w:sz w:val="24"/>
          <w:szCs w:val="24"/>
          <w:lang w:eastAsia="ar-SA"/>
        </w:rPr>
        <w:t>rezultat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 xml:space="preserve">ami planowanych działań </w:t>
      </w:r>
      <w:r w:rsidR="00DF7615" w:rsidRPr="00DF7615">
        <w:rPr>
          <w:rFonts w:ascii="Arial" w:eastAsia="Times New Roman" w:hAnsi="Arial" w:cs="Arial"/>
          <w:sz w:val="24"/>
          <w:szCs w:val="24"/>
          <w:lang w:eastAsia="ar-SA"/>
        </w:rPr>
        <w:t>w wymiarze przestrzennym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159805" w14:textId="7D172C2E" w:rsidR="00DF7615" w:rsidRDefault="00DF5639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Ponadto w celach operacyjnych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>, nie wskazano problematyki gminnej polityki zdrowotnej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. W 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 xml:space="preserve">analizie SWOT 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wskazano na 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>ograniczon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>dostępność do opieki zdrow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>otnej i niskiego poziomu specjalistycznej opieki medycznej na terenie gminy.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F7615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0EECF1D9" w14:textId="45E244F7" w:rsidR="005C4BE7" w:rsidRDefault="00DF7615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Uwzględniając powyższe wnioski, rekomenduje się projektodawcy weryfikacj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>ę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zaplanowanych w SRG kierunków działań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 w wymiarze przestrzennym i społecznym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.  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 xml:space="preserve">     </w:t>
      </w:r>
      <w:r w:rsidR="005C4BE7">
        <w:rPr>
          <w:rFonts w:ascii="Arial" w:eastAsia="Times New Roman" w:hAnsi="Arial" w:cs="Arial"/>
          <w:sz w:val="24"/>
          <w:szCs w:val="24"/>
          <w:lang w:eastAsia="ar-SA"/>
        </w:rPr>
        <w:t xml:space="preserve">      </w:t>
      </w:r>
    </w:p>
    <w:p w14:paraId="12C0BE49" w14:textId="29768810" w:rsidR="00BB02BD" w:rsidRDefault="00DF7615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Odnosząc się do modelu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struktury funkcjonalno-przestrzennej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należy wskazać, iż powinien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>on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przedstawiać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 kierunki rozwoju przestrzennego dla terytorium gminy oraz wskaz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ywać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jakie zmiany powinny zaistnieć w przestrzeni, aby zrealizować wyznaczone cele strategiczne oraz osiągnąć efekty tych celów. Baza zawartości katalogu zagadnień obejmuje typowe dla tego rodzaju projekcji elementy tj. sieć osadniczą, obszary o kluczowych funkcjach dla rozwoju, powiązania infrastrukturalne,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w tym transportowe i energetyczne, sieć ekologiczną oraz inne ważne z punktu widzenia gminy. </w:t>
      </w:r>
      <w:r>
        <w:rPr>
          <w:rFonts w:ascii="Arial" w:eastAsia="Times New Roman" w:hAnsi="Arial" w:cs="Arial"/>
          <w:sz w:val="24"/>
          <w:szCs w:val="24"/>
          <w:lang w:eastAsia="ar-SA"/>
        </w:rPr>
        <w:t>W kontekście powyższego, z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>daniem Zarządu Województwa Podkarpackiego model ten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nieczytelny sposób przedstawia sieć osadniczą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. Ponadto weryfikacji wymaga zakres </w:t>
      </w:r>
      <w:r w:rsidR="00FB1306" w:rsidRPr="00FB1306">
        <w:rPr>
          <w:rFonts w:ascii="Arial" w:eastAsia="Times New Roman" w:hAnsi="Arial" w:cs="Arial"/>
          <w:sz w:val="24"/>
          <w:szCs w:val="24"/>
          <w:lang w:eastAsia="ar-SA"/>
        </w:rPr>
        <w:t>map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y </w:t>
      </w:r>
      <w:r w:rsidR="00FB1306" w:rsidRPr="00FB1306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 – Uwarunkowania przyrodnicze – zagrożenie powodziowe i mapy </w:t>
      </w:r>
      <w:r w:rsidR="00FB1306" w:rsidRPr="00FB1306">
        <w:rPr>
          <w:rFonts w:ascii="Arial" w:eastAsia="Times New Roman" w:hAnsi="Arial" w:cs="Arial"/>
          <w:sz w:val="24"/>
          <w:szCs w:val="24"/>
          <w:lang w:eastAsia="ar-SA"/>
        </w:rPr>
        <w:t xml:space="preserve">10 – 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>Uwarunkowania</w:t>
      </w:r>
      <w:r w:rsidR="00FB1306" w:rsidRPr="00FB1306">
        <w:t xml:space="preserve"> </w:t>
      </w:r>
      <w:r w:rsidR="00FB1306" w:rsidRPr="00FB1306">
        <w:rPr>
          <w:rFonts w:ascii="Arial" w:eastAsia="Times New Roman" w:hAnsi="Arial" w:cs="Arial"/>
          <w:sz w:val="24"/>
          <w:szCs w:val="24"/>
          <w:lang w:eastAsia="ar-SA"/>
        </w:rPr>
        <w:t xml:space="preserve">przyrodnicze – 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mapa osuwisk i terenów zagrożonych ruchami masowymi, których czytelność jest ograniczona z uwagi na brak możliwości identyfikacji </w:t>
      </w:r>
      <w:r w:rsidR="00B82D5B">
        <w:rPr>
          <w:rFonts w:ascii="Arial" w:eastAsia="Times New Roman" w:hAnsi="Arial" w:cs="Arial"/>
          <w:sz w:val="24"/>
          <w:szCs w:val="24"/>
          <w:lang w:eastAsia="ar-SA"/>
        </w:rPr>
        <w:t xml:space="preserve">istotnych 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elementów ujętych </w:t>
      </w:r>
      <w:r w:rsidR="00B82D5B">
        <w:rPr>
          <w:rFonts w:ascii="Arial" w:eastAsia="Times New Roman" w:hAnsi="Arial" w:cs="Arial"/>
          <w:sz w:val="24"/>
          <w:szCs w:val="24"/>
          <w:lang w:eastAsia="ar-SA"/>
        </w:rPr>
        <w:t xml:space="preserve">w legendzie </w:t>
      </w:r>
      <w:r w:rsidR="00BA352A">
        <w:rPr>
          <w:rFonts w:ascii="Arial" w:eastAsia="Times New Roman" w:hAnsi="Arial" w:cs="Arial"/>
          <w:sz w:val="24"/>
          <w:szCs w:val="24"/>
          <w:lang w:eastAsia="ar-SA"/>
        </w:rPr>
        <w:t xml:space="preserve">poszczególnych </w:t>
      </w:r>
      <w:r w:rsidR="00B82D5B">
        <w:rPr>
          <w:rFonts w:ascii="Arial" w:eastAsia="Times New Roman" w:hAnsi="Arial" w:cs="Arial"/>
          <w:sz w:val="24"/>
          <w:szCs w:val="24"/>
          <w:lang w:eastAsia="ar-SA"/>
        </w:rPr>
        <w:t>map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>. W odniesieniu do mapy 8 i</w:t>
      </w:r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 xml:space="preserve"> 11 wymagają 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one </w:t>
      </w:r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>korekt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 xml:space="preserve"> w zakresie przebiegu linii elektroenergetycznych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>, które oznaczone są jako linie napowietrzne wysokiego napięcia</w:t>
      </w:r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 xml:space="preserve">. Przez teren gminy przebiega linia 750 </w:t>
      </w:r>
      <w:proofErr w:type="spellStart"/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>kV</w:t>
      </w:r>
      <w:proofErr w:type="spellEnd"/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 xml:space="preserve">, która powinna być oznaczona jako linia najwyższych napięć. Ponadto nie wszystkie linie 110 </w:t>
      </w:r>
      <w:proofErr w:type="spellStart"/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>kV</w:t>
      </w:r>
      <w:proofErr w:type="spellEnd"/>
      <w:r w:rsidR="00BB02BD" w:rsidRPr="00BB02BD">
        <w:rPr>
          <w:rFonts w:ascii="Arial" w:eastAsia="Times New Roman" w:hAnsi="Arial" w:cs="Arial"/>
          <w:sz w:val="24"/>
          <w:szCs w:val="24"/>
          <w:lang w:eastAsia="ar-SA"/>
        </w:rPr>
        <w:t xml:space="preserve"> zostały na rysunkach zaznaczone.</w:t>
      </w:r>
    </w:p>
    <w:p w14:paraId="01FDD744" w14:textId="445DC0B2" w:rsidR="00246196" w:rsidRDefault="00246196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Jednym z ustawowo wymaganych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 xml:space="preserve"> elementów o których mowa w art. 10e ust. 3 i 4 </w:t>
      </w:r>
      <w:proofErr w:type="spellStart"/>
      <w:r w:rsidRPr="00246196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są ramy finansowe i źródła finansowania. Zarząd Województwa Podkarpackiego r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>ekomenduje uzupełnienie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tych elementów. Projektodawca oparł ramy 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>finansow</w:t>
      </w:r>
      <w:r>
        <w:rPr>
          <w:rFonts w:ascii="Arial" w:eastAsia="Times New Roman" w:hAnsi="Arial" w:cs="Arial"/>
          <w:sz w:val="24"/>
          <w:szCs w:val="24"/>
          <w:lang w:eastAsia="ar-SA"/>
        </w:rPr>
        <w:t>e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 jedynie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na charakterystyce gospodarki finansowej gminy do 2021 r. oraz przedstawiając kartę zadań z ich szacunkową wartością. Ponadto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projekt SRG określa ramy finansowe wyłącznie do obszaru 3. </w:t>
      </w:r>
      <w:r w:rsidRPr="00BA352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Rozwój strefy strategicznej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. Natomiast źródła finansowania zostały wskazane na znacznym poziomie ogólności pomimo zaawansowanego procesu programowania perspektywy finansowej UE na lata 2021-2027.   </w:t>
      </w:r>
    </w:p>
    <w:p w14:paraId="155BDBBD" w14:textId="33B84394" w:rsidR="00797848" w:rsidRDefault="00B82D5B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Odnosząc się do SRG jako całości,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 zwraca się uwagę, iż </w:t>
      </w:r>
      <w:r>
        <w:rPr>
          <w:rFonts w:ascii="Arial" w:eastAsia="Times New Roman" w:hAnsi="Arial" w:cs="Arial"/>
          <w:sz w:val="24"/>
          <w:szCs w:val="24"/>
          <w:lang w:eastAsia="ar-SA"/>
        </w:rPr>
        <w:t>dokument nie odwołuje</w:t>
      </w:r>
      <w:r w:rsidR="00515E23">
        <w:rPr>
          <w:rFonts w:ascii="Arial" w:eastAsia="Times New Roman" w:hAnsi="Arial" w:cs="Arial"/>
          <w:sz w:val="24"/>
          <w:szCs w:val="24"/>
          <w:lang w:eastAsia="ar-SA"/>
        </w:rPr>
        <w:t xml:space="preserve"> się do </w:t>
      </w:r>
      <w:r w:rsidR="00797848" w:rsidRPr="00797848">
        <w:rPr>
          <w:rFonts w:ascii="Arial" w:eastAsia="Times New Roman" w:hAnsi="Arial" w:cs="Arial"/>
          <w:sz w:val="24"/>
          <w:szCs w:val="24"/>
          <w:lang w:eastAsia="ar-SA"/>
        </w:rPr>
        <w:t>położeni</w:t>
      </w:r>
      <w:r w:rsidR="00515E23">
        <w:rPr>
          <w:rFonts w:ascii="Arial" w:eastAsia="Times New Roman" w:hAnsi="Arial" w:cs="Arial"/>
          <w:sz w:val="24"/>
          <w:szCs w:val="24"/>
          <w:lang w:eastAsia="ar-SA"/>
        </w:rPr>
        <w:t>a</w:t>
      </w:r>
      <w:r w:rsidR="00797848"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gminy 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Jarosław </w:t>
      </w:r>
      <w:r w:rsidR="00515E23">
        <w:rPr>
          <w:rFonts w:ascii="Arial" w:eastAsia="Times New Roman" w:hAnsi="Arial" w:cs="Arial"/>
          <w:sz w:val="24"/>
          <w:szCs w:val="24"/>
          <w:lang w:eastAsia="ar-SA"/>
        </w:rPr>
        <w:t>w obszarze</w:t>
      </w:r>
      <w:r w:rsidR="00797848"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871CB" w:rsidRPr="00A871CB">
        <w:rPr>
          <w:rFonts w:ascii="Arial" w:eastAsia="Times New Roman" w:hAnsi="Arial" w:cs="Arial"/>
          <w:sz w:val="24"/>
          <w:szCs w:val="24"/>
          <w:lang w:eastAsia="ar-SA"/>
        </w:rPr>
        <w:t xml:space="preserve">Miejskiego Obszaru Funkcjonalnego </w:t>
      </w:r>
      <w:r w:rsidR="00797848" w:rsidRPr="00797848">
        <w:rPr>
          <w:rFonts w:ascii="Arial" w:eastAsia="Times New Roman" w:hAnsi="Arial" w:cs="Arial"/>
          <w:sz w:val="24"/>
          <w:szCs w:val="24"/>
          <w:lang w:eastAsia="ar-SA"/>
        </w:rPr>
        <w:t>Jarosław-Przeworsk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który został </w:t>
      </w:r>
      <w:proofErr w:type="spellStart"/>
      <w:r w:rsidR="00A871CB">
        <w:rPr>
          <w:rFonts w:ascii="Arial" w:eastAsia="Times New Roman" w:hAnsi="Arial" w:cs="Arial"/>
          <w:sz w:val="24"/>
          <w:szCs w:val="24"/>
          <w:lang w:eastAsia="ar-SA"/>
        </w:rPr>
        <w:t>zdelimitowany</w:t>
      </w:r>
      <w:proofErr w:type="spellEnd"/>
      <w:r w:rsidR="00A871C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jako Obszar Strategicznej Interwencji w </w:t>
      </w:r>
      <w:r w:rsidRPr="00A871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</w:t>
      </w:r>
      <w:r w:rsidR="00A871CB" w:rsidRPr="00A871C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515E23">
        <w:rPr>
          <w:rFonts w:ascii="Arial" w:eastAsia="Times New Roman" w:hAnsi="Arial" w:cs="Arial"/>
          <w:sz w:val="24"/>
          <w:szCs w:val="24"/>
          <w:lang w:eastAsia="ar-SA"/>
        </w:rPr>
        <w:t xml:space="preserve"> Dlatego też</w:t>
      </w:r>
      <w:r w:rsidR="00797848"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rekomenduje się dodanie w SRG zapisów określających </w:t>
      </w:r>
      <w:r w:rsidRPr="00B82D5B">
        <w:rPr>
          <w:rFonts w:ascii="Arial" w:eastAsia="Times New Roman" w:hAnsi="Arial" w:cs="Arial"/>
          <w:sz w:val="24"/>
          <w:szCs w:val="24"/>
          <w:lang w:eastAsia="ar-SA"/>
        </w:rPr>
        <w:t xml:space="preserve">pozycję gminy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duopolu </w:t>
      </w:r>
      <w:r w:rsidRPr="00B82D5B">
        <w:rPr>
          <w:rFonts w:ascii="Arial" w:eastAsia="Times New Roman" w:hAnsi="Arial" w:cs="Arial"/>
          <w:sz w:val="24"/>
          <w:szCs w:val="24"/>
          <w:lang w:eastAsia="ar-SA"/>
        </w:rPr>
        <w:t xml:space="preserve">oraz wpływ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Miejskiego Obszaru Funkcjonalnego </w:t>
      </w:r>
      <w:r w:rsidRPr="00B82D5B">
        <w:rPr>
          <w:rFonts w:ascii="Arial" w:eastAsia="Times New Roman" w:hAnsi="Arial" w:cs="Arial"/>
          <w:sz w:val="24"/>
          <w:szCs w:val="24"/>
          <w:lang w:eastAsia="ar-SA"/>
        </w:rPr>
        <w:t>na rozwój gminy.</w:t>
      </w:r>
    </w:p>
    <w:p w14:paraId="12DF9D5D" w14:textId="4AF2627C" w:rsidR="00261868" w:rsidRDefault="00797848" w:rsidP="00261868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97848">
        <w:rPr>
          <w:rFonts w:ascii="Arial" w:eastAsia="Times New Roman" w:hAnsi="Arial" w:cs="Arial"/>
          <w:sz w:val="24"/>
          <w:szCs w:val="24"/>
          <w:lang w:eastAsia="ar-SA"/>
        </w:rPr>
        <w:t>Biorąc pod uwa</w:t>
      </w:r>
      <w:r>
        <w:rPr>
          <w:rFonts w:ascii="Arial" w:eastAsia="Times New Roman" w:hAnsi="Arial" w:cs="Arial"/>
          <w:sz w:val="24"/>
          <w:szCs w:val="24"/>
          <w:lang w:eastAsia="ar-SA"/>
        </w:rPr>
        <w:t>gę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zakres </w:t>
      </w:r>
      <w:r>
        <w:rPr>
          <w:rFonts w:ascii="Arial" w:eastAsia="Times New Roman" w:hAnsi="Arial" w:cs="Arial"/>
          <w:sz w:val="24"/>
          <w:szCs w:val="24"/>
          <w:lang w:eastAsia="ar-SA"/>
        </w:rPr>
        <w:t>opinii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o której mowa w art. 10f ust. 2 </w:t>
      </w:r>
      <w:proofErr w:type="spellStart"/>
      <w:r w:rsidRPr="0079784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. tj. dotyczącej sposobu uwzględnienia w SRG ustaleń i rekomendacji w zakresie kształtowania i prowadzenia polityki przestrzennej w województwie określonych w SRWP 2030, a także zaprezentowane w tym zakresie zapisy SRG, Zarząd Województwa Podkarpackiego działając na podstawie art. 41 ust. 1 ustawy z dnia 5 czerwca 1998 r. o samorządzie województwa (tekst jednolity Dz.U. z 2022 r. poz. 547 ze zm.) oraz art. 10f ust. 3 </w:t>
      </w:r>
      <w:proofErr w:type="spellStart"/>
      <w:r w:rsidRPr="0079784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. postanawia </w:t>
      </w:r>
      <w:r w:rsidR="001A200C">
        <w:rPr>
          <w:rFonts w:ascii="Arial" w:eastAsia="Times New Roman" w:hAnsi="Arial" w:cs="Arial"/>
          <w:sz w:val="24"/>
          <w:szCs w:val="24"/>
          <w:lang w:eastAsia="ar-SA"/>
        </w:rPr>
        <w:t>negatywnie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zaopiniować przedłożony projekt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Jarosław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</w:t>
      </w:r>
      <w:r>
        <w:rPr>
          <w:rFonts w:ascii="Arial" w:eastAsia="Times New Roman" w:hAnsi="Arial" w:cs="Arial"/>
          <w:sz w:val="24"/>
          <w:szCs w:val="24"/>
          <w:lang w:eastAsia="ar-SA"/>
        </w:rPr>
        <w:t>0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9956955" w14:textId="53137F96" w:rsidR="00797848" w:rsidRDefault="00797848" w:rsidP="00261868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związku z powyższym, rekomenduje się wprowadzenie w toku dalszego procedowania </w:t>
      </w:r>
      <w:r w:rsidRPr="006C50F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1A200C"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>zmian,</w:t>
      </w: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 których mowa w niniejszej uchwale, a następnie ponowne przedłożenie projektu </w:t>
      </w:r>
      <w:r w:rsidRPr="006C50F9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Zarządowi Województwa Podkarpackiego </w:t>
      </w: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>do opiniowania.</w:t>
      </w:r>
    </w:p>
    <w:sectPr w:rsidR="00797848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A4098"/>
    <w:rsid w:val="000A724E"/>
    <w:rsid w:val="000D3A57"/>
    <w:rsid w:val="000E1F20"/>
    <w:rsid w:val="000F061A"/>
    <w:rsid w:val="00126FB1"/>
    <w:rsid w:val="00173CA7"/>
    <w:rsid w:val="001854C5"/>
    <w:rsid w:val="001A200C"/>
    <w:rsid w:val="001B4836"/>
    <w:rsid w:val="00246196"/>
    <w:rsid w:val="00261868"/>
    <w:rsid w:val="00360B25"/>
    <w:rsid w:val="00492C04"/>
    <w:rsid w:val="00515E23"/>
    <w:rsid w:val="00522A06"/>
    <w:rsid w:val="00524C73"/>
    <w:rsid w:val="0056560C"/>
    <w:rsid w:val="0059009F"/>
    <w:rsid w:val="005C4BE7"/>
    <w:rsid w:val="005C4CCC"/>
    <w:rsid w:val="005F6AFC"/>
    <w:rsid w:val="005F74B7"/>
    <w:rsid w:val="00625F30"/>
    <w:rsid w:val="006A5E10"/>
    <w:rsid w:val="006D77EB"/>
    <w:rsid w:val="006E7042"/>
    <w:rsid w:val="00797848"/>
    <w:rsid w:val="007A3C1E"/>
    <w:rsid w:val="007A511A"/>
    <w:rsid w:val="0089136C"/>
    <w:rsid w:val="0091528F"/>
    <w:rsid w:val="009416EE"/>
    <w:rsid w:val="009B2FB5"/>
    <w:rsid w:val="00A871CB"/>
    <w:rsid w:val="00A90894"/>
    <w:rsid w:val="00B531CC"/>
    <w:rsid w:val="00B82D5B"/>
    <w:rsid w:val="00BA352A"/>
    <w:rsid w:val="00BB02BD"/>
    <w:rsid w:val="00DF5153"/>
    <w:rsid w:val="00DF5639"/>
    <w:rsid w:val="00DF7615"/>
    <w:rsid w:val="00E84EB1"/>
    <w:rsid w:val="00EA16BE"/>
    <w:rsid w:val="00F12D41"/>
    <w:rsid w:val="00F56EB3"/>
    <w:rsid w:val="00FB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811C2033-E01A-45BF-B40B-BC2B746B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098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1592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15</cp:revision>
  <cp:lastPrinted>2022-10-11T11:09:00Z</cp:lastPrinted>
  <dcterms:created xsi:type="dcterms:W3CDTF">2022-10-10T06:04:00Z</dcterms:created>
  <dcterms:modified xsi:type="dcterms:W3CDTF">2022-10-17T10:54:00Z</dcterms:modified>
  <dc:language>pl-PL</dc:language>
</cp:coreProperties>
</file>