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74840" w14:textId="0FA80855" w:rsidR="00C3446D" w:rsidRPr="00C3446D" w:rsidRDefault="00C3446D" w:rsidP="00C3446D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bookmarkStart w:id="1" w:name="_Hlk112400755"/>
      <w:r w:rsidRPr="00C3446D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442/ </w:t>
      </w:r>
      <w:r w:rsidR="00544C8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9070</w:t>
      </w:r>
      <w:r w:rsidRPr="00C3446D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0CCBB411" w14:textId="77777777" w:rsidR="00C3446D" w:rsidRPr="00C3446D" w:rsidRDefault="00C3446D" w:rsidP="00C3446D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C3446D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7DC7AA77" w14:textId="77777777" w:rsidR="00C3446D" w:rsidRPr="00C3446D" w:rsidRDefault="00C3446D" w:rsidP="00C3446D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C3446D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6643AEFA" w14:textId="0B06FA20" w:rsidR="00C3446D" w:rsidRPr="00C3446D" w:rsidRDefault="00C3446D" w:rsidP="00C3446D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C3446D">
        <w:rPr>
          <w:rFonts w:ascii="Arial" w:eastAsia="Times New Roman" w:hAnsi="Arial" w:cs="Times New Roman"/>
          <w:sz w:val="24"/>
          <w:szCs w:val="24"/>
          <w:lang w:eastAsia="pl-PL"/>
        </w:rPr>
        <w:t>z dnia 6 grudnia 2022 r.</w:t>
      </w:r>
      <w:bookmarkEnd w:id="0"/>
    </w:p>
    <w:p w14:paraId="098FB347" w14:textId="6BE02B5C" w:rsidR="00524C73" w:rsidRDefault="0091528F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="009550CC" w:rsidRPr="009550CC"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  <w:t>p</w:t>
      </w:r>
      <w:r w:rsidRPr="009550CC"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  <w:t>rojektu</w:t>
      </w:r>
      <w:r w:rsidRPr="009550C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Strategii Rozwoju Gminy </w:t>
      </w:r>
      <w:r w:rsidR="009550CC">
        <w:rPr>
          <w:rFonts w:ascii="Arial" w:eastAsia="Times New Roman" w:hAnsi="Arial" w:cs="Arial"/>
          <w:b/>
          <w:i/>
          <w:sz w:val="24"/>
          <w:szCs w:val="24"/>
          <w:lang w:eastAsia="ar-SA"/>
        </w:rPr>
        <w:t>Pysznica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na lata 2022-2030 </w:t>
      </w:r>
    </w:p>
    <w:bookmarkEnd w:id="1"/>
    <w:p w14:paraId="68DD6768" w14:textId="28F6962D" w:rsidR="00524C73" w:rsidRDefault="0091528F">
      <w:pPr>
        <w:spacing w:before="240"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 w:rsidR="00194A29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="00194A29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="00194A29">
        <w:rPr>
          <w:rFonts w:ascii="Arial" w:eastAsia="Times New Roman" w:hAnsi="Arial" w:cs="Arial"/>
          <w:sz w:val="24"/>
          <w:szCs w:val="24"/>
          <w:lang w:eastAsia="ar-SA"/>
        </w:rPr>
        <w:t>. Dz. U. z 2022 r. poz. 2094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) w związku z art. 10f ust. 2 i 3 ustawy </w:t>
      </w:r>
      <w:r w:rsidR="00625F30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z dnia 8 marca 1990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Dz. U. z 2022 r. poz. 559 ze zm.)</w:t>
      </w:r>
    </w:p>
    <w:p w14:paraId="10D4FEF7" w14:textId="77777777" w:rsidR="00524C73" w:rsidRDefault="0091528F" w:rsidP="00C3446D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5645F8B6" w14:textId="77777777" w:rsidR="00524C73" w:rsidRDefault="0091528F" w:rsidP="00C3446D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556333AF" w14:textId="77777777" w:rsidR="00524C73" w:rsidRDefault="0091528F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59C2AB0C" w14:textId="2B949B7E" w:rsidR="00524C73" w:rsidRDefault="0091528F">
      <w:pPr>
        <w:spacing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" w:name="_Hlk45790122"/>
      <w:bookmarkEnd w:id="2"/>
      <w:r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="009550CC" w:rsidRPr="009550CC">
        <w:rPr>
          <w:rFonts w:ascii="Arial" w:eastAsia="Times New Roman" w:hAnsi="Arial" w:cs="Arial"/>
          <w:iCs/>
          <w:sz w:val="24"/>
          <w:szCs w:val="24"/>
          <w:lang w:eastAsia="ar-SA"/>
        </w:rPr>
        <w:t>p</w:t>
      </w:r>
      <w:r w:rsidRPr="009550CC">
        <w:rPr>
          <w:rFonts w:ascii="Arial" w:eastAsia="Times New Roman" w:hAnsi="Arial" w:cs="Arial"/>
          <w:iCs/>
          <w:sz w:val="24"/>
          <w:szCs w:val="24"/>
          <w:lang w:eastAsia="ar-SA"/>
        </w:rPr>
        <w:t>rojektu</w:t>
      </w:r>
      <w:r w:rsidRPr="009550C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</w:t>
      </w:r>
      <w:r w:rsidR="009550CC">
        <w:rPr>
          <w:rFonts w:ascii="Arial" w:eastAsia="Times New Roman" w:hAnsi="Arial" w:cs="Arial"/>
          <w:i/>
          <w:sz w:val="24"/>
          <w:szCs w:val="24"/>
          <w:lang w:eastAsia="ar-SA"/>
        </w:rPr>
        <w:t>Pysznica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2022-2030 </w:t>
      </w:r>
      <w:r>
        <w:rPr>
          <w:rFonts w:ascii="Arial" w:eastAsia="Times New Roman" w:hAnsi="Arial" w:cs="Arial"/>
          <w:sz w:val="24"/>
          <w:szCs w:val="24"/>
          <w:lang w:eastAsia="ar-SA"/>
        </w:rPr>
        <w:t>w zakresie sposobu uwzględnienia ustaleń i rekomendacji dotyczących kształtowania i prowadzenia polityki przestrzennej w województwie określonych w Strategii rozwoju województwa – Podkarpackie 2030.</w:t>
      </w:r>
    </w:p>
    <w:p w14:paraId="1C28C979" w14:textId="77777777" w:rsidR="00524C73" w:rsidRDefault="0091528F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63C5DFD3" w14:textId="77777777" w:rsidR="00524C73" w:rsidRDefault="0091528F">
      <w:pPr>
        <w:spacing w:after="24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39289CAF" w14:textId="77777777" w:rsidR="00524C73" w:rsidRDefault="0091528F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660FC927" w14:textId="77777777" w:rsidR="00524C73" w:rsidRDefault="0091528F">
      <w:pPr>
        <w:spacing w:after="24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06A4C65F" w14:textId="77777777" w:rsidR="00524C73" w:rsidRDefault="0091528F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2370B711" w14:textId="77777777" w:rsidR="00524C73" w:rsidRDefault="0091528F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2E04D9A2" w14:textId="77777777" w:rsidR="00E816FE" w:rsidRPr="008F643D" w:rsidRDefault="00E816FE" w:rsidP="00E816FE">
      <w:pPr>
        <w:spacing w:after="0"/>
        <w:rPr>
          <w:rFonts w:ascii="Arial" w:eastAsia="Calibri" w:hAnsi="Arial" w:cs="Arial"/>
          <w:sz w:val="23"/>
          <w:szCs w:val="23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B1DEBCE" w14:textId="77777777" w:rsidR="00E816FE" w:rsidRPr="008F643D" w:rsidRDefault="00E816FE" w:rsidP="00E816FE">
      <w:pPr>
        <w:spacing w:after="0"/>
        <w:rPr>
          <w:rFonts w:ascii="Arial" w:eastAsiaTheme="minorEastAsia" w:hAnsi="Arial" w:cs="Arial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497BA99F" w14:textId="77777777" w:rsidR="00E816FE" w:rsidRDefault="00E816FE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7CEA9C29" w14:textId="77777777" w:rsidR="00E816FE" w:rsidRDefault="00E816FE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7A5ADEE2" w14:textId="28270B56" w:rsidR="00E816FE" w:rsidRDefault="00E816FE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E816FE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6A991E45" w14:textId="0D32B130" w:rsidR="00C3446D" w:rsidRPr="00C3446D" w:rsidRDefault="00C3446D" w:rsidP="00C3446D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3" w:name="_Hlk97711470"/>
      <w:r w:rsidRPr="00C3446D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442/</w:t>
      </w:r>
      <w:r w:rsidR="00544C80">
        <w:rPr>
          <w:rFonts w:ascii="Arial" w:eastAsia="Times New Roman" w:hAnsi="Arial" w:cs="Arial"/>
          <w:bCs/>
          <w:sz w:val="24"/>
          <w:szCs w:val="24"/>
          <w:lang w:eastAsia="pl-PL"/>
        </w:rPr>
        <w:t>9070</w:t>
      </w:r>
      <w:r w:rsidRPr="00C3446D">
        <w:rPr>
          <w:rFonts w:ascii="Arial" w:eastAsia="Times New Roman" w:hAnsi="Arial" w:cs="Arial"/>
          <w:bCs/>
          <w:sz w:val="24"/>
          <w:szCs w:val="24"/>
          <w:lang w:eastAsia="pl-PL"/>
        </w:rPr>
        <w:t>/22</w:t>
      </w:r>
    </w:p>
    <w:p w14:paraId="0F2B35C7" w14:textId="77777777" w:rsidR="00C3446D" w:rsidRPr="00C3446D" w:rsidRDefault="00C3446D" w:rsidP="00C3446D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3446D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07BADEAD" w14:textId="77777777" w:rsidR="00C3446D" w:rsidRPr="00C3446D" w:rsidRDefault="00C3446D" w:rsidP="00C3446D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3446D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26FD3BFC" w14:textId="77777777" w:rsidR="00C3446D" w:rsidRPr="00C3446D" w:rsidRDefault="00C3446D" w:rsidP="00C3446D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3446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C3446D">
        <w:rPr>
          <w:rFonts w:ascii="Arial" w:eastAsia="Times New Roman" w:hAnsi="Arial" w:cs="Times New Roman"/>
          <w:sz w:val="24"/>
          <w:szCs w:val="24"/>
          <w:lang w:eastAsia="pl-PL"/>
        </w:rPr>
        <w:t xml:space="preserve">6 grudnia 2022 </w:t>
      </w:r>
      <w:r w:rsidRPr="00C3446D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3"/>
    <w:p w14:paraId="3281BBB8" w14:textId="77777777" w:rsidR="00524C73" w:rsidRDefault="00524C73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360B4175" w14:textId="77777777" w:rsidR="00524C73" w:rsidRDefault="0091528F">
      <w:pPr>
        <w:spacing w:before="240" w:after="24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68DB0782" w14:textId="77777777" w:rsidR="00524C73" w:rsidRDefault="0091528F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Zgodnie z art. 10f ust. 2 i 3 ustawy z dnia 8 marca 1990 r. o samorządzie gminnym  (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 Dz. U. z 2022 r. poz. 559 ze zm., dalej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.) opracowany przez Wójta projekt strategii rozwoju gminy przedkładany jest zarządowi województwa w celu wydania opinii dotyczącej sposobu uwzględnienia ustaleń i rekomendacji w zakresie kształtowania i prowadzenia polityki przestrzennej w województwie określonych w strategii rozwoju województwa. </w:t>
      </w:r>
    </w:p>
    <w:p w14:paraId="35BBF68C" w14:textId="77777777" w:rsidR="00524C73" w:rsidRDefault="0091528F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2AD91134" w14:textId="78085C0D" w:rsidR="00173CA7" w:rsidRPr="00173CA7" w:rsidRDefault="0091528F">
      <w:pPr>
        <w:spacing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</w:t>
      </w:r>
      <w:r w:rsidR="009550C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10 listopada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2022 r., Pan </w:t>
      </w:r>
      <w:r w:rsidR="009550C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Łukasz </w:t>
      </w:r>
      <w:proofErr w:type="spellStart"/>
      <w:r w:rsidR="009550C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Bajgierowicz</w:t>
      </w:r>
      <w:proofErr w:type="spellEnd"/>
      <w:r w:rsidR="009550C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– Wójt Gminy </w:t>
      </w:r>
      <w:r w:rsidR="009550C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Pysznica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wystąpił o zaopiniowanie </w:t>
      </w:r>
      <w:r w:rsidR="009550CC" w:rsidRPr="009550C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</w:t>
      </w:r>
      <w:r w:rsidRPr="009550C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rojektu 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Strategii Rozwoju Gminy </w:t>
      </w:r>
      <w:r w:rsidR="009550CC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Pysznica</w:t>
      </w:r>
      <w:r w:rsidR="001F4F19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 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na lata 2022-2030 (SRG).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Przedmiotowe pismo wpłynęło do Urzędu Marszałkowskiego Województwa Podkarpackiego w dniu </w:t>
      </w:r>
      <w:r w:rsidR="009550C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10 listopada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2022 r.</w:t>
      </w:r>
    </w:p>
    <w:p w14:paraId="76F71E6B" w14:textId="1F7BA66F" w:rsidR="00524C73" w:rsidRDefault="009550CC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Zakres przedstawionego p</w:t>
      </w:r>
      <w:r w:rsidR="0091528F">
        <w:rPr>
          <w:rFonts w:ascii="Arial" w:eastAsia="Times New Roman" w:hAnsi="Arial" w:cs="Arial"/>
          <w:sz w:val="24"/>
          <w:szCs w:val="24"/>
          <w:lang w:eastAsia="ar-SA"/>
        </w:rPr>
        <w:t xml:space="preserve">rojektu Strategii Rozwoju Gminy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Pysznica </w:t>
      </w:r>
      <w:r w:rsidR="0091528F">
        <w:rPr>
          <w:rFonts w:ascii="Arial" w:eastAsia="Times New Roman" w:hAnsi="Arial" w:cs="Arial"/>
          <w:sz w:val="24"/>
          <w:szCs w:val="24"/>
          <w:lang w:eastAsia="ar-SA"/>
        </w:rPr>
        <w:t xml:space="preserve">na lata 2022-2030 jest zgodny z horyzontem czasowym przyjętym w </w:t>
      </w:r>
      <w:r w:rsidR="0091528F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="0091528F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 w:rsidR="0091528F"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w ich ramach kierunki działań zgodne są z zapisami </w:t>
      </w:r>
      <w:r w:rsidR="0091528F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="0091528F"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0156E0C4" w14:textId="77777777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7CF97646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093B48AE" w14:textId="5AD332F4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 </w:t>
      </w:r>
      <w:r w:rsidR="00194A29">
        <w:rPr>
          <w:rFonts w:ascii="Arial" w:eastAsia="Times New Roman" w:hAnsi="Arial" w:cs="Arial"/>
          <w:sz w:val="24"/>
          <w:szCs w:val="24"/>
          <w:lang w:eastAsia="pl-PL"/>
        </w:rPr>
        <w:t xml:space="preserve">1.1.1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168E383" w14:textId="10964020" w:rsidR="00A25187" w:rsidRPr="00A25187" w:rsidRDefault="00A25187" w:rsidP="00A25187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1.4</w:t>
      </w:r>
      <w:r w:rsidRPr="00A2518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</w:t>
      </w:r>
      <w:r w:rsidR="00E56B66" w:rsidRPr="00E56B6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Gospodarka cyrkularna (Gospodarka obiegu zamkniętego)</w:t>
      </w:r>
    </w:p>
    <w:p w14:paraId="6A2DAA3D" w14:textId="668E6231" w:rsidR="00A25187" w:rsidRDefault="00A25187" w:rsidP="00A25187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2518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wpisują się kierunki działań:  3.1.2</w:t>
      </w:r>
      <w:r w:rsidRPr="00A2518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SRG.</w:t>
      </w:r>
    </w:p>
    <w:p w14:paraId="425FF3C8" w14:textId="77777777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76181ED0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166305A1" w14:textId="6193596D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bookmarkStart w:id="4" w:name="_Hlk83907121"/>
      <w:r>
        <w:rPr>
          <w:rFonts w:ascii="Arial" w:eastAsia="Times New Roman" w:hAnsi="Arial" w:cs="Arial"/>
          <w:sz w:val="24"/>
          <w:szCs w:val="24"/>
          <w:lang w:eastAsia="pl-PL"/>
        </w:rPr>
        <w:t>wpisują się</w:t>
      </w:r>
      <w:bookmarkEnd w:id="4"/>
      <w:r>
        <w:rPr>
          <w:rFonts w:ascii="Arial" w:eastAsia="Times New Roman" w:hAnsi="Arial" w:cs="Arial"/>
          <w:sz w:val="24"/>
          <w:szCs w:val="24"/>
          <w:lang w:eastAsia="pl-PL"/>
        </w:rPr>
        <w:t xml:space="preserve"> kierunki działań:  </w:t>
      </w:r>
      <w:r w:rsidR="00A25187">
        <w:rPr>
          <w:rFonts w:ascii="Arial" w:eastAsia="Times New Roman" w:hAnsi="Arial" w:cs="Arial"/>
          <w:sz w:val="24"/>
          <w:szCs w:val="24"/>
          <w:lang w:eastAsia="pl-PL"/>
        </w:rPr>
        <w:t xml:space="preserve">1.2.1; 2.2.1; 2.2.2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FDBB2E6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Priorytet 2.2. Regionalna polityka zdrowotna</w:t>
      </w:r>
    </w:p>
    <w:p w14:paraId="5A6B1159" w14:textId="6D2391F6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 </w:t>
      </w:r>
      <w:r w:rsidR="00194A29">
        <w:rPr>
          <w:rFonts w:ascii="Arial" w:eastAsia="Times New Roman" w:hAnsi="Arial" w:cs="Arial"/>
          <w:sz w:val="24"/>
          <w:szCs w:val="24"/>
          <w:lang w:eastAsia="pl-PL"/>
        </w:rPr>
        <w:t>2.1.1</w:t>
      </w:r>
      <w:r w:rsidR="00A25187">
        <w:rPr>
          <w:rFonts w:ascii="Arial" w:eastAsia="Times New Roman" w:hAnsi="Arial" w:cs="Arial"/>
          <w:sz w:val="24"/>
          <w:szCs w:val="24"/>
          <w:lang w:eastAsia="pl-PL"/>
        </w:rPr>
        <w:t>; 2.2.1</w:t>
      </w:r>
      <w:r w:rsidR="00194A2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58855D78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0F5FB224" w14:textId="4ECA8249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 </w:t>
      </w:r>
      <w:r w:rsidR="00A25187">
        <w:rPr>
          <w:rFonts w:ascii="Arial" w:eastAsia="Times New Roman" w:hAnsi="Arial" w:cs="Arial"/>
          <w:sz w:val="24"/>
          <w:szCs w:val="24"/>
          <w:lang w:eastAsia="pl-PL"/>
        </w:rPr>
        <w:t xml:space="preserve">2.1.2; 2.2.2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541D7FB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2A07AE46" w14:textId="451AD317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 </w:t>
      </w:r>
      <w:r w:rsidR="00194A29">
        <w:rPr>
          <w:rFonts w:ascii="Arial" w:eastAsia="Times New Roman" w:hAnsi="Arial" w:cs="Arial"/>
          <w:sz w:val="24"/>
          <w:szCs w:val="24"/>
          <w:lang w:eastAsia="pl-PL"/>
        </w:rPr>
        <w:t xml:space="preserve">1.1.2; 1.2.1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3B5711A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2.5. Społeczeństwo obywatelskie i kapitał społeczny</w:t>
      </w:r>
    </w:p>
    <w:p w14:paraId="62C0925D" w14:textId="46DEE8D1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 si</w:t>
      </w:r>
      <w:r w:rsidR="002914AC">
        <w:rPr>
          <w:rFonts w:ascii="Arial" w:eastAsia="Times New Roman" w:hAnsi="Arial" w:cs="Arial"/>
          <w:sz w:val="24"/>
          <w:szCs w:val="24"/>
          <w:lang w:eastAsia="pl-PL"/>
        </w:rPr>
        <w:t xml:space="preserve">ę kierunki działań: </w:t>
      </w:r>
      <w:r w:rsidR="00194A29" w:rsidRPr="00194A29">
        <w:rPr>
          <w:rFonts w:ascii="Arial" w:eastAsia="Times New Roman" w:hAnsi="Arial" w:cs="Arial"/>
          <w:sz w:val="24"/>
          <w:szCs w:val="24"/>
          <w:lang w:eastAsia="pl-PL"/>
        </w:rPr>
        <w:t xml:space="preserve">2.1.1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10BBE22A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12E019B6" w14:textId="5771C5EB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 </w:t>
      </w:r>
      <w:r w:rsidR="00194A29">
        <w:rPr>
          <w:rFonts w:ascii="Arial" w:eastAsia="Times New Roman" w:hAnsi="Arial" w:cs="Arial"/>
          <w:sz w:val="24"/>
          <w:szCs w:val="24"/>
          <w:lang w:eastAsia="pl-PL"/>
        </w:rPr>
        <w:t xml:space="preserve">1.1.2; </w:t>
      </w:r>
      <w:r w:rsidR="00A25187">
        <w:rPr>
          <w:rFonts w:ascii="Arial" w:eastAsia="Times New Roman" w:hAnsi="Arial" w:cs="Arial"/>
          <w:sz w:val="24"/>
          <w:szCs w:val="24"/>
          <w:lang w:eastAsia="pl-PL"/>
        </w:rPr>
        <w:t>2.1.1; 2.1.2; 3.2.1</w:t>
      </w:r>
      <w:r w:rsidR="00194A2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3A47144A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53E22510" w14:textId="0B690126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</w:t>
      </w:r>
      <w:r w:rsidR="00A25187">
        <w:rPr>
          <w:rFonts w:ascii="Arial" w:eastAsia="Times New Roman" w:hAnsi="Arial" w:cs="Arial"/>
          <w:sz w:val="24"/>
          <w:szCs w:val="24"/>
          <w:lang w:eastAsia="pl-PL"/>
        </w:rPr>
        <w:t>2.2.2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25B4A9E9" w14:textId="77777777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1EE713FB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21F650D6" w14:textId="6008A583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działania: </w:t>
      </w:r>
      <w:r w:rsidR="00A25187">
        <w:rPr>
          <w:rFonts w:ascii="Arial" w:eastAsia="Times New Roman" w:hAnsi="Arial" w:cs="Arial"/>
          <w:sz w:val="24"/>
          <w:szCs w:val="24"/>
          <w:lang w:eastAsia="pl-PL"/>
        </w:rPr>
        <w:t xml:space="preserve">3.1.1; 3.1.2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187F49E" w14:textId="77777777" w:rsidR="00524C73" w:rsidRDefault="0091528F">
      <w:pPr>
        <w:spacing w:after="120" w:line="276" w:lineRule="auto"/>
        <w:contextualSpacing/>
        <w:jc w:val="both"/>
        <w:rPr>
          <w:rFonts w:ascii="Arial" w:eastAsia="Calibri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3.2.</w:t>
      </w:r>
      <w:r>
        <w:rPr>
          <w:rFonts w:ascii="Arial" w:eastAsia="Calibri" w:hAnsi="Arial" w:cs="Arial"/>
          <w:sz w:val="24"/>
          <w:szCs w:val="24"/>
          <w:lang w:eastAsia="ar-SA"/>
        </w:rPr>
        <w:t xml:space="preserve"> Rozwój infrastruktury transportowej oraz integracji międzygałęziowej transportu</w:t>
      </w:r>
    </w:p>
    <w:p w14:paraId="57C000D4" w14:textId="0945E138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</w:t>
      </w:r>
      <w:r w:rsidR="002914AC">
        <w:rPr>
          <w:rFonts w:ascii="Arial" w:eastAsia="Times New Roman" w:hAnsi="Arial" w:cs="Arial"/>
          <w:sz w:val="24"/>
          <w:szCs w:val="24"/>
          <w:lang w:eastAsia="pl-PL"/>
        </w:rPr>
        <w:t xml:space="preserve"> wpisują się kierunki działań: </w:t>
      </w:r>
      <w:r w:rsidR="00A25187">
        <w:rPr>
          <w:rFonts w:ascii="Arial" w:eastAsia="Times New Roman" w:hAnsi="Arial" w:cs="Arial"/>
          <w:sz w:val="24"/>
          <w:szCs w:val="24"/>
          <w:lang w:eastAsia="pl-PL"/>
        </w:rPr>
        <w:t xml:space="preserve">3.2.2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BEC9E07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3F77761E" w14:textId="58DDCB87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 kierunki działań:  </w:t>
      </w:r>
      <w:r w:rsidR="00A25187">
        <w:rPr>
          <w:rFonts w:ascii="Arial" w:eastAsia="Times New Roman" w:hAnsi="Arial" w:cs="Arial"/>
          <w:sz w:val="24"/>
          <w:szCs w:val="24"/>
          <w:lang w:eastAsia="pl-PL"/>
        </w:rPr>
        <w:t xml:space="preserve">3.2.2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4FB353D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3.4. Rozwój infrastruktury informacyjno-komunikacyjnej w regionie</w:t>
      </w:r>
    </w:p>
    <w:p w14:paraId="143644EC" w14:textId="77DD2608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 </w:t>
      </w:r>
      <w:r w:rsidR="00194A29">
        <w:rPr>
          <w:rFonts w:ascii="Arial" w:eastAsia="Times New Roman" w:hAnsi="Arial" w:cs="Arial"/>
          <w:sz w:val="24"/>
          <w:szCs w:val="24"/>
          <w:lang w:eastAsia="pl-PL"/>
        </w:rPr>
        <w:t xml:space="preserve">1.2.2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0FECA76" w14:textId="77777777" w:rsidR="00524C73" w:rsidRDefault="0091528F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49A9B13C" w14:textId="796FC5D5" w:rsidR="00524C73" w:rsidRDefault="0091528F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</w:t>
      </w:r>
      <w:r w:rsidR="00A25187">
        <w:rPr>
          <w:rFonts w:ascii="Arial" w:eastAsia="Times New Roman" w:hAnsi="Arial" w:cs="Arial"/>
          <w:sz w:val="24"/>
          <w:szCs w:val="24"/>
          <w:lang w:eastAsia="pl-PL"/>
        </w:rPr>
        <w:t>isują się kierunki działań:</w:t>
      </w:r>
      <w:r w:rsidR="002914A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25187">
        <w:rPr>
          <w:rFonts w:ascii="Arial" w:eastAsia="Times New Roman" w:hAnsi="Arial" w:cs="Arial"/>
          <w:sz w:val="24"/>
          <w:szCs w:val="24"/>
          <w:lang w:eastAsia="pl-PL"/>
        </w:rPr>
        <w:t>2.2.2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E0136A0" w14:textId="77777777" w:rsidR="00524C73" w:rsidRDefault="0091528F">
      <w:pPr>
        <w:spacing w:after="0" w:line="276" w:lineRule="auto"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3.6.  </w:t>
      </w:r>
      <w:r>
        <w:rPr>
          <w:rFonts w:ascii="Arial" w:eastAsia="Times New Roman" w:hAnsi="Arial"/>
          <w:color w:val="000000"/>
          <w:sz w:val="24"/>
          <w:szCs w:val="24"/>
          <w:lang w:eastAsia="pl-PL"/>
        </w:rPr>
        <w:t>Przeciwdziałanie i minimalizowanie skutków zagrożeń wywołanych czynnikami naturalnym</w:t>
      </w:r>
    </w:p>
    <w:p w14:paraId="5F993F50" w14:textId="3DED93D7" w:rsidR="00524C73" w:rsidRDefault="0091528F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</w:t>
      </w:r>
      <w:r w:rsidR="00A25187">
        <w:rPr>
          <w:rFonts w:ascii="Arial" w:eastAsia="Times New Roman" w:hAnsi="Arial" w:cs="Arial"/>
          <w:sz w:val="24"/>
          <w:szCs w:val="24"/>
          <w:lang w:eastAsia="pl-PL"/>
        </w:rPr>
        <w:t xml:space="preserve">3.1.2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151EB9D4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56CBC4B8" w14:textId="6EC5243B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</w:t>
      </w:r>
      <w:r w:rsidR="00A25187">
        <w:rPr>
          <w:rFonts w:ascii="Arial" w:eastAsia="Times New Roman" w:hAnsi="Arial" w:cs="Arial"/>
          <w:sz w:val="24"/>
          <w:szCs w:val="24"/>
          <w:lang w:eastAsia="pl-PL"/>
        </w:rPr>
        <w:t>3.1.2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246A45A" w14:textId="25004462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3.8. </w:t>
      </w:r>
      <w:r>
        <w:rPr>
          <w:rFonts w:ascii="Arial" w:eastAsia="Times New Roman" w:hAnsi="Arial"/>
          <w:sz w:val="24"/>
          <w:szCs w:val="24"/>
          <w:lang w:eastAsia="pl-PL"/>
        </w:rPr>
        <w:t xml:space="preserve">Zarządzanie zasobami dziedzictwa przyrodniczego, w tym ochrona </w:t>
      </w:r>
      <w:r w:rsidR="00360B25">
        <w:rPr>
          <w:rFonts w:ascii="Arial" w:eastAsia="Times New Roman" w:hAnsi="Arial"/>
          <w:sz w:val="24"/>
          <w:szCs w:val="24"/>
          <w:lang w:eastAsia="pl-PL"/>
        </w:rPr>
        <w:t xml:space="preserve">                       </w:t>
      </w:r>
      <w:r>
        <w:rPr>
          <w:rFonts w:ascii="Arial" w:eastAsia="Times New Roman" w:hAnsi="Arial"/>
          <w:sz w:val="24"/>
          <w:szCs w:val="24"/>
          <w:lang w:eastAsia="pl-PL"/>
        </w:rPr>
        <w:t xml:space="preserve">i poprawianie stanu różnorodności biologicznej i krajobrazu </w:t>
      </w:r>
    </w:p>
    <w:p w14:paraId="4B1C04E9" w14:textId="3315E637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wpisują się kierunki działań: </w:t>
      </w:r>
      <w:r w:rsidR="00A2518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3.1.1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CF52DEC" w14:textId="77777777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0F1CB8BF" w14:textId="17E459CF" w:rsidR="00194A29" w:rsidRPr="00194A29" w:rsidRDefault="00194A29" w:rsidP="00194A29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Priorytet 4.1</w:t>
      </w:r>
      <w:r w:rsidR="00A25187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E56B66" w:rsidRPr="00E56B66">
        <w:rPr>
          <w:rFonts w:ascii="Arial" w:eastAsia="Times New Roman" w:hAnsi="Arial" w:cs="Arial"/>
          <w:sz w:val="24"/>
          <w:szCs w:val="24"/>
          <w:lang w:eastAsia="pl-PL"/>
        </w:rPr>
        <w:t>Poprawa dostępności do usług publicznych poprzez wykorzystanie technologii informacyjno-komunikacyjnych</w:t>
      </w:r>
    </w:p>
    <w:p w14:paraId="312104F4" w14:textId="42C2B11F" w:rsidR="00194A29" w:rsidRPr="00A25187" w:rsidRDefault="00194A29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4A29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1.2.2 </w:t>
      </w:r>
      <w:r w:rsidRPr="00194A29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194A29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4EF70F4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60CD1FA6" w14:textId="7D88EF00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wpisują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kierunki działań:  </w:t>
      </w:r>
      <w:r w:rsidR="00A25187">
        <w:rPr>
          <w:rFonts w:ascii="Arial" w:eastAsia="Times New Roman" w:hAnsi="Arial" w:cs="Arial"/>
          <w:sz w:val="24"/>
          <w:szCs w:val="24"/>
          <w:lang w:eastAsia="pl-PL"/>
        </w:rPr>
        <w:t xml:space="preserve">3.2.1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3844096F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Priorytet 4.4. </w:t>
      </w:r>
      <w:r>
        <w:rPr>
          <w:rFonts w:ascii="Arial" w:eastAsia="Times New Roman" w:hAnsi="Arial"/>
          <w:color w:val="000000"/>
          <w:sz w:val="24"/>
          <w:szCs w:val="24"/>
          <w:lang w:eastAsia="pl-PL"/>
        </w:rPr>
        <w:t>Budowanie i rozwój partnerstwa dla rozwoju województwa</w:t>
      </w:r>
    </w:p>
    <w:p w14:paraId="252AB0E8" w14:textId="56046302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wpisują się kierunki działań:  </w:t>
      </w:r>
      <w:r w:rsidR="00A2518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2.1.2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1D175FE" w14:textId="77777777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65ACAA9E" w14:textId="77777777" w:rsidR="009550CC" w:rsidRDefault="009550CC" w:rsidP="00173CA7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23698C4" w14:textId="0B607E7C" w:rsidR="00173CA7" w:rsidRDefault="00173CA7" w:rsidP="00173CA7">
      <w:pPr>
        <w:jc w:val="both"/>
        <w:rPr>
          <w:rFonts w:ascii="Arial" w:eastAsia="Calibri" w:hAnsi="Arial" w:cs="Arial"/>
          <w:i/>
          <w:iCs/>
          <w:sz w:val="24"/>
          <w:szCs w:val="24"/>
        </w:rPr>
      </w:pPr>
      <w:r w:rsidRPr="00360B25">
        <w:rPr>
          <w:rFonts w:ascii="Arial" w:eastAsia="Calibri" w:hAnsi="Arial" w:cs="Arial"/>
          <w:sz w:val="24"/>
          <w:szCs w:val="24"/>
        </w:rPr>
        <w:t xml:space="preserve">W </w:t>
      </w:r>
      <w:r w:rsidR="002914AC" w:rsidRPr="0038747F">
        <w:rPr>
          <w:rFonts w:ascii="Arial" w:eastAsia="Calibri" w:hAnsi="Arial" w:cs="Arial"/>
          <w:iCs/>
          <w:sz w:val="24"/>
          <w:szCs w:val="24"/>
        </w:rPr>
        <w:t>p</w:t>
      </w:r>
      <w:r w:rsidRPr="0038747F">
        <w:rPr>
          <w:rFonts w:ascii="Arial" w:eastAsia="Calibri" w:hAnsi="Arial" w:cs="Arial"/>
          <w:iCs/>
          <w:sz w:val="24"/>
          <w:szCs w:val="24"/>
        </w:rPr>
        <w:t>rojekcie</w:t>
      </w:r>
      <w:r w:rsidRPr="00360B25">
        <w:rPr>
          <w:rFonts w:ascii="Arial" w:eastAsia="Calibri" w:hAnsi="Arial" w:cs="Arial"/>
          <w:sz w:val="24"/>
          <w:szCs w:val="24"/>
        </w:rPr>
        <w:t xml:space="preserve"> </w:t>
      </w:r>
      <w:r w:rsidRPr="00360B2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Strategii Rozwoju Gminy </w:t>
      </w:r>
      <w:r w:rsidR="0038747F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Pysznica</w:t>
      </w:r>
      <w:r w:rsidRPr="00360B2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na lata 2022-2030</w:t>
      </w:r>
      <w:r w:rsidRPr="00360B25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360B25">
        <w:rPr>
          <w:rFonts w:ascii="Arial" w:eastAsia="Calibri" w:hAnsi="Arial" w:cs="Arial"/>
          <w:sz w:val="24"/>
          <w:szCs w:val="24"/>
        </w:rPr>
        <w:t xml:space="preserve">w sposób prawidłowy przyporządkowano zakładane z poziomu gminy cele operacyjne do priorytetów </w:t>
      </w:r>
      <w:r w:rsidRPr="00360B25">
        <w:rPr>
          <w:rFonts w:ascii="Arial" w:eastAsia="Calibri" w:hAnsi="Arial" w:cs="Arial"/>
          <w:i/>
          <w:iCs/>
          <w:sz w:val="24"/>
          <w:szCs w:val="24"/>
        </w:rPr>
        <w:t>Strategii rozwoju województwa – Podkarpackie 2030.</w:t>
      </w:r>
    </w:p>
    <w:p w14:paraId="082D23D5" w14:textId="1AFD0503" w:rsidR="00524C73" w:rsidRDefault="0091528F">
      <w:pPr>
        <w:spacing w:before="240" w:line="276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Przedłożony do zaopiniowania </w:t>
      </w:r>
      <w:r w:rsidR="0038747F" w:rsidRPr="0038747F">
        <w:rPr>
          <w:rFonts w:ascii="Arial" w:eastAsia="Times New Roman" w:hAnsi="Arial" w:cs="Arial"/>
          <w:iCs/>
          <w:sz w:val="24"/>
          <w:szCs w:val="24"/>
          <w:lang w:eastAsia="ar-SA"/>
        </w:rPr>
        <w:t>p</w:t>
      </w:r>
      <w:r w:rsidRPr="0038747F">
        <w:rPr>
          <w:rFonts w:ascii="Arial" w:eastAsia="Times New Roman" w:hAnsi="Arial" w:cs="Arial"/>
          <w:iCs/>
          <w:sz w:val="24"/>
          <w:szCs w:val="24"/>
          <w:lang w:eastAsia="ar-SA"/>
        </w:rPr>
        <w:t>rojekt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Strategii Rozwoju Gminy </w:t>
      </w:r>
      <w:r w:rsidR="0038747F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Pysznica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na lata 2022-2030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został zweryfikowany pod kątem przedstawienia elementów o których mowa </w:t>
      </w:r>
      <w:r w:rsidR="003A47CA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w art. 10e ust. 3 i 4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Zgodnie z przywołaną regulacją, strategia rozwoju gminy powinna zawierać, m.in.: wnioski z diagno</w:t>
      </w:r>
      <w:r w:rsidR="003A47CA">
        <w:rPr>
          <w:rFonts w:ascii="Arial" w:eastAsia="Times New Roman" w:hAnsi="Arial" w:cs="Arial"/>
          <w:sz w:val="24"/>
          <w:szCs w:val="24"/>
          <w:lang w:eastAsia="ar-SA"/>
        </w:rPr>
        <w:t>zy, cele strategiczne rozwoju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w wymiarze</w:t>
      </w:r>
      <w:r>
        <w:rPr>
          <w:rFonts w:eastAsia="Calibri" w:cs="Times New Roman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społecznym, gospodarczym i przestrzennym, kierunki działań podejmowanych dla osiągnięcia celów strategicznych, oczekiwane rezultaty planowanych działań, w tym </w:t>
      </w:r>
      <w:r w:rsidR="003A47CA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</w:t>
      </w:r>
      <w:r>
        <w:rPr>
          <w:rFonts w:ascii="Arial" w:eastAsia="Times New Roman" w:hAnsi="Arial" w:cs="Arial"/>
          <w:sz w:val="24"/>
          <w:szCs w:val="24"/>
          <w:lang w:eastAsia="ar-SA"/>
        </w:rPr>
        <w:t>w wymiarze przestrzennym, oraz wskaźniki ich osiągnięcia, model struktury funkcjonalno-przestrzenne</w:t>
      </w:r>
      <w:r w:rsidR="003A47CA">
        <w:rPr>
          <w:rFonts w:ascii="Arial" w:eastAsia="Times New Roman" w:hAnsi="Arial" w:cs="Arial"/>
          <w:sz w:val="24"/>
          <w:szCs w:val="24"/>
          <w:lang w:eastAsia="ar-SA"/>
        </w:rPr>
        <w:t>j, ustalenia i rekomendacje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w zakresie kształtowania </w:t>
      </w:r>
      <w:r w:rsidR="003A47CA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i prowadzenia polityki przestrzennej w gminie, obszary strategicznej interwencji wynikające ze </w:t>
      </w:r>
      <w:r>
        <w:rPr>
          <w:rFonts w:ascii="Arial" w:eastAsia="Times New Roman" w:hAnsi="Arial" w:cs="Arial"/>
          <w:iCs/>
          <w:sz w:val="24"/>
          <w:szCs w:val="24"/>
          <w:lang w:eastAsia="ar-SA"/>
        </w:rPr>
        <w:t>strategii rozwoju województwa</w:t>
      </w:r>
      <w:r>
        <w:rPr>
          <w:rFonts w:eastAsia="Calibri" w:cs="Times New Roman"/>
          <w:lang w:eastAsia="ar-SA"/>
        </w:rPr>
        <w:t xml:space="preserve"> </w:t>
      </w:r>
      <w:r w:rsidR="003A47CA">
        <w:rPr>
          <w:rFonts w:ascii="Arial" w:eastAsia="Times New Roman" w:hAnsi="Arial" w:cs="Arial"/>
          <w:iCs/>
          <w:sz w:val="24"/>
          <w:szCs w:val="24"/>
          <w:lang w:eastAsia="ar-SA"/>
        </w:rPr>
        <w:t>wraz</w:t>
      </w:r>
      <w:r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 z zakresem planowanych działań, </w:t>
      </w:r>
      <w:r>
        <w:rPr>
          <w:rFonts w:ascii="Arial" w:eastAsia="Calibri" w:hAnsi="Arial" w:cs="Arial"/>
          <w:sz w:val="24"/>
          <w:szCs w:val="24"/>
        </w:rPr>
        <w:t xml:space="preserve">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</w:p>
    <w:p w14:paraId="3276CDA4" w14:textId="77257902" w:rsidR="00261868" w:rsidRDefault="003A47CA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3A47CA">
        <w:rPr>
          <w:rFonts w:ascii="Arial" w:eastAsia="Calibri" w:hAnsi="Arial" w:cs="Arial"/>
          <w:sz w:val="24"/>
          <w:szCs w:val="24"/>
        </w:rPr>
        <w:t xml:space="preserve">W toku przeprowadzonej analizy dokumentu sformułowano następujące wnioski </w:t>
      </w:r>
      <w:r>
        <w:rPr>
          <w:rFonts w:ascii="Arial" w:eastAsia="Calibri" w:hAnsi="Arial" w:cs="Arial"/>
          <w:sz w:val="24"/>
          <w:szCs w:val="24"/>
        </w:rPr>
        <w:t xml:space="preserve">                          </w:t>
      </w:r>
      <w:r w:rsidRPr="003A47CA">
        <w:rPr>
          <w:rFonts w:ascii="Arial" w:eastAsia="Calibri" w:hAnsi="Arial" w:cs="Arial"/>
          <w:sz w:val="24"/>
          <w:szCs w:val="24"/>
        </w:rPr>
        <w:t xml:space="preserve">i rekomendacje, które przesądziły o opinii na temat sposobu uwzględnienia ustaleń </w:t>
      </w:r>
      <w:r>
        <w:rPr>
          <w:rFonts w:ascii="Arial" w:eastAsia="Calibri" w:hAnsi="Arial" w:cs="Arial"/>
          <w:sz w:val="24"/>
          <w:szCs w:val="24"/>
        </w:rPr>
        <w:t xml:space="preserve">                   </w:t>
      </w:r>
      <w:r w:rsidRPr="003A47CA">
        <w:rPr>
          <w:rFonts w:ascii="Arial" w:eastAsia="Calibri" w:hAnsi="Arial" w:cs="Arial"/>
          <w:sz w:val="24"/>
          <w:szCs w:val="24"/>
        </w:rPr>
        <w:t xml:space="preserve">i rekomendacji w zakresie kształtowania i prowadzenia polityki przestrzennej </w:t>
      </w:r>
      <w:r>
        <w:rPr>
          <w:rFonts w:ascii="Arial" w:eastAsia="Calibri" w:hAnsi="Arial" w:cs="Arial"/>
          <w:sz w:val="24"/>
          <w:szCs w:val="24"/>
        </w:rPr>
        <w:t xml:space="preserve">                             </w:t>
      </w:r>
      <w:r w:rsidRPr="003A47CA">
        <w:rPr>
          <w:rFonts w:ascii="Arial" w:eastAsia="Calibri" w:hAnsi="Arial" w:cs="Arial"/>
          <w:sz w:val="24"/>
          <w:szCs w:val="24"/>
        </w:rPr>
        <w:t>w województwie określonych w strategii rozwoju województwa.</w:t>
      </w:r>
    </w:p>
    <w:p w14:paraId="77B61203" w14:textId="73C04C31" w:rsidR="003A47CA" w:rsidRPr="00E56B66" w:rsidRDefault="003A47CA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E56B66">
        <w:rPr>
          <w:rFonts w:ascii="Arial" w:eastAsia="Calibri" w:hAnsi="Arial" w:cs="Arial"/>
          <w:sz w:val="24"/>
          <w:szCs w:val="24"/>
        </w:rPr>
        <w:t xml:space="preserve">Zgodnie z art. 10e ust.3 </w:t>
      </w:r>
      <w:proofErr w:type="spellStart"/>
      <w:r w:rsidRPr="00E56B66">
        <w:rPr>
          <w:rFonts w:ascii="Arial" w:eastAsia="Calibri" w:hAnsi="Arial" w:cs="Arial"/>
          <w:sz w:val="24"/>
          <w:szCs w:val="24"/>
        </w:rPr>
        <w:t>u.s.g</w:t>
      </w:r>
      <w:proofErr w:type="spellEnd"/>
      <w:r w:rsidRPr="00E56B66">
        <w:rPr>
          <w:rFonts w:ascii="Arial" w:eastAsia="Calibri" w:hAnsi="Arial" w:cs="Arial"/>
          <w:sz w:val="24"/>
          <w:szCs w:val="24"/>
        </w:rPr>
        <w:t xml:space="preserve">. strategia rozwoju gminy powinna zawierać wnioski </w:t>
      </w:r>
      <w:r w:rsidR="004F045D" w:rsidRPr="00E56B66">
        <w:rPr>
          <w:rFonts w:ascii="Arial" w:eastAsia="Calibri" w:hAnsi="Arial" w:cs="Arial"/>
          <w:sz w:val="24"/>
          <w:szCs w:val="24"/>
        </w:rPr>
        <w:t xml:space="preserve">                    </w:t>
      </w:r>
      <w:r w:rsidRPr="00E56B66">
        <w:rPr>
          <w:rFonts w:ascii="Arial" w:eastAsia="Calibri" w:hAnsi="Arial" w:cs="Arial"/>
          <w:sz w:val="24"/>
          <w:szCs w:val="24"/>
        </w:rPr>
        <w:t xml:space="preserve">z diagnozy sytuacji społecznej, gospodarczej i przestrzennej, z uwzględnieniem obszarów funkcjonalnych. Mając na uwadze powyższe zauważyć należy, iż </w:t>
      </w:r>
      <w:r w:rsidR="004F045D" w:rsidRPr="00E56B66">
        <w:rPr>
          <w:rFonts w:ascii="Arial" w:eastAsia="Calibri" w:hAnsi="Arial" w:cs="Arial"/>
          <w:sz w:val="24"/>
          <w:szCs w:val="24"/>
        </w:rPr>
        <w:t xml:space="preserve">                            </w:t>
      </w:r>
      <w:r w:rsidRPr="00E56B66">
        <w:rPr>
          <w:rFonts w:ascii="Arial" w:eastAsia="Calibri" w:hAnsi="Arial" w:cs="Arial"/>
          <w:sz w:val="24"/>
          <w:szCs w:val="24"/>
        </w:rPr>
        <w:t xml:space="preserve">w przedłożonym projekcie SRG wnioski z diagnozy zaprezentowane zostały w sposób </w:t>
      </w:r>
      <w:r w:rsidR="0060798A" w:rsidRPr="00E56B66">
        <w:rPr>
          <w:rFonts w:ascii="Arial" w:eastAsia="Calibri" w:hAnsi="Arial" w:cs="Arial"/>
          <w:sz w:val="24"/>
          <w:szCs w:val="24"/>
        </w:rPr>
        <w:t xml:space="preserve">zbyt ogólny. </w:t>
      </w:r>
      <w:r w:rsidRPr="00E56B66">
        <w:rPr>
          <w:rFonts w:ascii="Arial" w:eastAsia="Calibri" w:hAnsi="Arial" w:cs="Arial"/>
          <w:sz w:val="24"/>
          <w:szCs w:val="24"/>
        </w:rPr>
        <w:t>Dodatkowo, nie nakreślają aktualnej oraz pożądanej sytuacji w wielu obszarach rozwoju sp</w:t>
      </w:r>
      <w:r w:rsidR="0060798A" w:rsidRPr="00E56B66">
        <w:rPr>
          <w:rFonts w:ascii="Arial" w:eastAsia="Calibri" w:hAnsi="Arial" w:cs="Arial"/>
          <w:sz w:val="24"/>
          <w:szCs w:val="24"/>
        </w:rPr>
        <w:t xml:space="preserve">ołecznego, </w:t>
      </w:r>
      <w:r w:rsidRPr="00E56B66">
        <w:rPr>
          <w:rFonts w:ascii="Arial" w:eastAsia="Calibri" w:hAnsi="Arial" w:cs="Arial"/>
          <w:sz w:val="24"/>
          <w:szCs w:val="24"/>
        </w:rPr>
        <w:t xml:space="preserve">gospodarczego </w:t>
      </w:r>
      <w:r w:rsidR="0060798A" w:rsidRPr="00E56B66">
        <w:rPr>
          <w:rFonts w:ascii="Arial" w:eastAsia="Calibri" w:hAnsi="Arial" w:cs="Arial"/>
          <w:sz w:val="24"/>
          <w:szCs w:val="24"/>
        </w:rPr>
        <w:t xml:space="preserve">i przestrzennego </w:t>
      </w:r>
      <w:r w:rsidRPr="00E56B66">
        <w:rPr>
          <w:rFonts w:ascii="Arial" w:eastAsia="Calibri" w:hAnsi="Arial" w:cs="Arial"/>
          <w:sz w:val="24"/>
          <w:szCs w:val="24"/>
        </w:rPr>
        <w:t>gminy np. sektor zdrowia,</w:t>
      </w:r>
      <w:r w:rsidR="000C6B44" w:rsidRPr="00E56B66">
        <w:rPr>
          <w:rFonts w:ascii="Arial" w:eastAsia="Calibri" w:hAnsi="Arial" w:cs="Arial"/>
          <w:sz w:val="24"/>
          <w:szCs w:val="24"/>
        </w:rPr>
        <w:t xml:space="preserve"> system infrastruktury technicznej</w:t>
      </w:r>
      <w:r w:rsidRPr="00E56B66">
        <w:rPr>
          <w:rFonts w:ascii="Arial" w:eastAsia="Calibri" w:hAnsi="Arial" w:cs="Arial"/>
          <w:sz w:val="24"/>
          <w:szCs w:val="24"/>
        </w:rPr>
        <w:t>. Pomimo, iż w dalszej części formuł</w:t>
      </w:r>
      <w:r w:rsidR="00DF56EF">
        <w:rPr>
          <w:rFonts w:ascii="Arial" w:eastAsia="Calibri" w:hAnsi="Arial" w:cs="Arial"/>
          <w:sz w:val="24"/>
          <w:szCs w:val="24"/>
        </w:rPr>
        <w:t>owane</w:t>
      </w:r>
      <w:r w:rsidR="004F045D" w:rsidRPr="00E56B66">
        <w:rPr>
          <w:rFonts w:ascii="Arial" w:eastAsia="Calibri" w:hAnsi="Arial" w:cs="Arial"/>
          <w:sz w:val="24"/>
          <w:szCs w:val="24"/>
        </w:rPr>
        <w:t xml:space="preserve">                  </w:t>
      </w:r>
      <w:r w:rsidR="001F4F19">
        <w:rPr>
          <w:rFonts w:ascii="Arial" w:eastAsia="Calibri" w:hAnsi="Arial" w:cs="Arial"/>
          <w:sz w:val="24"/>
          <w:szCs w:val="24"/>
        </w:rPr>
        <w:t xml:space="preserve">są </w:t>
      </w:r>
      <w:r w:rsidRPr="00E56B66">
        <w:rPr>
          <w:rFonts w:ascii="Arial" w:eastAsia="Calibri" w:hAnsi="Arial" w:cs="Arial"/>
          <w:sz w:val="24"/>
          <w:szCs w:val="24"/>
        </w:rPr>
        <w:t xml:space="preserve">w tym zakresie rozstrzygnięcia kierunkowe. Uwzględniając powyższe uwagi odnoszące się do części diagnostycznej SRG, Zarząd Województwa Podkarpackiego </w:t>
      </w:r>
      <w:r w:rsidRPr="00E56B66">
        <w:rPr>
          <w:rFonts w:ascii="Arial" w:eastAsia="Calibri" w:hAnsi="Arial" w:cs="Arial"/>
          <w:sz w:val="24"/>
          <w:szCs w:val="24"/>
        </w:rPr>
        <w:lastRenderedPageBreak/>
        <w:t xml:space="preserve">rekomenduje projektodawcy </w:t>
      </w:r>
      <w:r w:rsidR="000C6B44" w:rsidRPr="00E56B66">
        <w:rPr>
          <w:rFonts w:ascii="Arial" w:eastAsia="Calibri" w:hAnsi="Arial" w:cs="Arial"/>
          <w:sz w:val="24"/>
          <w:szCs w:val="24"/>
        </w:rPr>
        <w:t>ponowną weryfikacje</w:t>
      </w:r>
      <w:r w:rsidRPr="00E56B66">
        <w:rPr>
          <w:rFonts w:ascii="Arial" w:eastAsia="Calibri" w:hAnsi="Arial" w:cs="Arial"/>
          <w:sz w:val="24"/>
          <w:szCs w:val="24"/>
        </w:rPr>
        <w:t xml:space="preserve"> oraz uzupełnienie tej części dokumentu.</w:t>
      </w:r>
    </w:p>
    <w:p w14:paraId="0CAAD67A" w14:textId="373EA00C" w:rsidR="00206C8C" w:rsidRPr="00E56B66" w:rsidRDefault="003A47CA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E56B66">
        <w:rPr>
          <w:rFonts w:ascii="Arial" w:eastAsia="Calibri" w:hAnsi="Arial" w:cs="Arial"/>
          <w:sz w:val="24"/>
          <w:szCs w:val="24"/>
        </w:rPr>
        <w:t xml:space="preserve">SRG należy również uzupełnić zgodnie z art. 10e ust.3 pkt 3 </w:t>
      </w:r>
      <w:proofErr w:type="spellStart"/>
      <w:r w:rsidRPr="00E56B66">
        <w:rPr>
          <w:rFonts w:ascii="Arial" w:eastAsia="Calibri" w:hAnsi="Arial" w:cs="Arial"/>
          <w:sz w:val="24"/>
          <w:szCs w:val="24"/>
        </w:rPr>
        <w:t>u.s.g</w:t>
      </w:r>
      <w:proofErr w:type="spellEnd"/>
      <w:r w:rsidRPr="00E56B66">
        <w:rPr>
          <w:rFonts w:ascii="Arial" w:eastAsia="Calibri" w:hAnsi="Arial" w:cs="Arial"/>
          <w:sz w:val="24"/>
          <w:szCs w:val="24"/>
        </w:rPr>
        <w:t>. o oczekiwane rezultaty planowanych działań, w tym w wymiarze przestrzennym.</w:t>
      </w:r>
      <w:r w:rsidR="00E56B66">
        <w:rPr>
          <w:rFonts w:ascii="Arial" w:eastAsia="Calibri" w:hAnsi="Arial" w:cs="Arial"/>
          <w:sz w:val="24"/>
          <w:szCs w:val="24"/>
        </w:rPr>
        <w:t xml:space="preserve"> </w:t>
      </w:r>
      <w:r w:rsidR="00CA12D4" w:rsidRPr="00E56B66">
        <w:rPr>
          <w:rFonts w:ascii="Arial" w:eastAsia="Calibri" w:hAnsi="Arial" w:cs="Arial"/>
          <w:sz w:val="24"/>
          <w:szCs w:val="24"/>
        </w:rPr>
        <w:t>Dodatkowo, Zarząd Województwa Podkarpackiego reko</w:t>
      </w:r>
      <w:r w:rsidR="00DF56EF">
        <w:rPr>
          <w:rFonts w:ascii="Arial" w:eastAsia="Calibri" w:hAnsi="Arial" w:cs="Arial"/>
          <w:sz w:val="24"/>
          <w:szCs w:val="24"/>
        </w:rPr>
        <w:t>menduje również</w:t>
      </w:r>
      <w:r w:rsidR="00CA12D4" w:rsidRPr="00E56B66">
        <w:rPr>
          <w:rFonts w:ascii="Arial" w:eastAsia="Calibri" w:hAnsi="Arial" w:cs="Arial"/>
          <w:sz w:val="24"/>
          <w:szCs w:val="24"/>
        </w:rPr>
        <w:t xml:space="preserve"> przedstawienie wartości bazowych przyjętych dla wskaźników monitorujących przyszłe wdrażanie, których właściwe określenie na obecnym etapie będzie miało duże znaczenie z punktu widzenia identyfikowania rzeczywistych efektów działań podejmowanych w celu realizacji SRG.</w:t>
      </w:r>
    </w:p>
    <w:p w14:paraId="12369063" w14:textId="68B898C8" w:rsidR="004F045D" w:rsidRPr="00E56B66" w:rsidRDefault="004F045D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E56B66">
        <w:rPr>
          <w:rFonts w:ascii="Arial" w:eastAsia="Calibri" w:hAnsi="Arial" w:cs="Arial"/>
          <w:sz w:val="24"/>
          <w:szCs w:val="24"/>
        </w:rPr>
        <w:t xml:space="preserve">Mając na uwadze ustawowy wymóg przedstawienia w SRG modelu funkcjonalno-przestrzennego (art. 10e ust. 3 pkt 4 </w:t>
      </w:r>
      <w:proofErr w:type="spellStart"/>
      <w:r w:rsidRPr="00E56B66">
        <w:rPr>
          <w:rFonts w:ascii="Arial" w:eastAsia="Calibri" w:hAnsi="Arial" w:cs="Arial"/>
          <w:sz w:val="24"/>
          <w:szCs w:val="24"/>
        </w:rPr>
        <w:t>u.s.g</w:t>
      </w:r>
      <w:proofErr w:type="spellEnd"/>
      <w:r w:rsidRPr="00E56B66">
        <w:rPr>
          <w:rFonts w:ascii="Arial" w:eastAsia="Calibri" w:hAnsi="Arial" w:cs="Arial"/>
          <w:sz w:val="24"/>
          <w:szCs w:val="24"/>
        </w:rPr>
        <w:t xml:space="preserve">.), rekomenduje się rozważenie możliwości przedstawienia na modelu innych zadań/działań strategicznych wpisujących się                      w przedstawione kierunki działań. Na mapie nr 10 modelu przedstawione zostały jedynie cztery zadania.  </w:t>
      </w:r>
    </w:p>
    <w:p w14:paraId="772E2638" w14:textId="1ACA8F52" w:rsidR="003A47CA" w:rsidRPr="00E56B66" w:rsidRDefault="003A47CA" w:rsidP="00E30822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E56B66">
        <w:rPr>
          <w:rFonts w:ascii="Arial" w:eastAsia="Calibri" w:hAnsi="Arial" w:cs="Arial"/>
          <w:sz w:val="24"/>
          <w:szCs w:val="24"/>
        </w:rPr>
        <w:t xml:space="preserve">W SRG, zgodnie z art. 10e ust. 3 pkt 7 </w:t>
      </w:r>
      <w:proofErr w:type="spellStart"/>
      <w:r w:rsidRPr="00E56B66">
        <w:rPr>
          <w:rFonts w:ascii="Arial" w:eastAsia="Calibri" w:hAnsi="Arial" w:cs="Arial"/>
          <w:sz w:val="24"/>
          <w:szCs w:val="24"/>
        </w:rPr>
        <w:t>u.s.g</w:t>
      </w:r>
      <w:proofErr w:type="spellEnd"/>
      <w:r w:rsidRPr="00E56B66">
        <w:rPr>
          <w:rFonts w:ascii="Arial" w:eastAsia="Calibri" w:hAnsi="Arial" w:cs="Arial"/>
          <w:sz w:val="24"/>
          <w:szCs w:val="24"/>
        </w:rPr>
        <w:t xml:space="preserve">. wskazano OSI kluczowe dla Gminy </w:t>
      </w:r>
      <w:r w:rsidR="0024271A" w:rsidRPr="00E56B66">
        <w:rPr>
          <w:rFonts w:ascii="Arial" w:eastAsia="Calibri" w:hAnsi="Arial" w:cs="Arial"/>
          <w:sz w:val="24"/>
          <w:szCs w:val="24"/>
        </w:rPr>
        <w:t>Pysznica</w:t>
      </w:r>
      <w:r w:rsidRPr="00E56B66">
        <w:rPr>
          <w:rFonts w:ascii="Arial" w:eastAsia="Calibri" w:hAnsi="Arial" w:cs="Arial"/>
          <w:sz w:val="24"/>
          <w:szCs w:val="24"/>
        </w:rPr>
        <w:t xml:space="preserve">. </w:t>
      </w:r>
      <w:r w:rsidR="00DF56EF">
        <w:rPr>
          <w:rFonts w:ascii="Arial" w:eastAsia="Calibri" w:hAnsi="Arial" w:cs="Arial"/>
          <w:sz w:val="24"/>
          <w:szCs w:val="24"/>
        </w:rPr>
        <w:t xml:space="preserve">Zgodnie </w:t>
      </w:r>
      <w:r w:rsidR="00DF56EF" w:rsidRPr="00DF56EF">
        <w:rPr>
          <w:rFonts w:ascii="Arial" w:eastAsia="Calibri" w:hAnsi="Arial" w:cs="Arial"/>
          <w:sz w:val="24"/>
          <w:szCs w:val="24"/>
        </w:rPr>
        <w:t xml:space="preserve">z </w:t>
      </w:r>
      <w:proofErr w:type="spellStart"/>
      <w:r w:rsidR="00DF56EF" w:rsidRPr="00DF56EF">
        <w:rPr>
          <w:rFonts w:ascii="Arial" w:eastAsia="Calibri" w:hAnsi="Arial" w:cs="Arial"/>
          <w:sz w:val="24"/>
          <w:szCs w:val="24"/>
        </w:rPr>
        <w:t>u.s.g</w:t>
      </w:r>
      <w:proofErr w:type="spellEnd"/>
      <w:r w:rsidR="00DF56EF" w:rsidRPr="00DF56EF">
        <w:rPr>
          <w:rFonts w:ascii="Arial" w:eastAsia="Calibri" w:hAnsi="Arial" w:cs="Arial"/>
          <w:sz w:val="24"/>
          <w:szCs w:val="24"/>
        </w:rPr>
        <w:t xml:space="preserve">. wymagają one zobrazowania </w:t>
      </w:r>
      <w:r w:rsidR="00DF56EF" w:rsidRPr="00E30822">
        <w:rPr>
          <w:rFonts w:ascii="Arial" w:eastAsia="Calibri" w:hAnsi="Arial" w:cs="Arial"/>
          <w:sz w:val="24"/>
          <w:szCs w:val="24"/>
        </w:rPr>
        <w:t>graficznego</w:t>
      </w:r>
      <w:r w:rsidR="008420CC" w:rsidRPr="00E30822">
        <w:rPr>
          <w:rFonts w:ascii="Arial" w:hAnsi="Arial" w:cs="Arial"/>
          <w:sz w:val="24"/>
          <w:szCs w:val="24"/>
        </w:rPr>
        <w:t xml:space="preserve"> </w:t>
      </w:r>
      <w:r w:rsidR="00E30822" w:rsidRPr="00E30822">
        <w:rPr>
          <w:rFonts w:ascii="Arial" w:hAnsi="Arial" w:cs="Arial"/>
          <w:sz w:val="24"/>
          <w:szCs w:val="24"/>
        </w:rPr>
        <w:t xml:space="preserve">wraz </w:t>
      </w:r>
      <w:r w:rsidR="00E30822">
        <w:rPr>
          <w:rFonts w:ascii="Arial" w:hAnsi="Arial" w:cs="Arial"/>
          <w:sz w:val="24"/>
          <w:szCs w:val="24"/>
        </w:rPr>
        <w:t xml:space="preserve">                                  </w:t>
      </w:r>
      <w:r w:rsidR="00E30822" w:rsidRPr="00E30822">
        <w:rPr>
          <w:rFonts w:ascii="Arial" w:hAnsi="Arial" w:cs="Arial"/>
          <w:sz w:val="24"/>
          <w:szCs w:val="24"/>
        </w:rPr>
        <w:t>z planowanymi w jego ramach zakresami działań.</w:t>
      </w:r>
      <w:r w:rsidR="00E30822" w:rsidRPr="00E30822">
        <w:rPr>
          <w:rFonts w:ascii="Arial" w:eastAsia="Calibri" w:hAnsi="Arial" w:cs="Arial"/>
          <w:sz w:val="24"/>
          <w:szCs w:val="24"/>
        </w:rPr>
        <w:t xml:space="preserve"> P</w:t>
      </w:r>
      <w:r w:rsidR="00DF56EF" w:rsidRPr="00E30822">
        <w:rPr>
          <w:rFonts w:ascii="Arial" w:eastAsia="Calibri" w:hAnsi="Arial" w:cs="Arial"/>
          <w:sz w:val="24"/>
          <w:szCs w:val="24"/>
        </w:rPr>
        <w:t xml:space="preserve">rojekt SRG </w:t>
      </w:r>
      <w:r w:rsidR="008420CC" w:rsidRPr="00E30822">
        <w:rPr>
          <w:rFonts w:ascii="Arial" w:eastAsia="Calibri" w:hAnsi="Arial" w:cs="Arial"/>
          <w:sz w:val="24"/>
          <w:szCs w:val="24"/>
        </w:rPr>
        <w:t>zawiera</w:t>
      </w:r>
      <w:r w:rsidR="00DF56EF" w:rsidRPr="00E30822">
        <w:rPr>
          <w:rFonts w:ascii="Arial" w:eastAsia="Calibri" w:hAnsi="Arial" w:cs="Arial"/>
          <w:sz w:val="24"/>
          <w:szCs w:val="24"/>
        </w:rPr>
        <w:t xml:space="preserve"> OSI kl</w:t>
      </w:r>
      <w:r w:rsidR="008420CC" w:rsidRPr="00E30822">
        <w:rPr>
          <w:rFonts w:ascii="Arial" w:eastAsia="Calibri" w:hAnsi="Arial" w:cs="Arial"/>
          <w:sz w:val="24"/>
          <w:szCs w:val="24"/>
        </w:rPr>
        <w:t>uczowe dla gminy, jednak ich przedstawienie graficzne jest nieprecyzyjne</w:t>
      </w:r>
      <w:r w:rsidR="00E30822">
        <w:rPr>
          <w:rFonts w:ascii="Arial" w:eastAsia="Calibri" w:hAnsi="Arial" w:cs="Arial"/>
          <w:sz w:val="24"/>
          <w:szCs w:val="24"/>
        </w:rPr>
        <w:t xml:space="preserve"> i nie przedstawia zakładanych działań. </w:t>
      </w:r>
    </w:p>
    <w:p w14:paraId="12DF9D5D" w14:textId="0106853D" w:rsidR="00261868" w:rsidRPr="00E56B66" w:rsidRDefault="00261868" w:rsidP="00261868">
      <w:pPr>
        <w:spacing w:before="240" w:after="240" w:line="276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E56B66">
        <w:rPr>
          <w:rFonts w:ascii="Arial" w:eastAsia="Times New Roman" w:hAnsi="Arial" w:cs="Arial"/>
          <w:sz w:val="24"/>
          <w:szCs w:val="24"/>
          <w:lang w:eastAsia="ar-SA"/>
        </w:rPr>
        <w:t xml:space="preserve">Mając na uwadze powyższe, na podstawie art. 41 ust. 1 ustawy z dnia 5 czerwca </w:t>
      </w:r>
      <w:r w:rsidR="001F4F19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</w:t>
      </w:r>
      <w:r w:rsidRPr="00E56B66">
        <w:rPr>
          <w:rFonts w:ascii="Arial" w:eastAsia="Times New Roman" w:hAnsi="Arial" w:cs="Arial"/>
          <w:sz w:val="24"/>
          <w:szCs w:val="24"/>
          <w:lang w:eastAsia="ar-SA"/>
        </w:rPr>
        <w:t xml:space="preserve">1998 r. </w:t>
      </w:r>
      <w:r w:rsidRPr="00E56B66"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 w:rsidR="00194A29" w:rsidRPr="00E56B66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="00194A29" w:rsidRPr="00E56B66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="00194A29" w:rsidRPr="00E56B66">
        <w:rPr>
          <w:rFonts w:ascii="Arial" w:eastAsia="Times New Roman" w:hAnsi="Arial" w:cs="Arial"/>
          <w:sz w:val="24"/>
          <w:szCs w:val="24"/>
          <w:lang w:eastAsia="ar-SA"/>
        </w:rPr>
        <w:t>. Dz. U. z 2022 r. poz. 2094</w:t>
      </w:r>
      <w:r w:rsidRPr="00E56B66">
        <w:rPr>
          <w:rFonts w:ascii="Arial" w:eastAsia="Times New Roman" w:hAnsi="Arial" w:cs="Arial"/>
          <w:sz w:val="24"/>
          <w:szCs w:val="24"/>
          <w:lang w:eastAsia="ar-SA"/>
        </w:rPr>
        <w:t xml:space="preserve">) w związku z art. 10f ust. 2 i 3 ustawy z dnia 8 marca 1990 r. </w:t>
      </w:r>
      <w:r w:rsidRPr="00E56B66"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 w:rsidRPr="00E56B66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E56B66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E56B66">
        <w:rPr>
          <w:rFonts w:ascii="Arial" w:eastAsia="Times New Roman" w:hAnsi="Arial" w:cs="Arial"/>
          <w:sz w:val="24"/>
          <w:szCs w:val="24"/>
          <w:lang w:eastAsia="ar-SA"/>
        </w:rPr>
        <w:t>. Dz. U. z 2022 r. poz. 559 ze zm.)</w:t>
      </w:r>
      <w:r w:rsidRPr="00E56B66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</w:t>
      </w:r>
      <w:r w:rsidRPr="00E56B66">
        <w:rPr>
          <w:rFonts w:ascii="Arial" w:eastAsia="Times New Roman" w:hAnsi="Arial" w:cs="Arial"/>
          <w:sz w:val="24"/>
          <w:szCs w:val="24"/>
          <w:lang w:eastAsia="ar-SA"/>
        </w:rPr>
        <w:t xml:space="preserve">Zarząd Województwa Podkarpackiego postanawia </w:t>
      </w:r>
      <w:r w:rsidR="0060798A" w:rsidRPr="00E56B66">
        <w:rPr>
          <w:rFonts w:ascii="Arial" w:eastAsia="Times New Roman" w:hAnsi="Arial" w:cs="Arial"/>
          <w:sz w:val="24"/>
          <w:szCs w:val="24"/>
          <w:lang w:eastAsia="ar-SA"/>
        </w:rPr>
        <w:t xml:space="preserve">negatywnie </w:t>
      </w:r>
      <w:r w:rsidRPr="00E56B66">
        <w:rPr>
          <w:rFonts w:ascii="Arial" w:eastAsia="Times New Roman" w:hAnsi="Arial" w:cs="Arial"/>
          <w:sz w:val="24"/>
          <w:szCs w:val="24"/>
          <w:lang w:eastAsia="ar-SA"/>
        </w:rPr>
        <w:t xml:space="preserve">zaopiniować </w:t>
      </w:r>
      <w:r w:rsidR="0060798A" w:rsidRPr="00E56B66">
        <w:rPr>
          <w:rFonts w:ascii="Arial" w:eastAsia="Times New Roman" w:hAnsi="Arial" w:cs="Arial"/>
          <w:iCs/>
          <w:sz w:val="24"/>
          <w:szCs w:val="24"/>
          <w:lang w:eastAsia="ar-SA"/>
        </w:rPr>
        <w:t>p</w:t>
      </w:r>
      <w:r w:rsidRPr="00E56B66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rojekt </w:t>
      </w:r>
      <w:r w:rsidRPr="00E56B6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Strategii Rozwoju Gminy </w:t>
      </w:r>
      <w:r w:rsidR="0060798A" w:rsidRPr="00E56B6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Pysznica </w:t>
      </w:r>
      <w:r w:rsidRPr="00E56B6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na lata 2022-2030.</w:t>
      </w:r>
    </w:p>
    <w:p w14:paraId="64D3EA8E" w14:textId="45B10B67" w:rsidR="00261868" w:rsidRDefault="0024271A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E56B66">
        <w:rPr>
          <w:rFonts w:ascii="Arial" w:eastAsia="Calibri" w:hAnsi="Arial" w:cs="Arial"/>
          <w:sz w:val="24"/>
          <w:szCs w:val="24"/>
        </w:rPr>
        <w:t>W związku z powyższym, rekomenduje się wprowadzenie zmian w toku dalszego procedowania, a następnie ponowne przedłożenie projektu Strategii do opiniowania.</w:t>
      </w:r>
    </w:p>
    <w:p w14:paraId="4AE8868C" w14:textId="77777777" w:rsidR="00261868" w:rsidRDefault="00261868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57E7F40" w14:textId="77777777" w:rsidR="00261868" w:rsidRDefault="00261868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0E4A4A5" w14:textId="77777777" w:rsidR="00261868" w:rsidRDefault="00261868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E8D4B73" w14:textId="77777777" w:rsidR="00261868" w:rsidRDefault="00261868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D9437D8" w14:textId="77777777" w:rsidR="00261868" w:rsidRDefault="00261868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7E907CA" w14:textId="77777777" w:rsidR="00E30822" w:rsidRDefault="00E30822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1DCC9C4" w14:textId="77777777" w:rsidR="00E30822" w:rsidRDefault="00E30822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A2F34BC" w14:textId="77777777" w:rsidR="00261868" w:rsidRDefault="00261868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006CCEB" w14:textId="77777777" w:rsidR="00261868" w:rsidRDefault="00261868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E10DFC5" w14:textId="77777777" w:rsidR="00524C73" w:rsidRDefault="00524C73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sectPr w:rsidR="00524C73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C73"/>
    <w:rsid w:val="00074F10"/>
    <w:rsid w:val="000A724E"/>
    <w:rsid w:val="000C6B44"/>
    <w:rsid w:val="000E1F20"/>
    <w:rsid w:val="00126FB1"/>
    <w:rsid w:val="00173CA7"/>
    <w:rsid w:val="001854C5"/>
    <w:rsid w:val="00194A29"/>
    <w:rsid w:val="001B4836"/>
    <w:rsid w:val="001F4F19"/>
    <w:rsid w:val="00206C8C"/>
    <w:rsid w:val="0024271A"/>
    <w:rsid w:val="00261868"/>
    <w:rsid w:val="002914AC"/>
    <w:rsid w:val="00360B25"/>
    <w:rsid w:val="0038747F"/>
    <w:rsid w:val="003A47CA"/>
    <w:rsid w:val="00496102"/>
    <w:rsid w:val="004F045D"/>
    <w:rsid w:val="00522A06"/>
    <w:rsid w:val="00524C73"/>
    <w:rsid w:val="00544C80"/>
    <w:rsid w:val="0056560C"/>
    <w:rsid w:val="0059009F"/>
    <w:rsid w:val="005F74B7"/>
    <w:rsid w:val="0060798A"/>
    <w:rsid w:val="00625F30"/>
    <w:rsid w:val="008420CC"/>
    <w:rsid w:val="0089136C"/>
    <w:rsid w:val="0091528F"/>
    <w:rsid w:val="009416EE"/>
    <w:rsid w:val="00954A7D"/>
    <w:rsid w:val="009550CC"/>
    <w:rsid w:val="009B2FB5"/>
    <w:rsid w:val="00A25187"/>
    <w:rsid w:val="00B04169"/>
    <w:rsid w:val="00B531CC"/>
    <w:rsid w:val="00C3446D"/>
    <w:rsid w:val="00CA12D4"/>
    <w:rsid w:val="00DF5153"/>
    <w:rsid w:val="00DF56EF"/>
    <w:rsid w:val="00E30822"/>
    <w:rsid w:val="00E56B66"/>
    <w:rsid w:val="00E816FE"/>
    <w:rsid w:val="00E84EB1"/>
    <w:rsid w:val="00EA16BE"/>
    <w:rsid w:val="00F5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5C039"/>
  <w15:docId w15:val="{08B373DE-C17F-4FC4-9454-9771C514A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Calibr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4A29"/>
    <w:pPr>
      <w:suppressAutoHyphens/>
      <w:spacing w:after="16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25F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25FC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1442</Words>
  <Characters>8655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442_9070_22</dc:title>
  <dc:creator>Surmacz Paulina</dc:creator>
  <cp:lastModifiedBy>.</cp:lastModifiedBy>
  <cp:revision>5</cp:revision>
  <cp:lastPrinted>2022-12-06T08:42:00Z</cp:lastPrinted>
  <dcterms:created xsi:type="dcterms:W3CDTF">2022-12-02T11:24:00Z</dcterms:created>
  <dcterms:modified xsi:type="dcterms:W3CDTF">2022-12-14T08:41:00Z</dcterms:modified>
  <dc:language>pl-PL</dc:language>
</cp:coreProperties>
</file>