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F7254" w14:textId="77777777" w:rsidR="00AD7EB6" w:rsidRPr="00AD7EB6" w:rsidRDefault="00AD7EB6" w:rsidP="00AD7EB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AD7EB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449/ </w:t>
      </w:r>
      <w:r w:rsidR="00D25FC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9309</w:t>
      </w:r>
      <w:r w:rsidRPr="00AD7EB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7C41AA3F" w14:textId="77777777" w:rsidR="00AD7EB6" w:rsidRPr="00AD7EB6" w:rsidRDefault="00AD7EB6" w:rsidP="00AD7EB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D7EB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7E2D39C1" w14:textId="77777777" w:rsidR="00AD7EB6" w:rsidRPr="00AD7EB6" w:rsidRDefault="00AD7EB6" w:rsidP="00AD7EB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D7EB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80D9F85" w14:textId="77777777" w:rsidR="00AD7EB6" w:rsidRDefault="00AD7EB6" w:rsidP="00AD7EB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D7EB6">
        <w:rPr>
          <w:rFonts w:ascii="Arial" w:eastAsia="Times New Roman" w:hAnsi="Arial" w:cs="Times New Roman"/>
          <w:sz w:val="24"/>
          <w:szCs w:val="24"/>
          <w:lang w:eastAsia="pl-PL"/>
        </w:rPr>
        <w:t>z dnia 4 stycznia  2023 r.</w:t>
      </w:r>
      <w:bookmarkEnd w:id="0"/>
    </w:p>
    <w:p w14:paraId="2DAD7547" w14:textId="77777777" w:rsidR="00AD7EB6" w:rsidRPr="00AD7EB6" w:rsidRDefault="00AD7EB6" w:rsidP="00AD7EB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7278F4F7" w14:textId="77777777" w:rsidR="000A4116" w:rsidRPr="000A4116" w:rsidRDefault="000A4116" w:rsidP="000A4116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0A411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zaopiniowania </w:t>
      </w:r>
      <w:r w:rsidRPr="000A4116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Projektu Strategii Rozwoju Gminy </w:t>
      </w:r>
      <w:r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Tyczyn</w:t>
      </w:r>
      <w:r w:rsidRPr="000A4116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 w:rsidRPr="000A4116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br/>
      </w:r>
      <w:r w:rsidR="009D4115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na lata </w:t>
      </w:r>
      <w:r w:rsidRPr="000A4116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2022-2030</w:t>
      </w:r>
    </w:p>
    <w:p w14:paraId="255A8F35" w14:textId="77777777" w:rsidR="000A4116" w:rsidRPr="000A4116" w:rsidRDefault="000A4116" w:rsidP="000A4116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0A411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2" w:name="_Hlk97803401"/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3" w:name="_Hlk117140884"/>
      <w:bookmarkEnd w:id="2"/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10f ust. 2 i 3 ustawy z dnia 8 marca 1990 r. </w:t>
      </w:r>
      <w:r w:rsidRPr="000A411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2022 r. poz. 559 ze zm.)</w:t>
      </w:r>
    </w:p>
    <w:p w14:paraId="1E34B840" w14:textId="77777777" w:rsidR="000A4116" w:rsidRPr="000A4116" w:rsidRDefault="000A4116" w:rsidP="000A4116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0A411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678D3A7A" w14:textId="77777777" w:rsidR="000A4116" w:rsidRPr="000A4116" w:rsidRDefault="000A4116" w:rsidP="000A4116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0A4116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3009423F" w14:textId="77777777" w:rsidR="000A4116" w:rsidRPr="000A4116" w:rsidRDefault="000A4116" w:rsidP="000A4116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4" w:name="_Hlk45790122"/>
      <w:r w:rsidRPr="000A4116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4"/>
    <w:p w14:paraId="6E3F4240" w14:textId="77777777" w:rsidR="000A4116" w:rsidRPr="000A4116" w:rsidRDefault="000A4116" w:rsidP="000A4116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Pr="000A411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Projektu</w:t>
      </w:r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0A411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Tyczyn</w:t>
      </w:r>
      <w:r w:rsidRPr="000A411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="009D4115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na lata </w:t>
      </w:r>
      <w:r w:rsidRPr="000A411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2022-2030 </w:t>
      </w:r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 zakresie sposobu uwzględnienia ustaleń i rekomendacji dotyczących kształtowania i prowadzenia polityki przestrzennej w województwie określonych w </w:t>
      </w:r>
      <w:r w:rsidRPr="000A411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0BDD8983" w14:textId="77777777" w:rsidR="000A4116" w:rsidRPr="000A4116" w:rsidRDefault="000A4116" w:rsidP="000A4116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0A4116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4CF12E98" w14:textId="77777777" w:rsidR="000A4116" w:rsidRPr="000A4116" w:rsidRDefault="000A4116" w:rsidP="000A4116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5B956C69" w14:textId="77777777" w:rsidR="000A4116" w:rsidRPr="000A4116" w:rsidRDefault="000A4116" w:rsidP="000A4116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0A4116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0E6CE744" w14:textId="77777777" w:rsidR="000A4116" w:rsidRPr="000A4116" w:rsidRDefault="000A4116" w:rsidP="000A4116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02F0DD7F" w14:textId="77777777" w:rsidR="000A4116" w:rsidRPr="000A4116" w:rsidRDefault="000A4116" w:rsidP="000A4116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0A4116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6D6DF0AE" w14:textId="77777777" w:rsidR="000A4116" w:rsidRPr="000A4116" w:rsidRDefault="000A4116" w:rsidP="000A4116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0A4116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57B32F17" w14:textId="77777777" w:rsidR="00DF448C" w:rsidRPr="00C22964" w:rsidRDefault="00DF448C" w:rsidP="00DF448C">
      <w:pPr>
        <w:spacing w:after="0"/>
        <w:rPr>
          <w:rFonts w:ascii="Arial" w:eastAsia="Calibri" w:hAnsi="Arial" w:cs="Arial"/>
          <w:sz w:val="23"/>
          <w:szCs w:val="23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0227D18" w14:textId="77777777" w:rsidR="00DF448C" w:rsidRPr="00C22964" w:rsidRDefault="00DF448C" w:rsidP="00DF448C">
      <w:pPr>
        <w:spacing w:after="0"/>
        <w:rPr>
          <w:rFonts w:ascii="Arial" w:eastAsiaTheme="minorEastAsia" w:hAnsi="Arial" w:cs="Arial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4171170E" w14:textId="77777777" w:rsidR="00DF448C" w:rsidRDefault="00DF448C" w:rsidP="00DF448C">
      <w:pPr>
        <w:spacing w:after="0" w:line="240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</w:pPr>
    </w:p>
    <w:p w14:paraId="2E0E88C4" w14:textId="77777777" w:rsidR="00DF448C" w:rsidRDefault="00DF448C" w:rsidP="00DF448C">
      <w:pPr>
        <w:spacing w:after="0" w:line="240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</w:pPr>
    </w:p>
    <w:p w14:paraId="2DB72F1D" w14:textId="2A8E3EDE" w:rsidR="00DF448C" w:rsidRPr="000A4116" w:rsidRDefault="00DF448C" w:rsidP="00DF448C">
      <w:pPr>
        <w:spacing w:after="0" w:line="240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  <w:sectPr w:rsidR="00DF448C" w:rsidRPr="000A4116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797254E" w14:textId="77777777" w:rsidR="00AD7EB6" w:rsidRPr="00AD7EB6" w:rsidRDefault="00AD7EB6" w:rsidP="00AD7EB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7711470"/>
      <w:r w:rsidRPr="00AD7EB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449/</w:t>
      </w:r>
      <w:r w:rsidR="00D25FC0">
        <w:rPr>
          <w:rFonts w:ascii="Arial" w:eastAsia="Times New Roman" w:hAnsi="Arial" w:cs="Arial"/>
          <w:bCs/>
          <w:sz w:val="24"/>
          <w:szCs w:val="24"/>
          <w:lang w:eastAsia="pl-PL"/>
        </w:rPr>
        <w:t>9309</w:t>
      </w:r>
      <w:r w:rsidRPr="00AD7EB6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C7EFCE6" w14:textId="77777777" w:rsidR="00AD7EB6" w:rsidRPr="00AD7EB6" w:rsidRDefault="00AD7EB6" w:rsidP="00AD7EB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D7EB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EB8DC0C" w14:textId="77777777" w:rsidR="00AD7EB6" w:rsidRPr="00AD7EB6" w:rsidRDefault="00AD7EB6" w:rsidP="00AD7EB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D7EB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4DE7FB1" w14:textId="77777777" w:rsidR="00AD7EB6" w:rsidRDefault="00AD7EB6" w:rsidP="00AD7EB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D7EB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AD7EB6">
        <w:rPr>
          <w:rFonts w:ascii="Arial" w:eastAsia="Times New Roman" w:hAnsi="Arial" w:cs="Times New Roman"/>
          <w:sz w:val="24"/>
          <w:szCs w:val="24"/>
          <w:lang w:eastAsia="pl-PL"/>
        </w:rPr>
        <w:t xml:space="preserve">4 stycznia 2023 </w:t>
      </w:r>
      <w:r w:rsidRPr="00AD7EB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5"/>
    </w:p>
    <w:p w14:paraId="56D58024" w14:textId="77777777" w:rsidR="00AD7EB6" w:rsidRPr="00AD7EB6" w:rsidRDefault="00AD7EB6" w:rsidP="00AD7EB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7A1D2EC" w14:textId="77777777" w:rsidR="000A4116" w:rsidRPr="000A4116" w:rsidRDefault="000A4116" w:rsidP="000A4116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0A411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Opinia o spójności dokumentu ze </w:t>
      </w:r>
      <w:r w:rsidRPr="000A4116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Pr="000A411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76258C83" w14:textId="77777777" w:rsidR="000A4116" w:rsidRPr="000A4116" w:rsidRDefault="000A4116" w:rsidP="000A4116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0A4116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t.j</w:t>
      </w:r>
      <w:proofErr w:type="spellEnd"/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 Dz. U. z 2022 r. poz. 559 ze zm., dalej </w:t>
      </w:r>
      <w:proofErr w:type="spellStart"/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.) opracowany przez wójta projekt strategii rozwoju gminy przedkładany jest zarządowi województwa w celu wydania opinii </w:t>
      </w:r>
      <w:bookmarkStart w:id="6" w:name="_Hlk95207198"/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dotyczącej sposobu uwzględnienia ustaleń i rekomendacji w zakresie kształtowania 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br/>
      </w:r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i prowadzenia polityki przestrzennej w województwie określonych w strategii rozwoju województwa.</w:t>
      </w:r>
    </w:p>
    <w:bookmarkEnd w:id="6"/>
    <w:p w14:paraId="198C6332" w14:textId="77777777" w:rsidR="000A4116" w:rsidRPr="000A4116" w:rsidRDefault="000A4116" w:rsidP="000A4116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39C63454" w14:textId="77777777" w:rsidR="000A4116" w:rsidRPr="000A4116" w:rsidRDefault="000A4116" w:rsidP="000A4116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bookmarkStart w:id="7" w:name="_Hlk98835338"/>
      <w:bookmarkStart w:id="8" w:name="_Hlk97803195"/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W dniu 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8</w:t>
      </w:r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grudnia</w:t>
      </w:r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2022 r. do Urzędu Marszałkowskiego Województwa Podkarpackiego wpłynęło pismo z dnia 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7 grudnia</w:t>
      </w:r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2022 r., znak: R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OW</w:t>
      </w:r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.061.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10</w:t>
      </w:r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.2022 Pana 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Janusza Skotnickiego – Burmistrza Tyczyna</w:t>
      </w:r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zawierające prośbę o wydanie opinii o której mowa w art. 10f ust. 2 i 3 </w:t>
      </w:r>
      <w:proofErr w:type="spellStart"/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 dla </w:t>
      </w:r>
      <w:r w:rsidRPr="000A4116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Projektu Strategii Rozwoju Gminy </w:t>
      </w:r>
      <w:r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Tyczyn</w:t>
      </w:r>
      <w:r w:rsidRPr="000A4116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9D4115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na lata </w:t>
      </w:r>
      <w:r w:rsidRPr="000A4116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2022-2030</w:t>
      </w:r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(</w:t>
      </w:r>
      <w:r w:rsidRPr="000A4116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SRG </w:t>
      </w:r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lub </w:t>
      </w:r>
      <w:r w:rsidRPr="000A4116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Projekt</w:t>
      </w:r>
      <w:r w:rsidRPr="000A4116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).</w:t>
      </w:r>
    </w:p>
    <w:bookmarkEnd w:id="7"/>
    <w:bookmarkEnd w:id="8"/>
    <w:p w14:paraId="03D25914" w14:textId="77777777" w:rsidR="000A4116" w:rsidRDefault="000A4116" w:rsidP="000A4116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wykazała, że zakres przedstawionego </w:t>
      </w:r>
      <w:r w:rsidRPr="000A411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Projektu Strategii Rozwoju Gminy </w:t>
      </w:r>
      <w:r w:rsidR="00C73B44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Tyczyn</w:t>
      </w:r>
      <w:r w:rsidR="009D4115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na lata</w:t>
      </w:r>
      <w:r w:rsidRPr="000A411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2022-2030</w:t>
      </w:r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mieści się w horyzoncie czasowym przyjętym w </w:t>
      </w:r>
      <w:r w:rsidRPr="000A411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województwa – Podkarpackie 2030 </w:t>
      </w:r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Pr="000A411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). Wyznaczone w nim cele strategiczne, a także cele operacyjne wraz z wymienionymi w ich ramach kierunkami działań wpisują się w zapisy </w:t>
      </w:r>
      <w:r w:rsidRPr="000A411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0A411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W szczególności można przypisać je w sposób bezpośredni lub pośredni m.in. w niżej wymienione obszary tematyczne i priorytety.</w:t>
      </w:r>
    </w:p>
    <w:p w14:paraId="37B01095" w14:textId="77777777" w:rsidR="000A4116" w:rsidRPr="003D31E5" w:rsidRDefault="000A4116" w:rsidP="000A4116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7879066F" w14:textId="77777777" w:rsidR="000A4116" w:rsidRPr="003D31E5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55F8B627" w14:textId="77777777" w:rsidR="000A4116" w:rsidRPr="003D31E5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wpisują się cele operacyjne: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1.3, 2.3 oraz 3.2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170CA50" w14:textId="77777777" w:rsidR="000A4116" w:rsidRPr="003D31E5" w:rsidRDefault="000A4116" w:rsidP="000A4116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1F0E383B" w14:textId="77777777" w:rsidR="000A4116" w:rsidRPr="003D31E5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2.1. Edukacja</w:t>
      </w:r>
    </w:p>
    <w:p w14:paraId="7F8FE8C0" w14:textId="77777777" w:rsidR="000A4116" w:rsidRPr="003D31E5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się cel operacyjn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y 1.2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EE10C3A" w14:textId="77777777" w:rsidR="000A4116" w:rsidRPr="003D31E5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lastRenderedPageBreak/>
        <w:t>Priorytet 2.3. Kultura i dziedzictwo kulturowe</w:t>
      </w:r>
    </w:p>
    <w:p w14:paraId="2A9EFE4A" w14:textId="77777777" w:rsidR="000A4116" w:rsidRPr="003D31E5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się cele operacyjn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y 1.3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08E21F8" w14:textId="77777777" w:rsidR="000A4116" w:rsidRPr="003D31E5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2.6. Włączenie społeczne</w:t>
      </w:r>
    </w:p>
    <w:p w14:paraId="57B9ECB3" w14:textId="77777777" w:rsidR="000A4116" w:rsidRPr="003D31E5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się cel operacyjn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y 1.2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2BA856B" w14:textId="77777777" w:rsidR="000A4116" w:rsidRPr="003D31E5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2.7. Aktywny styl życia i sport</w:t>
      </w:r>
    </w:p>
    <w:p w14:paraId="189D0D0D" w14:textId="77777777" w:rsidR="000A4116" w:rsidRPr="003D31E5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się cel operacyjn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y 1.3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C0A6185" w14:textId="77777777" w:rsidR="000A4116" w:rsidRPr="003D31E5" w:rsidRDefault="000A4116" w:rsidP="000A4116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154C1531" w14:textId="77777777" w:rsidR="000A4116" w:rsidRPr="003D31E5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22D5C588" w14:textId="77777777" w:rsidR="000A4116" w:rsidRPr="003D31E5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2.1 oraz 3.1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E07A5E1" w14:textId="77777777" w:rsidR="000A4116" w:rsidRPr="003D31E5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0673A0C7" w14:textId="77777777" w:rsidR="000A4116" w:rsidRPr="003D31E5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</w:t>
      </w:r>
      <w:r>
        <w:rPr>
          <w:rFonts w:ascii="Arial" w:hAnsi="Arial" w:cs="Arial"/>
          <w:color w:val="000000" w:themeColor="text1"/>
          <w:sz w:val="24"/>
          <w:szCs w:val="24"/>
        </w:rPr>
        <w:t>e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się cel operacyjn</w:t>
      </w:r>
      <w:r>
        <w:rPr>
          <w:rFonts w:ascii="Arial" w:hAnsi="Arial" w:cs="Arial"/>
          <w:color w:val="000000" w:themeColor="text1"/>
          <w:sz w:val="24"/>
          <w:szCs w:val="24"/>
        </w:rPr>
        <w:t>y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2.1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CEBA579" w14:textId="77777777" w:rsidR="000A4116" w:rsidRPr="003D31E5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1737C8C2" w14:textId="77777777" w:rsidR="000A4116" w:rsidRPr="003D31E5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2.2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21D7DFC" w14:textId="77777777" w:rsidR="000A4116" w:rsidRPr="003D31E5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3.5. Rozwój infrastruktury służącej prowadzeniu działalności gospodarczej i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turystyki</w:t>
      </w:r>
    </w:p>
    <w:p w14:paraId="50771FA3" w14:textId="77777777" w:rsidR="000A4116" w:rsidRPr="003D31E5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9" w:name="_Hlk117161701"/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wpisują się cele operacyjne: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1.3 oraz 2.3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9"/>
    <w:p w14:paraId="05058A0F" w14:textId="77777777" w:rsidR="000A4116" w:rsidRPr="003D31E5" w:rsidRDefault="000A4116" w:rsidP="000A4116">
      <w:pPr>
        <w:spacing w:after="120"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408E0CC2" w14:textId="77777777" w:rsidR="000A4116" w:rsidRPr="003D31E5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2.2 oraz 3.2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48C47DE" w14:textId="77777777" w:rsidR="000A4116" w:rsidRPr="003D31E5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34ADDDE0" w14:textId="77777777" w:rsidR="000A4116" w:rsidRPr="003D31E5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W Priorytet wpisują się cele operacyjne: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2.2, 3.2 oraz 3.3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D25A622" w14:textId="77777777" w:rsidR="000A4116" w:rsidRPr="003D31E5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3.8. Zarządzanie zasobami dziedzictwa przyrodniczego, w tym ochrona i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poprawianie stanu różnorodności biologicznej i krajobrazu</w:t>
      </w:r>
    </w:p>
    <w:p w14:paraId="78630BF6" w14:textId="77777777" w:rsidR="000A4116" w:rsidRPr="003D31E5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W Priorytet wpisuje się cel operacyjny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3.2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ACEE39E" w14:textId="77777777" w:rsidR="000A4116" w:rsidRPr="003D31E5" w:rsidRDefault="000A4116" w:rsidP="000A4116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3DFED2A1" w14:textId="77777777" w:rsidR="000A4116" w:rsidRPr="003D31E5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4.2. Planowanie przestrzenne wspierające aktywizację społeczności i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aktywizacja obszarów zdegradowanych</w:t>
      </w:r>
    </w:p>
    <w:p w14:paraId="73E34719" w14:textId="77777777" w:rsidR="000A4116" w:rsidRPr="003D31E5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0" w:name="_Hlk115090079"/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wpisują się cele operacyjne: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1.2 oraz 1.3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  <w:bookmarkEnd w:id="10"/>
    </w:p>
    <w:p w14:paraId="712B7766" w14:textId="77777777" w:rsidR="000A4116" w:rsidRPr="003D31E5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4.3. Wsparcie instytucjonalne i poprawa bezpieczeństwa mieszkańców</w:t>
      </w:r>
    </w:p>
    <w:p w14:paraId="2B9084DC" w14:textId="77777777" w:rsidR="000A4116" w:rsidRPr="003D31E5" w:rsidRDefault="000A4116" w:rsidP="000A4116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W Priorytet wpisuje się cel operacyjny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1.1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D31E5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245A8B0" w14:textId="77777777" w:rsidR="000A4116" w:rsidRPr="003D31E5" w:rsidRDefault="000A4116" w:rsidP="000A4116">
      <w:pPr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25654DB1" w14:textId="77777777" w:rsidR="000A4116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t>Priorytet 7.</w:t>
      </w:r>
      <w:r>
        <w:rPr>
          <w:rFonts w:ascii="Arial" w:hAnsi="Arial" w:cs="Arial"/>
          <w:color w:val="000000" w:themeColor="text1"/>
          <w:sz w:val="24"/>
          <w:szCs w:val="24"/>
        </w:rPr>
        <w:t>1.</w:t>
      </w:r>
      <w:r w:rsidRPr="00E73ED9">
        <w:t xml:space="preserve"> </w:t>
      </w:r>
      <w:r w:rsidRPr="00E73ED9">
        <w:rPr>
          <w:rFonts w:ascii="Arial" w:hAnsi="Arial" w:cs="Arial"/>
          <w:color w:val="000000" w:themeColor="text1"/>
          <w:sz w:val="24"/>
          <w:szCs w:val="24"/>
        </w:rPr>
        <w:t>Wykorzystanie policentrycznego miejskiego układu osadniczego</w:t>
      </w:r>
    </w:p>
    <w:p w14:paraId="3A624C67" w14:textId="77777777" w:rsidR="000A4116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2119">
        <w:rPr>
          <w:rFonts w:ascii="Arial" w:hAnsi="Arial" w:cs="Arial"/>
          <w:color w:val="000000" w:themeColor="text1"/>
          <w:sz w:val="24"/>
          <w:szCs w:val="24"/>
        </w:rPr>
        <w:t>Priorytet 7.2.</w:t>
      </w:r>
      <w:r w:rsidRPr="009B2119">
        <w:t xml:space="preserve"> </w:t>
      </w:r>
      <w:r w:rsidRPr="009B2119">
        <w:rPr>
          <w:rFonts w:ascii="Arial" w:hAnsi="Arial" w:cs="Arial"/>
          <w:color w:val="000000" w:themeColor="text1"/>
          <w:sz w:val="24"/>
          <w:szCs w:val="24"/>
        </w:rPr>
        <w:t>Funkcje metropolitalne Rzeszowa oraz jego obszaru funkcjonalnego</w:t>
      </w:r>
    </w:p>
    <w:p w14:paraId="6819E1BC" w14:textId="77777777" w:rsidR="000A4116" w:rsidRPr="003D31E5" w:rsidRDefault="000A4116" w:rsidP="000A4116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D31E5">
        <w:rPr>
          <w:rFonts w:ascii="Arial" w:hAnsi="Arial" w:cs="Arial"/>
          <w:color w:val="000000" w:themeColor="text1"/>
          <w:sz w:val="24"/>
          <w:szCs w:val="24"/>
        </w:rPr>
        <w:lastRenderedPageBreak/>
        <w:t>Priorytet 7.4. Obszary wiejskie – wysoka jakość przestrzeni do zamieszkania, pracy i</w:t>
      </w:r>
      <w:r>
        <w:rPr>
          <w:rFonts w:ascii="Arial" w:hAnsi="Arial" w:cs="Arial"/>
          <w:color w:val="000000" w:themeColor="text1"/>
          <w:sz w:val="24"/>
          <w:szCs w:val="24"/>
        </w:rPr>
        <w:t> </w:t>
      </w:r>
      <w:r w:rsidRPr="003D31E5">
        <w:rPr>
          <w:rFonts w:ascii="Arial" w:hAnsi="Arial" w:cs="Arial"/>
          <w:color w:val="000000" w:themeColor="text1"/>
          <w:sz w:val="24"/>
          <w:szCs w:val="24"/>
        </w:rPr>
        <w:t>wypoczynku</w:t>
      </w:r>
    </w:p>
    <w:p w14:paraId="43F5CCBA" w14:textId="77777777" w:rsidR="000A4116" w:rsidRPr="000A4116" w:rsidRDefault="000A4116" w:rsidP="000A411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Przedłożona do zaopiniowania </w:t>
      </w:r>
      <w:r w:rsidRPr="000A4116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 została zweryfikowana zgodnie z zakresem art. 10f ust. 2 </w:t>
      </w:r>
      <w:proofErr w:type="spellStart"/>
      <w:r w:rsidRPr="000A4116">
        <w:rPr>
          <w:rFonts w:ascii="Arial" w:eastAsia="Times New Roman" w:hAnsi="Arial" w:cs="Arial"/>
          <w:sz w:val="24"/>
          <w:szCs w:val="24"/>
          <w:lang w:eastAsia="pl-PL"/>
        </w:rPr>
        <w:t>u.s.g</w:t>
      </w:r>
      <w:proofErr w:type="spellEnd"/>
      <w:r w:rsidRPr="000A4116">
        <w:rPr>
          <w:rFonts w:ascii="Arial" w:eastAsia="Times New Roman" w:hAnsi="Arial" w:cs="Arial"/>
          <w:sz w:val="24"/>
          <w:szCs w:val="24"/>
          <w:lang w:eastAsia="pl-PL"/>
        </w:rPr>
        <w:t>., a także przeanalizowana z punktu widzenia elementów</w:t>
      </w:r>
      <w:r w:rsidR="009D4115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 o których mowa w art. 10e ust. 3 i 4 </w:t>
      </w:r>
      <w:proofErr w:type="spellStart"/>
      <w:r w:rsidRPr="000A4116">
        <w:rPr>
          <w:rFonts w:ascii="Arial" w:eastAsia="Times New Roman" w:hAnsi="Arial" w:cs="Arial"/>
          <w:sz w:val="24"/>
          <w:szCs w:val="24"/>
          <w:lang w:eastAsia="pl-PL"/>
        </w:rPr>
        <w:t>u.s.g</w:t>
      </w:r>
      <w:proofErr w:type="spellEnd"/>
      <w:r w:rsidRPr="000A4116">
        <w:rPr>
          <w:rFonts w:ascii="Arial" w:eastAsia="Times New Roman" w:hAnsi="Arial" w:cs="Arial"/>
          <w:sz w:val="24"/>
          <w:szCs w:val="24"/>
          <w:lang w:eastAsia="pl-PL"/>
        </w:rPr>
        <w:t>. Zgodnie z przywołaną regulacją, strategia rozwoju gminy powinna bowiem zawierać m.in. wnioski z diagnozy, cele strategiczne rozwoju w wymiarze 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w zakresie kształtowania i prowadzenia polityki przestrzennej w gminie, obszary strategicznej interwencji określone w strategii rozwoju województwa wraz z zakresem planowanych działań, obszary strategicznej interwencji kluczowe dla gminy, jeżeli takie zidentyfikowano, wraz z zakresem planowanych działań, system realizacji strategii, w tym wytyczne do sporządzania dokumentów wykonawczych oraz ramy finansowe i źródła finansowania.</w:t>
      </w:r>
    </w:p>
    <w:p w14:paraId="47BBD6D5" w14:textId="77777777" w:rsidR="000A4116" w:rsidRPr="000A4116" w:rsidRDefault="000A4116" w:rsidP="000A411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1" w:name="_Hlk109727219"/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Weryfikacja dokumentu potwierdziła, że </w:t>
      </w:r>
      <w:r w:rsidRPr="000A4116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 zawiera elementy o których mowa w art. 10e ust. 3 i 4 </w:t>
      </w:r>
      <w:proofErr w:type="spellStart"/>
      <w:r w:rsidRPr="000A4116">
        <w:rPr>
          <w:rFonts w:ascii="Arial" w:eastAsia="Times New Roman" w:hAnsi="Arial" w:cs="Arial"/>
          <w:sz w:val="24"/>
          <w:szCs w:val="24"/>
          <w:lang w:eastAsia="pl-PL"/>
        </w:rPr>
        <w:t>u.s.g</w:t>
      </w:r>
      <w:proofErr w:type="spellEnd"/>
      <w:r w:rsidRPr="000A4116">
        <w:rPr>
          <w:rFonts w:ascii="Arial" w:eastAsia="Times New Roman" w:hAnsi="Arial" w:cs="Arial"/>
          <w:sz w:val="24"/>
          <w:szCs w:val="24"/>
          <w:lang w:eastAsia="pl-PL"/>
        </w:rPr>
        <w:t>.</w:t>
      </w:r>
      <w:bookmarkEnd w:id="11"/>
      <w:r w:rsidRPr="000A4116">
        <w:rPr>
          <w:rFonts w:ascii="Arial" w:eastAsia="Times New Roman" w:hAnsi="Arial" w:cs="Arial"/>
          <w:sz w:val="24"/>
          <w:szCs w:val="24"/>
          <w:lang w:eastAsia="pl-PL"/>
        </w:rPr>
        <w:t>, jednakże w stosunku do niektórych z nich Zarząd Województwa Podkarpackiego wskazuje Projektodawcy rekomendacje, których uwzględnienie wzmocni spójność opiniowanego dokumentu.</w:t>
      </w:r>
    </w:p>
    <w:p w14:paraId="0C2D8C5D" w14:textId="77777777" w:rsidR="000A4116" w:rsidRPr="000A4116" w:rsidRDefault="000A4116" w:rsidP="000A4116">
      <w:pPr>
        <w:spacing w:after="12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W odniesieniu do zawartej w </w:t>
      </w:r>
      <w:r w:rsidRPr="000A4116">
        <w:rPr>
          <w:rFonts w:ascii="Arial" w:eastAsia="Times New Roman" w:hAnsi="Arial" w:cs="Arial"/>
          <w:i/>
          <w:sz w:val="24"/>
          <w:szCs w:val="24"/>
          <w:lang w:eastAsia="pl-PL"/>
        </w:rPr>
        <w:t>Projekcie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 diagnozy, w celu wzmocnienia uzasadnienia dla dokonanych w </w:t>
      </w:r>
      <w:r w:rsidRPr="000A4116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 przesądzeń kierunkowych, Zarząd Województwa Podkarpackiego sugeruje rozważenie przez Projektodawcę możliwości uzupełnienia jej zapisów w części analitycznej o zagadnienia dotyczące m.in. prowadzonej w gminie polityki inwestycyjnej rozumianej jako jej potencjał do tworzenia terenów inwestycyjnych, w tym pozyskania inwestora zewnętrznego, </w:t>
      </w:r>
      <w:r w:rsidR="008F7171" w:rsidRPr="008F7171">
        <w:rPr>
          <w:rFonts w:ascii="Arial" w:eastAsia="Times New Roman" w:hAnsi="Arial" w:cs="Arial"/>
          <w:sz w:val="24"/>
          <w:szCs w:val="24"/>
          <w:lang w:eastAsia="pl-PL"/>
        </w:rPr>
        <w:t xml:space="preserve">czy 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>oceny poziomu rozwoju infrastruktury cyfrowej</w:t>
      </w:r>
      <w:r w:rsidR="008F7171" w:rsidRPr="008F7171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>Wszystkie wprowadzone w tym zakresie zmiany pozytywnie wpłyną na logikę dokumentu, a ponadto stanowić będą dodatkową argumentację dla przyjętych w nim rozstrzygnięć kierunkowych.</w:t>
      </w:r>
    </w:p>
    <w:p w14:paraId="4A6E7D3D" w14:textId="77777777" w:rsidR="004E4E3E" w:rsidRDefault="000A4116" w:rsidP="000A411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Pr="000A4116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 wskazano kierunki działań zmierzające do realizacji celów strategicznych oraz określono oczekiwane ich rezultaty. Wskazano także wskaźniki ich osiągnięcia, ale jednocześnie nie określono jaki rok traktowany będzie jako bazowy, a także nie wskazano jednostek miary, co w praktyce utrudniać może ocenę zakładanych przyszłych efektów. </w:t>
      </w:r>
    </w:p>
    <w:p w14:paraId="0BC76282" w14:textId="77777777" w:rsidR="004E4E3E" w:rsidRPr="004E4E3E" w:rsidRDefault="004E4E3E" w:rsidP="004E4E3E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E4E3E">
        <w:rPr>
          <w:rFonts w:ascii="Arial" w:eastAsia="Times New Roman" w:hAnsi="Arial" w:cs="Arial"/>
          <w:sz w:val="24"/>
          <w:szCs w:val="24"/>
          <w:lang w:eastAsia="pl-PL"/>
        </w:rPr>
        <w:t xml:space="preserve">Przewidziany w </w:t>
      </w:r>
      <w:r w:rsidRPr="004E4E3E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4E4E3E">
        <w:rPr>
          <w:rFonts w:ascii="Arial" w:eastAsia="Times New Roman" w:hAnsi="Arial" w:cs="Arial"/>
          <w:sz w:val="24"/>
          <w:szCs w:val="24"/>
          <w:lang w:eastAsia="pl-PL"/>
        </w:rPr>
        <w:t xml:space="preserve"> system monitoringu odwołuje się do wskaźników produktu, rezultatu oraz oddziaływania, ale katalog wskaźników zawarty w rozdziale 7. </w:t>
      </w:r>
      <w:r w:rsidRPr="004E4E3E">
        <w:rPr>
          <w:rFonts w:ascii="Arial" w:eastAsia="Times New Roman" w:hAnsi="Arial" w:cs="Arial"/>
          <w:i/>
          <w:sz w:val="24"/>
          <w:szCs w:val="24"/>
          <w:lang w:eastAsia="pl-PL"/>
        </w:rPr>
        <w:t>Plan Operacyjny Strategii Rozwoju Gminy Tyczyn na lata 2022-2030 oraz kierunki interwencji rozwoju gminy</w:t>
      </w:r>
      <w:r w:rsidRPr="004E4E3E">
        <w:rPr>
          <w:rFonts w:ascii="Arial" w:eastAsia="Times New Roman" w:hAnsi="Arial" w:cs="Arial"/>
          <w:sz w:val="24"/>
          <w:szCs w:val="24"/>
          <w:lang w:eastAsia="pl-PL"/>
        </w:rPr>
        <w:t xml:space="preserve"> wskazuje wyłącznie wskaźniki produktu. Ponadto zamieszczony na str. 16</w:t>
      </w: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4E4E3E">
        <w:rPr>
          <w:rFonts w:ascii="Arial" w:eastAsia="Times New Roman" w:hAnsi="Arial" w:cs="Arial"/>
          <w:sz w:val="24"/>
          <w:szCs w:val="24"/>
          <w:lang w:eastAsia="pl-PL"/>
        </w:rPr>
        <w:t xml:space="preserve"> schemat wskazujący podmioty zaangażowane w realizację </w:t>
      </w:r>
      <w:r w:rsidRPr="004E4E3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E4E3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nie uwzględnia roli Koordynatora projektów, któremu w dalszej części </w:t>
      </w:r>
      <w:r w:rsidRPr="004E4E3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E4E3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przypisano zadania związane z przygotowaniem projektów realizujących jej zapisy. Dodatkowo, system realizacji przewiduje zaangażowanie Urzędu Gminy w Jarczowie, co zdaniem Zarządu Województwa Podkarpackiego nie znajduje swojego </w:t>
      </w:r>
      <w:r w:rsidRPr="004E4E3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uzasadnienia. Mając na uwadze powyższe, rekomenduje się Projektodawcy wprowadzenie stosownych korekt w tym zakresie.</w:t>
      </w:r>
    </w:p>
    <w:p w14:paraId="7B1AC46E" w14:textId="77777777" w:rsidR="000A4116" w:rsidRPr="000A4116" w:rsidRDefault="000A4116" w:rsidP="000A411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Uwzględniając ww. spostrzeżenia, Zarząd Województwa Podkarpackiego sugeruje Projektodawcy dokonanie ponownego przeglądu tej części </w:t>
      </w:r>
      <w:r w:rsidRPr="000A4116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 i wprowadzenie w niej ewentualnych korekt.</w:t>
      </w:r>
    </w:p>
    <w:p w14:paraId="4CEE9A6F" w14:textId="77777777" w:rsidR="000A4116" w:rsidRPr="000A4116" w:rsidRDefault="000A4116" w:rsidP="000A411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Pr="000A4116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 zawarto model struktury funkcjonalno-przestrzennej gminy, który prezentuje kierunki rozwoju przestrzennego oraz zawiera wymagane dla tego rodzaju opracowań elementy. Niemniej jednak, w zakresie prezentacji kierunków rozwoju przestrzennego, Zarząd Województwa Podkarpackiego rekomenduje weryfikację przedstawionych na mapie 1</w:t>
      </w:r>
      <w:r w:rsidR="004E4E3E" w:rsidRPr="00AC5AC1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 lokalizacji zadań inwestycyjnych. Na </w:t>
      </w:r>
      <w:r w:rsidR="004E4E3E" w:rsidRPr="00AC5AC1">
        <w:rPr>
          <w:rFonts w:ascii="Arial" w:eastAsia="Times New Roman" w:hAnsi="Arial" w:cs="Arial"/>
          <w:sz w:val="24"/>
          <w:szCs w:val="24"/>
          <w:lang w:eastAsia="pl-PL"/>
        </w:rPr>
        <w:t xml:space="preserve">ww. 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>mapie dla każdego ośrodka osadniczego planowane są bowiem te same zadania, co zdaniem Zarządu Województwa Podkarpackiego może budzić wątpliwości zarówno co do ich zasadności, jak i samej możliwości realizacji. W szczególności dotyczy to takich inwestycji jak „</w:t>
      </w:r>
      <w:r w:rsidR="00AC5AC1" w:rsidRPr="00AC5AC1">
        <w:rPr>
          <w:rFonts w:ascii="Arial" w:eastAsia="Times New Roman" w:hAnsi="Arial" w:cs="Arial"/>
          <w:sz w:val="24"/>
          <w:szCs w:val="24"/>
          <w:lang w:eastAsia="pl-PL"/>
        </w:rPr>
        <w:t xml:space="preserve">budowa oraz 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>modernizacja</w:t>
      </w:r>
      <w:r w:rsidR="00AC5AC1" w:rsidRPr="00AC5AC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>oczyszczalni ścieków”</w:t>
      </w:r>
      <w:r w:rsidR="00AC5AC1" w:rsidRPr="00AC5AC1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 Dodatkowo, rekomenduje się zmianę nazwy mapy nr 1</w:t>
      </w:r>
      <w:r w:rsidR="00AC5AC1" w:rsidRPr="00AC5AC1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>, albowiem nie przedstawia ona wyłącznie sieci osadniczej jak sugeruje jej opis, ale wskazuje również inne funkcje terenów.</w:t>
      </w:r>
    </w:p>
    <w:p w14:paraId="78A77282" w14:textId="77777777" w:rsidR="000A4116" w:rsidRPr="000A4116" w:rsidRDefault="000A4116" w:rsidP="000A411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Przeprowadzona analiza wykazała niepełne przypisanie gminy, zarówno w wersji tekstowej, jak i graficznej, do regionalnych obszarów strategicznej interwencji (OSI). Pominięto bowiem fakt, iż w </w:t>
      </w:r>
      <w:r w:rsidRPr="000A4116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 gmina </w:t>
      </w:r>
      <w:r w:rsidR="00AC5AC1" w:rsidRPr="00AC5AC1">
        <w:rPr>
          <w:rFonts w:ascii="Arial" w:eastAsia="Times New Roman" w:hAnsi="Arial" w:cs="Arial"/>
          <w:sz w:val="24"/>
          <w:szCs w:val="24"/>
          <w:lang w:eastAsia="pl-PL"/>
        </w:rPr>
        <w:t>Tyczyn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 zdelimitowana została także w ramach OSI</w:t>
      </w:r>
      <w:r w:rsidR="00AC5AC1" w:rsidRPr="00AC5AC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 zakładających wsparcie dla </w:t>
      </w:r>
      <w:r w:rsidR="00AC5AC1" w:rsidRPr="00AC5AC1">
        <w:rPr>
          <w:rFonts w:ascii="Arial" w:eastAsia="Times New Roman" w:hAnsi="Arial" w:cs="Arial"/>
          <w:sz w:val="24"/>
          <w:szCs w:val="24"/>
          <w:lang w:eastAsia="pl-PL"/>
        </w:rPr>
        <w:t xml:space="preserve">Rzeszowskiego Obszaru Funkcjonalnego, w ramach Priorytetu 7.2. Funkcje metropolitalne Rzeszowa oraz jego obszaru funkcjonalnego. 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Mając na uwadze powyższe, </w:t>
      </w:r>
      <w:r w:rsidRPr="000A4116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 należy o ten zakres uzupełnić</w:t>
      </w:r>
      <w:r w:rsidR="00AC5AC1" w:rsidRPr="00AC5AC1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>tj. wskazać ww. regionalny OSI oraz zakładane w jego ramach działania.</w:t>
      </w:r>
    </w:p>
    <w:p w14:paraId="4AE0CB6E" w14:textId="77777777" w:rsidR="000A4116" w:rsidRPr="000A4116" w:rsidRDefault="000A4116" w:rsidP="000A411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11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SRG 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w myśl art. 10e ust. 3 pkt 9 </w:t>
      </w:r>
      <w:proofErr w:type="spellStart"/>
      <w:r w:rsidRPr="000A4116">
        <w:rPr>
          <w:rFonts w:ascii="Arial" w:eastAsia="Times New Roman" w:hAnsi="Arial" w:cs="Arial"/>
          <w:sz w:val="24"/>
          <w:szCs w:val="24"/>
          <w:lang w:eastAsia="pl-PL"/>
        </w:rPr>
        <w:t>u.s.g</w:t>
      </w:r>
      <w:proofErr w:type="spellEnd"/>
      <w:r w:rsidRPr="000A4116">
        <w:rPr>
          <w:rFonts w:ascii="Arial" w:eastAsia="Times New Roman" w:hAnsi="Arial" w:cs="Arial"/>
          <w:sz w:val="24"/>
          <w:szCs w:val="24"/>
          <w:lang w:eastAsia="pl-PL"/>
        </w:rPr>
        <w:t>. zawiera ramy finansowe, które określa poprzez wskazanie ogólnych kwot planowanych do zaangażowania w ramach realizacji poszczególnych celów strategicznych, a także zawiera katalog potencjalnych źródeł finansowania oraz przedstawia ich krótką charakterystykę. Ich opis w niektórych obszarach, w świetle dostępnych dokumentów programowych, jest jednak częściowo nieaktualny. Z uwagi na powyższe, sugeruje się je zweryfikować i skorygować, aby były zgodne z zakresem oficjalnie przyjętych programów perspektywy finansowej Unii Europejskiej na lata 2021-2027.</w:t>
      </w:r>
    </w:p>
    <w:p w14:paraId="2CE90B83" w14:textId="77777777" w:rsidR="000A4116" w:rsidRPr="000A4116" w:rsidRDefault="000A4116" w:rsidP="000A4116">
      <w:pPr>
        <w:spacing w:after="120" w:line="276" w:lineRule="auto"/>
        <w:jc w:val="both"/>
        <w:rPr>
          <w:rFonts w:ascii="Arial" w:eastAsia="Times New Roman" w:hAnsi="Arial" w:cs="Arial"/>
          <w:i/>
          <w:sz w:val="24"/>
          <w:szCs w:val="24"/>
        </w:rPr>
      </w:pPr>
      <w:r w:rsidRPr="000A4116">
        <w:rPr>
          <w:rFonts w:ascii="Arial" w:eastAsia="Times New Roman" w:hAnsi="Arial" w:cs="Arial"/>
          <w:sz w:val="24"/>
          <w:szCs w:val="24"/>
          <w:lang w:eastAsia="pl-PL"/>
        </w:rPr>
        <w:t>Mając na uwadze powyższe ustalenia i rekomendacje, a także zakres ustawowy przedmiotowej opinii n</w:t>
      </w:r>
      <w:r w:rsidRPr="000A4116">
        <w:rPr>
          <w:rFonts w:ascii="Arial" w:eastAsia="Times New Roman" w:hAnsi="Arial" w:cs="Arial"/>
          <w:sz w:val="24"/>
          <w:szCs w:val="24"/>
        </w:rPr>
        <w:t xml:space="preserve">a podstawie art. 41 ust. 1 ustawy z dnia 5 czerwca 1998 r. </w:t>
      </w:r>
      <w:r w:rsidRPr="000A4116">
        <w:rPr>
          <w:rFonts w:ascii="Arial" w:eastAsia="Times New Roman" w:hAnsi="Arial" w:cs="Arial"/>
          <w:i/>
          <w:sz w:val="24"/>
          <w:szCs w:val="24"/>
        </w:rPr>
        <w:t>o samorządzie województwa</w:t>
      </w:r>
      <w:r w:rsidRPr="000A4116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0A4116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Pr="000A4116">
        <w:rPr>
          <w:rFonts w:ascii="Arial" w:eastAsia="Times New Roman" w:hAnsi="Arial" w:cs="Arial"/>
          <w:sz w:val="24"/>
          <w:szCs w:val="24"/>
        </w:rPr>
        <w:t xml:space="preserve">. Dz. U. z 2022 r. poz. 2094) w związku z art. 10f ust. 2 i 3 </w:t>
      </w:r>
      <w:proofErr w:type="spellStart"/>
      <w:r w:rsidRPr="000A4116">
        <w:rPr>
          <w:rFonts w:ascii="Arial" w:eastAsia="Times New Roman" w:hAnsi="Arial" w:cs="Arial"/>
          <w:sz w:val="24"/>
          <w:szCs w:val="24"/>
        </w:rPr>
        <w:t>u.s.g</w:t>
      </w:r>
      <w:proofErr w:type="spellEnd"/>
      <w:r w:rsidRPr="000A4116">
        <w:rPr>
          <w:rFonts w:ascii="Arial" w:eastAsia="Times New Roman" w:hAnsi="Arial" w:cs="Arial"/>
          <w:sz w:val="24"/>
          <w:szCs w:val="24"/>
        </w:rPr>
        <w:t xml:space="preserve">. </w:t>
      </w:r>
      <w:r w:rsidRPr="000A4116">
        <w:rPr>
          <w:rFonts w:ascii="Arial" w:eastAsia="Times New Roman" w:hAnsi="Arial" w:cs="Arial"/>
          <w:sz w:val="24"/>
          <w:szCs w:val="24"/>
          <w:lang w:eastAsia="pl-PL"/>
        </w:rPr>
        <w:t xml:space="preserve">Zarząd Województwa Podkarpackiego </w:t>
      </w:r>
      <w:r w:rsidRPr="000A4116">
        <w:rPr>
          <w:rFonts w:ascii="Arial" w:eastAsia="Times New Roman" w:hAnsi="Arial" w:cs="Arial"/>
          <w:sz w:val="24"/>
          <w:szCs w:val="24"/>
        </w:rPr>
        <w:t xml:space="preserve">postanawia negatywnie zaopiniować </w:t>
      </w:r>
      <w:r w:rsidRPr="000A4116">
        <w:rPr>
          <w:rFonts w:ascii="Arial" w:eastAsia="Times New Roman" w:hAnsi="Arial" w:cs="Arial"/>
          <w:i/>
          <w:sz w:val="24"/>
          <w:szCs w:val="24"/>
        </w:rPr>
        <w:t>Projekt Strategii Rozwoju Gminy</w:t>
      </w:r>
      <w:r w:rsidR="009B2119" w:rsidRPr="009B2119">
        <w:rPr>
          <w:rFonts w:ascii="Arial" w:eastAsia="Times New Roman" w:hAnsi="Arial" w:cs="Arial"/>
          <w:i/>
          <w:sz w:val="24"/>
          <w:szCs w:val="24"/>
        </w:rPr>
        <w:t xml:space="preserve"> Tyczyn</w:t>
      </w:r>
      <w:r w:rsidRPr="000A4116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="002045DB">
        <w:rPr>
          <w:rFonts w:ascii="Arial" w:eastAsia="Times New Roman" w:hAnsi="Arial" w:cs="Arial"/>
          <w:i/>
          <w:sz w:val="24"/>
          <w:szCs w:val="24"/>
        </w:rPr>
        <w:t xml:space="preserve">na lata </w:t>
      </w:r>
      <w:r w:rsidRPr="000A4116">
        <w:rPr>
          <w:rFonts w:ascii="Arial" w:eastAsia="Times New Roman" w:hAnsi="Arial" w:cs="Arial"/>
          <w:i/>
          <w:sz w:val="24"/>
          <w:szCs w:val="24"/>
        </w:rPr>
        <w:t xml:space="preserve">2022-2030 </w:t>
      </w:r>
      <w:r w:rsidRPr="000A4116">
        <w:rPr>
          <w:rFonts w:ascii="Arial" w:eastAsia="Times New Roman" w:hAnsi="Arial" w:cs="Arial"/>
          <w:iCs/>
          <w:sz w:val="24"/>
          <w:szCs w:val="24"/>
        </w:rPr>
        <w:t>w zakresie</w:t>
      </w:r>
      <w:r w:rsidRPr="000A4116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Pr="000A4116">
        <w:rPr>
          <w:rFonts w:ascii="Arial" w:eastAsia="Times New Roman" w:hAnsi="Arial" w:cs="Arial"/>
          <w:sz w:val="24"/>
          <w:szCs w:val="24"/>
        </w:rPr>
        <w:t xml:space="preserve">uwzględnienia w nim ustaleń i rekomendacji dotyczących kształtowania i prowadzenia polityki przestrzennej w województwie określonych w </w:t>
      </w:r>
      <w:r w:rsidRPr="000A4116">
        <w:rPr>
          <w:rFonts w:ascii="Arial" w:eastAsia="Times New Roman" w:hAnsi="Arial" w:cs="Arial"/>
          <w:i/>
          <w:sz w:val="24"/>
          <w:szCs w:val="24"/>
        </w:rPr>
        <w:t>Strategii rozwoju województwa – Podkarpackie 2030.</w:t>
      </w:r>
    </w:p>
    <w:p w14:paraId="036B5E2F" w14:textId="1625BF3D" w:rsidR="000A4116" w:rsidRPr="000A4116" w:rsidRDefault="000A4116" w:rsidP="000A4116">
      <w:pPr>
        <w:spacing w:after="0" w:line="276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0A4116">
        <w:rPr>
          <w:rFonts w:ascii="Arial" w:eastAsia="Times New Roman" w:hAnsi="Arial" w:cs="Arial"/>
          <w:iCs/>
          <w:sz w:val="24"/>
          <w:szCs w:val="24"/>
        </w:rPr>
        <w:t xml:space="preserve">Z uwagi na treść niniejszej uchwały, rekomenduje się wprowadzenie w toku dalszego procedowania </w:t>
      </w:r>
      <w:r w:rsidRPr="000A4116">
        <w:rPr>
          <w:rFonts w:ascii="Arial" w:eastAsia="Times New Roman" w:hAnsi="Arial" w:cs="Arial"/>
          <w:i/>
          <w:iCs/>
          <w:sz w:val="24"/>
          <w:szCs w:val="24"/>
        </w:rPr>
        <w:t>SRG</w:t>
      </w:r>
      <w:r w:rsidRPr="000A4116">
        <w:rPr>
          <w:rFonts w:ascii="Arial" w:eastAsia="Times New Roman" w:hAnsi="Arial" w:cs="Arial"/>
          <w:iCs/>
          <w:sz w:val="24"/>
          <w:szCs w:val="24"/>
        </w:rPr>
        <w:t xml:space="preserve"> zmian o których mowa powyżej, a następnie ponowne </w:t>
      </w:r>
      <w:r w:rsidRPr="000A4116">
        <w:rPr>
          <w:rFonts w:ascii="Arial" w:eastAsia="Times New Roman" w:hAnsi="Arial" w:cs="Arial"/>
          <w:iCs/>
          <w:sz w:val="24"/>
          <w:szCs w:val="24"/>
        </w:rPr>
        <w:lastRenderedPageBreak/>
        <w:t xml:space="preserve">przedłożenie </w:t>
      </w:r>
      <w:r w:rsidRPr="000A4116">
        <w:rPr>
          <w:rFonts w:ascii="Arial" w:eastAsia="Times New Roman" w:hAnsi="Arial" w:cs="Arial"/>
          <w:i/>
          <w:iCs/>
          <w:sz w:val="24"/>
          <w:szCs w:val="24"/>
        </w:rPr>
        <w:t xml:space="preserve">Projektu </w:t>
      </w:r>
      <w:r w:rsidRPr="009B2119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>Strategii Rozwoju Gminy</w:t>
      </w:r>
      <w:r w:rsidR="002045D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 Tyczyn na lata</w:t>
      </w:r>
      <w:r w:rsidRPr="009B2119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</w:rPr>
        <w:t xml:space="preserve"> 2022-2030 </w:t>
      </w:r>
      <w:r w:rsidRPr="000A4116">
        <w:rPr>
          <w:rFonts w:ascii="Arial" w:eastAsia="Times New Roman" w:hAnsi="Arial" w:cs="Arial"/>
          <w:iCs/>
          <w:sz w:val="24"/>
          <w:szCs w:val="24"/>
        </w:rPr>
        <w:t>do opiniowania przez Zarząd Województwa Podkarpackiego.</w:t>
      </w:r>
    </w:p>
    <w:sectPr w:rsidR="000A4116" w:rsidRPr="000A4116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116"/>
    <w:rsid w:val="000A4116"/>
    <w:rsid w:val="002045DB"/>
    <w:rsid w:val="004E4E3E"/>
    <w:rsid w:val="005E7335"/>
    <w:rsid w:val="0065187F"/>
    <w:rsid w:val="008F7171"/>
    <w:rsid w:val="009B2119"/>
    <w:rsid w:val="009D4115"/>
    <w:rsid w:val="00AC5AC1"/>
    <w:rsid w:val="00AD7EB6"/>
    <w:rsid w:val="00C73B44"/>
    <w:rsid w:val="00D25FC0"/>
    <w:rsid w:val="00DF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8CCA6"/>
  <w15:chartTrackingRefBased/>
  <w15:docId w15:val="{576CF6D5-4B4C-4769-B671-D8269DDF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25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5F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1630</Words>
  <Characters>9785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449_9309_23</dc:title>
  <dc:subject/>
  <dc:creator>Kiełbasa Anna</dc:creator>
  <cp:keywords/>
  <dc:description/>
  <cp:lastModifiedBy>.</cp:lastModifiedBy>
  <cp:revision>5</cp:revision>
  <cp:lastPrinted>2023-01-04T10:02:00Z</cp:lastPrinted>
  <dcterms:created xsi:type="dcterms:W3CDTF">2022-12-30T10:17:00Z</dcterms:created>
  <dcterms:modified xsi:type="dcterms:W3CDTF">2023-01-09T10:10:00Z</dcterms:modified>
</cp:coreProperties>
</file>