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1E93E" w14:textId="77777777" w:rsidR="00764D00" w:rsidRPr="00764D00" w:rsidRDefault="00764D00" w:rsidP="00764D00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764D0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460/ </w:t>
      </w:r>
      <w:r w:rsidR="001C1E1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9507</w:t>
      </w:r>
      <w:r w:rsidRPr="00764D0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217DC372" w14:textId="77777777" w:rsidR="00764D00" w:rsidRPr="00764D00" w:rsidRDefault="00764D00" w:rsidP="00764D00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764D0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70BFB0AC" w14:textId="77777777" w:rsidR="00764D00" w:rsidRPr="00764D00" w:rsidRDefault="00764D00" w:rsidP="00764D00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764D0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04E9A289" w14:textId="77777777" w:rsidR="00764D00" w:rsidRPr="00764D00" w:rsidRDefault="00764D00" w:rsidP="00764D00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764D00">
        <w:rPr>
          <w:rFonts w:ascii="Arial" w:eastAsia="Times New Roman" w:hAnsi="Arial" w:cs="Times New Roman"/>
          <w:sz w:val="24"/>
          <w:szCs w:val="24"/>
          <w:lang w:eastAsia="pl-PL"/>
        </w:rPr>
        <w:t>z dnia 7 lutego 2023 r.</w:t>
      </w:r>
    </w:p>
    <w:bookmarkEnd w:id="0"/>
    <w:p w14:paraId="120D128D" w14:textId="77777777" w:rsidR="00764D00" w:rsidRDefault="00764D00" w:rsidP="007F7FB2">
      <w:pPr>
        <w:spacing w:after="240" w:line="276" w:lineRule="auto"/>
        <w:jc w:val="center"/>
        <w:rPr>
          <w:rFonts w:ascii="Arial" w:eastAsia="Times New Roman" w:hAnsi="Arial" w:cstheme="majorBidi"/>
          <w:b/>
          <w:color w:val="000000" w:themeColor="text1"/>
          <w:sz w:val="24"/>
          <w:szCs w:val="32"/>
          <w:lang w:eastAsia="pl-PL"/>
        </w:rPr>
      </w:pPr>
    </w:p>
    <w:p w14:paraId="1A8D6838" w14:textId="77777777" w:rsidR="007F7FB2" w:rsidRPr="007F7FB2" w:rsidRDefault="007F7FB2" w:rsidP="007F7FB2">
      <w:pPr>
        <w:spacing w:after="240" w:line="276" w:lineRule="auto"/>
        <w:jc w:val="center"/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pl-PL"/>
        </w:rPr>
      </w:pPr>
      <w:r w:rsidRPr="007F7FB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w sprawie zaopiniowania </w:t>
      </w:r>
      <w:r w:rsidRPr="007F7FB2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Projektu Strategii Rozwoju Gminy Roźwienica </w:t>
      </w:r>
      <w:r w:rsidRPr="007F7FB2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br/>
        <w:t>2022-2030</w:t>
      </w:r>
    </w:p>
    <w:p w14:paraId="3DE3DA46" w14:textId="77777777" w:rsidR="007F7FB2" w:rsidRPr="007F7FB2" w:rsidRDefault="007F7FB2" w:rsidP="007F7FB2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7F7FB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podstawie art. 41 ust. 1 ustawy z dnia 5 czerwca 1998 r. </w:t>
      </w:r>
      <w:r w:rsidRPr="007F7FB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województwa</w:t>
      </w:r>
      <w:r w:rsidRPr="007F7FB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1" w:name="_Hlk100137707"/>
      <w:r w:rsidRPr="007F7FB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proofErr w:type="spellStart"/>
      <w:r w:rsidRPr="007F7FB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7F7FB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bookmarkStart w:id="2" w:name="_Hlk97803401"/>
      <w:r w:rsidRPr="007F7FB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Dz. U. z 2022 r. poz. </w:t>
      </w:r>
      <w:bookmarkStart w:id="3" w:name="_Hlk117140884"/>
      <w:bookmarkEnd w:id="2"/>
      <w:r w:rsidRPr="007F7FB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2094</w:t>
      </w:r>
      <w:bookmarkEnd w:id="3"/>
      <w:r w:rsidRPr="007F7FB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 </w:t>
      </w:r>
      <w:bookmarkEnd w:id="1"/>
      <w:r w:rsidRPr="007F7FB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związku z art. 10f ust. 2 i 3 ustawy z dnia 8 marca 1990 r. </w:t>
      </w:r>
      <w:r w:rsidRPr="007F7FB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gminnym</w:t>
      </w:r>
      <w:r w:rsidRPr="007F7FB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</w:t>
      </w:r>
      <w:proofErr w:type="spellStart"/>
      <w:r w:rsidRPr="007F7FB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7F7FB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Dz. U. z 2023 r. poz. 40)</w:t>
      </w:r>
    </w:p>
    <w:p w14:paraId="69399687" w14:textId="77777777" w:rsidR="007F7FB2" w:rsidRPr="007F7FB2" w:rsidRDefault="007F7FB2" w:rsidP="007F7FB2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7F7FB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Zarząd Województwa Podkarpackiego w Rzeszowie</w:t>
      </w:r>
    </w:p>
    <w:p w14:paraId="6150B6D9" w14:textId="77777777" w:rsidR="007F7FB2" w:rsidRPr="007F7FB2" w:rsidRDefault="007F7FB2" w:rsidP="007F7FB2">
      <w:pPr>
        <w:spacing w:after="24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7F7FB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uchwala, co następuje:</w:t>
      </w:r>
    </w:p>
    <w:p w14:paraId="70837BB2" w14:textId="77777777" w:rsidR="007F7FB2" w:rsidRPr="007F7FB2" w:rsidRDefault="007F7FB2" w:rsidP="007F7FB2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</w:pPr>
      <w:bookmarkStart w:id="4" w:name="_Hlk45790122"/>
      <w:r w:rsidRPr="007F7FB2"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  <w:t>§ 1</w:t>
      </w:r>
    </w:p>
    <w:bookmarkEnd w:id="4"/>
    <w:p w14:paraId="7F2D45D5" w14:textId="77777777" w:rsidR="007F7FB2" w:rsidRPr="007F7FB2" w:rsidRDefault="007F7FB2" w:rsidP="007F7FB2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7F7FB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Wydaje się opinię do </w:t>
      </w:r>
      <w:r w:rsidRPr="007F7FB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Projektu</w:t>
      </w:r>
      <w:r w:rsidRPr="007F7FB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7F7FB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Strategii Rozwoju Gminy Roźwienica 2022-2030 </w:t>
      </w:r>
      <w:r w:rsidRPr="007F7FB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 zakresie sposobu uwzględnienia ustaleń i rekomendacji dotyczących kształtowania i prowadzenia polityki przestrzennej w województwie określonych w </w:t>
      </w:r>
      <w:r w:rsidRPr="007F7FB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Strategii rozwoju województwa – Podkarpackie 2030</w:t>
      </w:r>
      <w:r w:rsidRPr="007F7FB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.</w:t>
      </w:r>
    </w:p>
    <w:p w14:paraId="06DD0B6C" w14:textId="77777777" w:rsidR="007F7FB2" w:rsidRPr="007F7FB2" w:rsidRDefault="007F7FB2" w:rsidP="007F7FB2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</w:rPr>
      </w:pPr>
      <w:r w:rsidRPr="007F7FB2">
        <w:rPr>
          <w:rFonts w:ascii="Arial" w:eastAsia="Times New Roman" w:hAnsi="Arial" w:cstheme="majorBidi"/>
          <w:color w:val="000000" w:themeColor="text1"/>
          <w:sz w:val="24"/>
          <w:szCs w:val="26"/>
        </w:rPr>
        <w:t>§ 2</w:t>
      </w:r>
    </w:p>
    <w:p w14:paraId="690BD844" w14:textId="77777777" w:rsidR="007F7FB2" w:rsidRPr="007F7FB2" w:rsidRDefault="007F7FB2" w:rsidP="007F7FB2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7F7FB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Opinia stanowi załącznik do niniejszej Uchwały.</w:t>
      </w:r>
    </w:p>
    <w:p w14:paraId="0674A517" w14:textId="77777777" w:rsidR="007F7FB2" w:rsidRPr="007F7FB2" w:rsidRDefault="007F7FB2" w:rsidP="007F7FB2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</w:rPr>
      </w:pPr>
      <w:r w:rsidRPr="007F7FB2">
        <w:rPr>
          <w:rFonts w:ascii="Arial" w:eastAsia="Times New Roman" w:hAnsi="Arial" w:cstheme="majorBidi"/>
          <w:color w:val="000000" w:themeColor="text1"/>
          <w:sz w:val="24"/>
          <w:szCs w:val="26"/>
        </w:rPr>
        <w:t>§ 3</w:t>
      </w:r>
    </w:p>
    <w:p w14:paraId="43EE048C" w14:textId="77777777" w:rsidR="007F7FB2" w:rsidRPr="007F7FB2" w:rsidRDefault="007F7FB2" w:rsidP="007F7FB2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7F7FB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Wykonanie uchwały powierza się Dyrektorowi Departamentu Rozwoju Regionalnego.</w:t>
      </w:r>
    </w:p>
    <w:p w14:paraId="1D315A9C" w14:textId="77777777" w:rsidR="007F7FB2" w:rsidRPr="007F7FB2" w:rsidRDefault="007F7FB2" w:rsidP="007F7FB2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</w:pPr>
      <w:r w:rsidRPr="007F7FB2"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  <w:t>§ 4</w:t>
      </w:r>
    </w:p>
    <w:p w14:paraId="096DCDCB" w14:textId="1B801283" w:rsidR="007F7FB2" w:rsidRDefault="007F7FB2" w:rsidP="007F7FB2">
      <w:pPr>
        <w:spacing w:after="120" w:line="276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</w:pPr>
      <w:r w:rsidRPr="007F7FB2"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  <w:t>Uchwała wchodzi w życie z dniem podjęcia.</w:t>
      </w:r>
    </w:p>
    <w:p w14:paraId="1B52E450" w14:textId="560D97CB" w:rsidR="0099430C" w:rsidRDefault="0099430C" w:rsidP="007F7FB2">
      <w:pPr>
        <w:spacing w:after="120" w:line="276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</w:pPr>
    </w:p>
    <w:p w14:paraId="725C016A" w14:textId="77777777" w:rsidR="0099430C" w:rsidRPr="005105E4" w:rsidRDefault="0099430C" w:rsidP="0099430C">
      <w:pPr>
        <w:spacing w:after="0"/>
        <w:rPr>
          <w:rFonts w:ascii="Arial" w:eastAsia="Calibri" w:hAnsi="Arial" w:cs="Arial"/>
          <w:sz w:val="23"/>
          <w:szCs w:val="23"/>
        </w:rPr>
      </w:pPr>
      <w:bookmarkStart w:id="5" w:name="_Hlk114218814"/>
      <w:r w:rsidRPr="005105E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EAF3BF7" w14:textId="77777777" w:rsidR="0099430C" w:rsidRPr="005105E4" w:rsidRDefault="0099430C" w:rsidP="0099430C">
      <w:pPr>
        <w:spacing w:after="0"/>
        <w:rPr>
          <w:rFonts w:ascii="Arial" w:eastAsiaTheme="minorEastAsia" w:hAnsi="Arial" w:cs="Arial"/>
        </w:rPr>
      </w:pPr>
      <w:r w:rsidRPr="005105E4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62853291" w14:textId="2AF1CD21" w:rsidR="0099430C" w:rsidRDefault="0099430C" w:rsidP="007F7FB2">
      <w:pPr>
        <w:spacing w:after="120" w:line="276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</w:pPr>
    </w:p>
    <w:p w14:paraId="19572669" w14:textId="77777777" w:rsidR="0099430C" w:rsidRPr="007F7FB2" w:rsidRDefault="0099430C" w:rsidP="007F7FB2">
      <w:pPr>
        <w:spacing w:after="120" w:line="276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</w:pPr>
    </w:p>
    <w:p w14:paraId="547CA449" w14:textId="77777777" w:rsidR="007F7FB2" w:rsidRPr="007F7FB2" w:rsidRDefault="007F7FB2" w:rsidP="007F7FB2">
      <w:pPr>
        <w:spacing w:after="0" w:line="240" w:lineRule="auto"/>
        <w:jc w:val="right"/>
        <w:rPr>
          <w:rFonts w:ascii="Arial" w:eastAsia="Times New Roman" w:hAnsi="Arial" w:cs="Times New Roman"/>
          <w:color w:val="000000" w:themeColor="text1"/>
          <w:sz w:val="24"/>
          <w:szCs w:val="24"/>
          <w:lang w:eastAsia="pl-PL"/>
        </w:rPr>
        <w:sectPr w:rsidR="007F7FB2" w:rsidRPr="007F7FB2" w:rsidSect="001E448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CB75F8F" w14:textId="77777777" w:rsidR="00764D00" w:rsidRPr="00764D00" w:rsidRDefault="00764D00" w:rsidP="00764D00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6" w:name="_Hlk97711470"/>
      <w:r w:rsidRPr="00764D00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460/</w:t>
      </w:r>
      <w:r w:rsidR="001C1E17">
        <w:rPr>
          <w:rFonts w:ascii="Arial" w:eastAsia="Times New Roman" w:hAnsi="Arial" w:cs="Arial"/>
          <w:bCs/>
          <w:sz w:val="24"/>
          <w:szCs w:val="24"/>
          <w:lang w:eastAsia="pl-PL"/>
        </w:rPr>
        <w:t>9507</w:t>
      </w:r>
      <w:r w:rsidRPr="00764D00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31D9BF07" w14:textId="77777777" w:rsidR="00764D00" w:rsidRPr="00764D00" w:rsidRDefault="00764D00" w:rsidP="00764D00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64D00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09822D5D" w14:textId="77777777" w:rsidR="00764D00" w:rsidRPr="00764D00" w:rsidRDefault="00764D00" w:rsidP="00764D00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64D00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212F6A4" w14:textId="77777777" w:rsidR="00764D00" w:rsidRPr="00764D00" w:rsidRDefault="00764D00" w:rsidP="00764D00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64D00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764D00">
        <w:rPr>
          <w:rFonts w:ascii="Arial" w:eastAsia="Times New Roman" w:hAnsi="Arial" w:cs="Times New Roman"/>
          <w:sz w:val="24"/>
          <w:szCs w:val="24"/>
          <w:lang w:eastAsia="pl-PL"/>
        </w:rPr>
        <w:t xml:space="preserve">7 lutego 2023 </w:t>
      </w:r>
      <w:r w:rsidRPr="00764D00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6"/>
    </w:p>
    <w:p w14:paraId="0C8CD1B7" w14:textId="77777777" w:rsidR="007F7FB2" w:rsidRPr="007F7FB2" w:rsidRDefault="007F7FB2" w:rsidP="007F7FB2">
      <w:pPr>
        <w:spacing w:after="24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7F7FB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Opinia o spójności dokumentu ze </w:t>
      </w:r>
      <w:r w:rsidRPr="007F7FB2">
        <w:rPr>
          <w:rFonts w:ascii="Arial" w:eastAsia="Times New Roman" w:hAnsi="Arial" w:cs="Arial"/>
          <w:b/>
          <w:i/>
          <w:color w:val="000000" w:themeColor="text1"/>
          <w:sz w:val="24"/>
          <w:szCs w:val="24"/>
          <w:lang w:eastAsia="pl-PL"/>
        </w:rPr>
        <w:t>Strategią rozwoju województwa – Podkarpackie 2030</w:t>
      </w:r>
      <w:r w:rsidRPr="007F7FB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w zakresie sposobu uwzględnienia w nim ustaleń i rekomendacji dotyczących kształtowania i prowadzenia polityki przestrzennej w województwie.</w:t>
      </w:r>
    </w:p>
    <w:p w14:paraId="11560EAF" w14:textId="77777777" w:rsidR="007F7FB2" w:rsidRPr="007F7FB2" w:rsidRDefault="007F7FB2" w:rsidP="007F7FB2">
      <w:pPr>
        <w:spacing w:after="120" w:line="276" w:lineRule="auto"/>
        <w:jc w:val="both"/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</w:pPr>
      <w:r w:rsidRPr="007F7FB2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Zgodnie z art. 10f ust. 2 i 3 ustawy z dnia 8 marca 1990 r. </w:t>
      </w:r>
      <w:r w:rsidRPr="007F7FB2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shd w:val="clear" w:color="auto" w:fill="FFFFFF"/>
        </w:rPr>
        <w:t>o samorządzie gminnym</w:t>
      </w:r>
      <w:r w:rsidRPr="007F7FB2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(</w:t>
      </w:r>
      <w:proofErr w:type="spellStart"/>
      <w:r w:rsidRPr="007F7FB2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t.j</w:t>
      </w:r>
      <w:proofErr w:type="spellEnd"/>
      <w:r w:rsidRPr="007F7FB2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. Dz. U. z 2023 r. poz. 40, dalej </w:t>
      </w:r>
      <w:proofErr w:type="spellStart"/>
      <w:r w:rsidRPr="007F7FB2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Pr="007F7FB2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.) opracowany przez wójta projekt strategii rozwoju gminy przedkładany jest zarządowi województwa w celu wydania opinii </w:t>
      </w:r>
      <w:bookmarkStart w:id="7" w:name="_Hlk95207198"/>
      <w:r w:rsidRPr="007F7FB2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dotyczącej sposobu uwzględnienia ustaleń i rekomendacji w zakresie kształtowania i prowadzenia polityki przestrzennej w województwie określonych w strategii rozwoju województwa.</w:t>
      </w:r>
    </w:p>
    <w:bookmarkEnd w:id="7"/>
    <w:p w14:paraId="2D7E01B4" w14:textId="77777777" w:rsidR="007F7FB2" w:rsidRPr="007F7FB2" w:rsidRDefault="007F7FB2" w:rsidP="007F7FB2">
      <w:pPr>
        <w:spacing w:after="120" w:line="276" w:lineRule="auto"/>
        <w:jc w:val="both"/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</w:pPr>
      <w:r w:rsidRPr="007F7FB2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56141DB9" w14:textId="77777777" w:rsidR="007F7FB2" w:rsidRDefault="007F7FB2" w:rsidP="007F7FB2">
      <w:pPr>
        <w:spacing w:after="120" w:line="276" w:lineRule="auto"/>
        <w:jc w:val="both"/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</w:pPr>
      <w:bookmarkStart w:id="8" w:name="_Hlk98835338"/>
      <w:bookmarkStart w:id="9" w:name="_Hlk97803195"/>
      <w:r w:rsidRPr="007F7FB2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W dniu 12 stycznia 2023 r. do Urzędu Marszałkowskiego Województwa Podkarpackiego wpłynęło pismo z dnia 12 stycznia 2023 r., znak: RG.061.10.2022 Pana Tomasza Kotlińskiego – Wójta Gminy Roźwienica zawierające prośbę o wydanie opinii o której mowa w art. 10f ust. 2 i 3 </w:t>
      </w:r>
      <w:proofErr w:type="spellStart"/>
      <w:r w:rsidRPr="007F7FB2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Pr="007F7FB2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. dla </w:t>
      </w:r>
      <w:r w:rsidRPr="007F7FB2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shd w:val="clear" w:color="auto" w:fill="FFFFFF"/>
        </w:rPr>
        <w:t>Projektu Strategii Rozwoju Gminy Roźwienica 2022-2030</w:t>
      </w:r>
      <w:r w:rsidRPr="007F7FB2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(</w:t>
      </w:r>
      <w:r w:rsidRPr="007F7FB2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shd w:val="clear" w:color="auto" w:fill="FFFFFF"/>
        </w:rPr>
        <w:t xml:space="preserve">SRG </w:t>
      </w:r>
      <w:r w:rsidRPr="007F7FB2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lub </w:t>
      </w:r>
      <w:r w:rsidRPr="007F7FB2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shd w:val="clear" w:color="auto" w:fill="FFFFFF"/>
        </w:rPr>
        <w:t>Projekt</w:t>
      </w:r>
      <w:r w:rsidRPr="007F7FB2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).</w:t>
      </w:r>
    </w:p>
    <w:p w14:paraId="5CC5190C" w14:textId="77777777" w:rsidR="00D43FC9" w:rsidRPr="004011EE" w:rsidRDefault="00D43FC9" w:rsidP="00D43FC9">
      <w:pPr>
        <w:spacing w:after="120" w:line="276" w:lineRule="auto"/>
        <w:jc w:val="both"/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</w:pPr>
      <w:r w:rsidRPr="004011E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Przedłożony </w:t>
      </w:r>
      <w:r w:rsidRPr="004011EE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shd w:val="clear" w:color="auto" w:fill="FFFFFF"/>
        </w:rPr>
        <w:t>Projekt</w:t>
      </w:r>
      <w:r w:rsidRPr="004011E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stanowi </w:t>
      </w:r>
      <w:r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2</w:t>
      </w:r>
      <w:r w:rsidRPr="004011E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wersję </w:t>
      </w:r>
      <w:r w:rsidRPr="004011EE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shd w:val="clear" w:color="auto" w:fill="FFFFFF"/>
        </w:rPr>
        <w:t>SRG</w:t>
      </w:r>
      <w:r w:rsidRPr="004011E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. </w:t>
      </w:r>
      <w:r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Wcześniejsza wersja</w:t>
      </w:r>
      <w:r w:rsidRPr="004011E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uchwał</w:t>
      </w:r>
      <w:r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ą </w:t>
      </w:r>
      <w:r w:rsidRPr="00F7367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Zarządu Województwa Podkarpackiego </w:t>
      </w:r>
      <w:bookmarkStart w:id="10" w:name="_Hlk103236766"/>
      <w:r w:rsidRPr="00F7367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Nr </w:t>
      </w:r>
      <w:r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447/9286/2022</w:t>
      </w:r>
      <w:r w:rsidRPr="00F7367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z dnia 2</w:t>
      </w:r>
      <w:r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7</w:t>
      </w:r>
      <w:r w:rsidRPr="00F7367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grudnia 202</w:t>
      </w:r>
      <w:r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2</w:t>
      </w:r>
      <w:r w:rsidRPr="00F7367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 r. </w:t>
      </w:r>
      <w:bookmarkEnd w:id="10"/>
      <w:r w:rsidRPr="00F7367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zaopiniowan</w:t>
      </w:r>
      <w:r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a</w:t>
      </w:r>
      <w:r w:rsidRPr="00F7367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został</w:t>
      </w:r>
      <w:r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a</w:t>
      </w:r>
      <w:r w:rsidRPr="00F7367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negatywnie.</w:t>
      </w:r>
      <w:r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</w:t>
      </w:r>
    </w:p>
    <w:bookmarkEnd w:id="8"/>
    <w:bookmarkEnd w:id="9"/>
    <w:p w14:paraId="105ECF35" w14:textId="77777777" w:rsidR="007F7FB2" w:rsidRPr="007F7FB2" w:rsidRDefault="007F7FB2" w:rsidP="007F7FB2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7F7FB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Przeprowadzona analiza wykazała, że zakres przedstawionego </w:t>
      </w:r>
      <w:r w:rsidRPr="007F7FB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Projektu Strategii Rozwoju Gminy Rożwienica 2022-2030</w:t>
      </w:r>
      <w:r w:rsidRPr="007F7FB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mieści się w horyzoncie czasowym przyjętym w </w:t>
      </w:r>
      <w:r w:rsidRPr="007F7FB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Strategii rozwoju województwa – Podkarpackie 2030 </w:t>
      </w:r>
      <w:r w:rsidRPr="007F7FB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r w:rsidRPr="007F7FB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Pr="007F7FB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). Wyznaczone w nim cele strategiczne, a także cele operacyjne wraz z wymienionymi w ich ramach kierunkami działań wpisują się w zapisy </w:t>
      </w:r>
      <w:r w:rsidRPr="007F7FB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Pr="007F7FB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W szczególności można przypisać je w sposób bezpośredni lub pośredni m.in. w niżej wymienione obszary tematyczne i priorytety.</w:t>
      </w:r>
    </w:p>
    <w:p w14:paraId="203FE2AC" w14:textId="77777777" w:rsidR="007F7FB2" w:rsidRPr="007F7FB2" w:rsidRDefault="007F7FB2" w:rsidP="007F7FB2">
      <w:pPr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b/>
          <w:color w:val="000000" w:themeColor="text1"/>
          <w:sz w:val="24"/>
          <w:szCs w:val="24"/>
        </w:rPr>
        <w:t>OBSZAR TEMATYCZNY 1. GOSPODARKA I NAUKA</w:t>
      </w:r>
    </w:p>
    <w:p w14:paraId="4DE79FB9" w14:textId="77777777" w:rsidR="007F7FB2" w:rsidRPr="007F7FB2" w:rsidRDefault="007F7FB2" w:rsidP="007F7FB2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color w:val="000000" w:themeColor="text1"/>
          <w:sz w:val="24"/>
          <w:szCs w:val="24"/>
        </w:rPr>
        <w:t>Priorytet 1.3. Konkurencyjność gospodarki poprzez innowacje i nowoczesne technologie</w:t>
      </w:r>
    </w:p>
    <w:p w14:paraId="49E761BC" w14:textId="77777777" w:rsidR="007F7FB2" w:rsidRPr="007F7FB2" w:rsidRDefault="007F7FB2" w:rsidP="007F7FB2">
      <w:pPr>
        <w:spacing w:after="24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operacyjne: 1.2, 2.2, 4.1, 4.2 oraz 4.4 </w:t>
      </w:r>
      <w:r w:rsidRPr="007F7FB2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7F7FB2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C9D47DB" w14:textId="77777777" w:rsidR="007F7FB2" w:rsidRPr="007F7FB2" w:rsidRDefault="007F7FB2" w:rsidP="007F7FB2">
      <w:pPr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b/>
          <w:color w:val="000000" w:themeColor="text1"/>
          <w:sz w:val="24"/>
          <w:szCs w:val="24"/>
        </w:rPr>
        <w:t>OBSZAR TEMATYCZNY 2. KAPITAŁ LUDZKI I SPOŁECZNY</w:t>
      </w:r>
    </w:p>
    <w:p w14:paraId="48DA7F3D" w14:textId="77777777" w:rsidR="007F7FB2" w:rsidRPr="007F7FB2" w:rsidRDefault="007F7FB2" w:rsidP="007F7FB2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color w:val="000000" w:themeColor="text1"/>
          <w:sz w:val="24"/>
          <w:szCs w:val="24"/>
        </w:rPr>
        <w:t>Priorytet 2.1. Edukacja</w:t>
      </w:r>
    </w:p>
    <w:p w14:paraId="01502978" w14:textId="77777777" w:rsidR="007F7FB2" w:rsidRPr="007F7FB2" w:rsidRDefault="007F7FB2" w:rsidP="007F7FB2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W Priorytet wpisują się cele operacyjne: 1.1 oraz 3.4 </w:t>
      </w:r>
      <w:r w:rsidRPr="007F7FB2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7F7FB2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B53A00E" w14:textId="77777777" w:rsidR="007F7FB2" w:rsidRPr="007F7FB2" w:rsidRDefault="007F7FB2" w:rsidP="007F7FB2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color w:val="000000" w:themeColor="text1"/>
          <w:sz w:val="24"/>
          <w:szCs w:val="24"/>
        </w:rPr>
        <w:t>Priorytet 2.2. Regionalna polityka zdrowotna</w:t>
      </w:r>
    </w:p>
    <w:p w14:paraId="52303385" w14:textId="77777777" w:rsidR="007F7FB2" w:rsidRPr="007F7FB2" w:rsidRDefault="007F7FB2" w:rsidP="007F7FB2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color w:val="000000" w:themeColor="text1"/>
          <w:sz w:val="24"/>
          <w:szCs w:val="24"/>
        </w:rPr>
        <w:t xml:space="preserve">W Priorytet wpisuje się cel operacyjny 3.4 </w:t>
      </w:r>
      <w:r w:rsidRPr="007F7FB2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7F7FB2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E35530E" w14:textId="77777777" w:rsidR="007F7FB2" w:rsidRPr="007F7FB2" w:rsidRDefault="007F7FB2" w:rsidP="007F7FB2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color w:val="000000" w:themeColor="text1"/>
          <w:sz w:val="24"/>
          <w:szCs w:val="24"/>
        </w:rPr>
        <w:t>Priorytet 2.3. Kultura i dziedzictwo kulturowe</w:t>
      </w:r>
    </w:p>
    <w:p w14:paraId="7EBFFC7A" w14:textId="77777777" w:rsidR="007F7FB2" w:rsidRPr="007F7FB2" w:rsidRDefault="007F7FB2" w:rsidP="007F7FB2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operacyjne: 4.1, 4.2, 4.3 oraz 4.4 </w:t>
      </w:r>
      <w:r w:rsidRPr="007F7FB2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7F7FB2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645BD99" w14:textId="77777777" w:rsidR="007F7FB2" w:rsidRPr="007F7FB2" w:rsidRDefault="007F7FB2" w:rsidP="007F7FB2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color w:val="000000" w:themeColor="text1"/>
          <w:sz w:val="24"/>
          <w:szCs w:val="24"/>
        </w:rPr>
        <w:t>Priorytet 2.6. Włączenie społeczne</w:t>
      </w:r>
    </w:p>
    <w:p w14:paraId="5C875200" w14:textId="77777777" w:rsidR="007F7FB2" w:rsidRPr="007F7FB2" w:rsidRDefault="007F7FB2" w:rsidP="007F7FB2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operacyjne: 3.1 oraz 3.4 </w:t>
      </w:r>
      <w:r w:rsidRPr="007F7FB2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7F7FB2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E61A569" w14:textId="77777777" w:rsidR="007F7FB2" w:rsidRPr="007F7FB2" w:rsidRDefault="007F7FB2" w:rsidP="007F7FB2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color w:val="000000" w:themeColor="text1"/>
          <w:sz w:val="24"/>
          <w:szCs w:val="24"/>
        </w:rPr>
        <w:t>Priorytet 2.7. Aktywny styl życia i sport</w:t>
      </w:r>
    </w:p>
    <w:p w14:paraId="13139E11" w14:textId="77777777" w:rsidR="007F7FB2" w:rsidRPr="007F7FB2" w:rsidRDefault="007F7FB2" w:rsidP="007F7FB2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operacyjne: 1.1 oraz 4.3 </w:t>
      </w:r>
      <w:r w:rsidRPr="007F7FB2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7F7FB2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2A39B62" w14:textId="77777777" w:rsidR="007F7FB2" w:rsidRPr="007F7FB2" w:rsidRDefault="007F7FB2" w:rsidP="007F7FB2">
      <w:pPr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b/>
          <w:color w:val="000000" w:themeColor="text1"/>
          <w:sz w:val="24"/>
          <w:szCs w:val="24"/>
        </w:rPr>
        <w:t>OBSZAR TEMATYCZNY 3. INFRASTRUKTURA DLA ZRÓWNOWAŻONEGO ROZWOJU I ŚRODOWISKA</w:t>
      </w:r>
    </w:p>
    <w:p w14:paraId="098CFB10" w14:textId="77777777" w:rsidR="007F7FB2" w:rsidRPr="007F7FB2" w:rsidRDefault="007F7FB2" w:rsidP="007F7FB2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color w:val="000000" w:themeColor="text1"/>
          <w:sz w:val="24"/>
          <w:szCs w:val="24"/>
        </w:rPr>
        <w:t>Priorytet 3.1. Bezpieczeństwo energetyczne i OZE</w:t>
      </w:r>
    </w:p>
    <w:p w14:paraId="00883D0E" w14:textId="77777777" w:rsidR="007F7FB2" w:rsidRPr="007F7FB2" w:rsidRDefault="007F7FB2" w:rsidP="007F7FB2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operacyjne: 2.3 oraz 3.1 </w:t>
      </w:r>
      <w:r w:rsidRPr="007F7FB2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7F7FB2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59AE3F5" w14:textId="77777777" w:rsidR="007F7FB2" w:rsidRPr="007F7FB2" w:rsidRDefault="007F7FB2" w:rsidP="007F7FB2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color w:val="000000" w:themeColor="text1"/>
          <w:sz w:val="24"/>
          <w:szCs w:val="24"/>
        </w:rPr>
        <w:t>Priorytet 3.3. Poprawa dostępności komunikacyjnej wewnątrz regionu oraz rozwój transportu publicznego</w:t>
      </w:r>
    </w:p>
    <w:p w14:paraId="2227E561" w14:textId="77777777" w:rsidR="007F7FB2" w:rsidRPr="007F7FB2" w:rsidRDefault="007F7FB2" w:rsidP="007F7FB2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operacyjne: 3.1 oraz 3.2 </w:t>
      </w:r>
      <w:r w:rsidRPr="007F7FB2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7F7FB2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F978220" w14:textId="77777777" w:rsidR="007F7FB2" w:rsidRPr="007F7FB2" w:rsidRDefault="007F7FB2" w:rsidP="007F7FB2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color w:val="000000" w:themeColor="text1"/>
          <w:sz w:val="24"/>
          <w:szCs w:val="24"/>
        </w:rPr>
        <w:t>Priorytet 3.4. Rozwój infrastruktury informacyjno-komunikacyjnej w regionie</w:t>
      </w:r>
    </w:p>
    <w:p w14:paraId="2267F5E8" w14:textId="77777777" w:rsidR="007F7FB2" w:rsidRPr="007F7FB2" w:rsidRDefault="007F7FB2" w:rsidP="007F7FB2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color w:val="000000" w:themeColor="text1"/>
          <w:sz w:val="24"/>
          <w:szCs w:val="24"/>
        </w:rPr>
        <w:t xml:space="preserve">W Priorytet wpisuje się cel operacyjny 3.1 </w:t>
      </w:r>
      <w:r w:rsidRPr="007F7FB2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7F7FB2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9519349" w14:textId="77777777" w:rsidR="007F7FB2" w:rsidRPr="007F7FB2" w:rsidRDefault="007F7FB2" w:rsidP="007F7FB2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color w:val="000000" w:themeColor="text1"/>
          <w:sz w:val="24"/>
          <w:szCs w:val="24"/>
        </w:rPr>
        <w:t>Priorytet 3.5. Rozwój infrastruktury służącej prowadzeniu działalności gospodarczej i turystyki</w:t>
      </w:r>
    </w:p>
    <w:p w14:paraId="198C0E5F" w14:textId="77777777" w:rsidR="007F7FB2" w:rsidRPr="007F7FB2" w:rsidRDefault="007F7FB2" w:rsidP="007F7FB2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1" w:name="_Hlk117161701"/>
      <w:r w:rsidRPr="007F7FB2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operacyjne: 1.2, 3.2, 4.2 oraz 4.4 </w:t>
      </w:r>
      <w:r w:rsidRPr="007F7FB2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7F7FB2">
        <w:rPr>
          <w:rFonts w:ascii="Arial" w:hAnsi="Arial" w:cs="Arial"/>
          <w:color w:val="000000" w:themeColor="text1"/>
          <w:sz w:val="24"/>
          <w:szCs w:val="24"/>
        </w:rPr>
        <w:t>.</w:t>
      </w:r>
    </w:p>
    <w:bookmarkEnd w:id="11"/>
    <w:p w14:paraId="2D10047E" w14:textId="77777777" w:rsidR="007F7FB2" w:rsidRPr="007F7FB2" w:rsidRDefault="007F7FB2" w:rsidP="007F7FB2">
      <w:pPr>
        <w:spacing w:after="120"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color w:val="000000" w:themeColor="text1"/>
          <w:sz w:val="24"/>
          <w:szCs w:val="24"/>
        </w:rPr>
        <w:t>Priorytet 3.6. Przeciwdziałanie i minimalizowanie skutków zagrożeń wywołanych czynnikami naturalnymi</w:t>
      </w:r>
    </w:p>
    <w:p w14:paraId="5A890F2B" w14:textId="77777777" w:rsidR="007F7FB2" w:rsidRPr="007F7FB2" w:rsidRDefault="007F7FB2" w:rsidP="007F7FB2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operacyjne: 2.3 oraz 3.1 </w:t>
      </w:r>
      <w:r w:rsidRPr="007F7FB2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7F7FB2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717C3B4" w14:textId="77777777" w:rsidR="007F7FB2" w:rsidRPr="007F7FB2" w:rsidRDefault="007F7FB2" w:rsidP="007F7FB2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color w:val="000000" w:themeColor="text1"/>
          <w:sz w:val="24"/>
          <w:szCs w:val="24"/>
        </w:rPr>
        <w:t>Priorytet 3.7. Zapobieganie i minimalizowanie skutków zagrożeń antropogenicznych</w:t>
      </w:r>
    </w:p>
    <w:p w14:paraId="45BBBD7C" w14:textId="77777777" w:rsidR="007F7FB2" w:rsidRPr="007F7FB2" w:rsidRDefault="007F7FB2" w:rsidP="007F7FB2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operacyjne: 2.3 oraz 3.1 </w:t>
      </w:r>
      <w:r w:rsidRPr="007F7FB2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7F7FB2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E6129DE" w14:textId="77777777" w:rsidR="007F7FB2" w:rsidRPr="007F7FB2" w:rsidRDefault="007F7FB2" w:rsidP="007F7FB2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color w:val="000000" w:themeColor="text1"/>
          <w:sz w:val="24"/>
          <w:szCs w:val="24"/>
        </w:rPr>
        <w:t>Priorytet 3.8. Zarządzanie zasobami dziedzictwa przyrodniczego, w tym ochrona i poprawianie stanu różnorodności biologicznej i krajobrazu</w:t>
      </w:r>
    </w:p>
    <w:p w14:paraId="0090121A" w14:textId="77777777" w:rsidR="007F7FB2" w:rsidRPr="007F7FB2" w:rsidRDefault="007F7FB2" w:rsidP="007F7FB2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color w:val="000000" w:themeColor="text1"/>
          <w:sz w:val="24"/>
          <w:szCs w:val="24"/>
        </w:rPr>
        <w:t xml:space="preserve">W Priorytet wpisuje się cel operacyjny 2.3 </w:t>
      </w:r>
      <w:r w:rsidRPr="007F7FB2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7F7FB2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32132ADD" w14:textId="77777777" w:rsidR="007F7FB2" w:rsidRPr="007F7FB2" w:rsidRDefault="007F7FB2" w:rsidP="007F7FB2">
      <w:pPr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b/>
          <w:color w:val="000000" w:themeColor="text1"/>
          <w:sz w:val="24"/>
          <w:szCs w:val="24"/>
        </w:rPr>
        <w:t>OBSZAR TEMATYCZNY 4. DOSTĘPNOŚĆ USŁUG</w:t>
      </w:r>
    </w:p>
    <w:p w14:paraId="24603BB3" w14:textId="77777777" w:rsidR="007F7FB2" w:rsidRPr="007F7FB2" w:rsidRDefault="007F7FB2" w:rsidP="007F7FB2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color w:val="000000" w:themeColor="text1"/>
          <w:sz w:val="24"/>
          <w:szCs w:val="24"/>
        </w:rPr>
        <w:t>Priorytet 4.1. Poprawa dostępności do usług publicznych poprzez wykorzystanie technologii informacyjno-komunikacyjnych</w:t>
      </w:r>
    </w:p>
    <w:p w14:paraId="1ADF1816" w14:textId="77777777" w:rsidR="007F7FB2" w:rsidRPr="007F7FB2" w:rsidRDefault="007F7FB2" w:rsidP="007F7FB2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operacyjne: 1.2 oraz 2.1 </w:t>
      </w:r>
      <w:r w:rsidRPr="007F7FB2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7F7FB2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BABBBD9" w14:textId="77777777" w:rsidR="007F7FB2" w:rsidRPr="007F7FB2" w:rsidRDefault="007F7FB2" w:rsidP="007F7FB2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color w:val="000000" w:themeColor="text1"/>
          <w:sz w:val="24"/>
          <w:szCs w:val="24"/>
        </w:rPr>
        <w:t>Priorytet 4.2. Planowanie przestrzenne wspierające aktywizację społeczności i aktywizacja obszarów zdegradowanych</w:t>
      </w:r>
    </w:p>
    <w:p w14:paraId="065270B4" w14:textId="77777777" w:rsidR="007F7FB2" w:rsidRPr="007F7FB2" w:rsidRDefault="007F7FB2" w:rsidP="007F7FB2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2" w:name="_Hlk115090079"/>
      <w:r w:rsidRPr="007F7FB2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operacyjne: 3.1 oraz 4.1 </w:t>
      </w:r>
      <w:r w:rsidRPr="007F7FB2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7F7FB2">
        <w:rPr>
          <w:rFonts w:ascii="Arial" w:hAnsi="Arial" w:cs="Arial"/>
          <w:color w:val="000000" w:themeColor="text1"/>
          <w:sz w:val="24"/>
          <w:szCs w:val="24"/>
        </w:rPr>
        <w:t>.</w:t>
      </w:r>
      <w:bookmarkEnd w:id="12"/>
    </w:p>
    <w:p w14:paraId="23BA64D0" w14:textId="77777777" w:rsidR="007F7FB2" w:rsidRPr="007F7FB2" w:rsidRDefault="007F7FB2" w:rsidP="007F7FB2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color w:val="000000" w:themeColor="text1"/>
          <w:sz w:val="24"/>
          <w:szCs w:val="24"/>
        </w:rPr>
        <w:lastRenderedPageBreak/>
        <w:t>Priorytet 4.3. Wsparcie instytucjonalne i poprawa bezpieczeństwa mieszkańców</w:t>
      </w:r>
    </w:p>
    <w:p w14:paraId="40BA349D" w14:textId="77777777" w:rsidR="007F7FB2" w:rsidRPr="007F7FB2" w:rsidRDefault="007F7FB2" w:rsidP="007F7FB2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color w:val="000000" w:themeColor="text1"/>
          <w:sz w:val="24"/>
          <w:szCs w:val="24"/>
        </w:rPr>
        <w:t xml:space="preserve">W Priorytet wpisuje się cel operacyjny 3.3 </w:t>
      </w:r>
      <w:r w:rsidRPr="007F7FB2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7F7FB2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2813597" w14:textId="77777777" w:rsidR="007F7FB2" w:rsidRPr="007F7FB2" w:rsidRDefault="007F7FB2" w:rsidP="007F7FB2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color w:val="000000" w:themeColor="text1"/>
          <w:sz w:val="24"/>
          <w:szCs w:val="24"/>
        </w:rPr>
        <w:t>Priorytet 4.4. Budowanie i rozwój partnerstwa dla rozwoju województwa</w:t>
      </w:r>
    </w:p>
    <w:p w14:paraId="71F1B16D" w14:textId="77777777" w:rsidR="007F7FB2" w:rsidRPr="007F7FB2" w:rsidRDefault="007F7FB2" w:rsidP="007F7FB2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color w:val="000000" w:themeColor="text1"/>
          <w:sz w:val="24"/>
          <w:szCs w:val="24"/>
        </w:rPr>
        <w:t xml:space="preserve">W Priorytet wpisuje się cel operacyjny 2.1 </w:t>
      </w:r>
      <w:r w:rsidRPr="007F7FB2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7F7FB2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0309F0D" w14:textId="77777777" w:rsidR="007F7FB2" w:rsidRPr="007F7FB2" w:rsidRDefault="007F7FB2" w:rsidP="007F7FB2">
      <w:pPr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b/>
          <w:color w:val="000000" w:themeColor="text1"/>
          <w:sz w:val="24"/>
          <w:szCs w:val="24"/>
        </w:rPr>
        <w:t>OBSZAR HORYZONTALNY – TERYTORIALNY WYMIAR STRATEGII</w:t>
      </w:r>
    </w:p>
    <w:p w14:paraId="4452AAB0" w14:textId="77777777" w:rsidR="007F7FB2" w:rsidRPr="007F7FB2" w:rsidRDefault="007F7FB2" w:rsidP="007F7FB2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color w:val="000000" w:themeColor="text1"/>
          <w:sz w:val="24"/>
          <w:szCs w:val="24"/>
        </w:rPr>
        <w:t>Priorytet 7.3. Obszary wymagające szczególnego wsparcia w kontekście równoważenia rozwoju</w:t>
      </w:r>
    </w:p>
    <w:p w14:paraId="326AEA2B" w14:textId="77777777" w:rsidR="007F7FB2" w:rsidRPr="007F7FB2" w:rsidRDefault="007F7FB2" w:rsidP="007F7FB2">
      <w:pPr>
        <w:spacing w:after="24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F7FB2">
        <w:rPr>
          <w:rFonts w:ascii="Arial" w:hAnsi="Arial" w:cs="Arial"/>
          <w:color w:val="000000" w:themeColor="text1"/>
          <w:sz w:val="24"/>
          <w:szCs w:val="24"/>
        </w:rPr>
        <w:t>Priorytet 7.4. Obszary wiejskie – wysoka jakość przestrzeni do zamieszkania, pracy i wypoczynku</w:t>
      </w:r>
    </w:p>
    <w:p w14:paraId="4AA6515B" w14:textId="77777777" w:rsidR="00D43FC9" w:rsidRPr="001829D6" w:rsidRDefault="00D43FC9" w:rsidP="00D43FC9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829D6">
        <w:rPr>
          <w:rFonts w:ascii="Arial" w:eastAsia="Times New Roman" w:hAnsi="Arial" w:cs="Arial"/>
          <w:sz w:val="24"/>
          <w:szCs w:val="24"/>
          <w:lang w:eastAsia="pl-PL"/>
        </w:rPr>
        <w:t>Projektodawca uwzględnił rekomendacje wskazane w uchwa</w:t>
      </w:r>
      <w:r w:rsidR="001829D6" w:rsidRPr="001829D6">
        <w:rPr>
          <w:rFonts w:ascii="Arial" w:eastAsia="Times New Roman" w:hAnsi="Arial" w:cs="Arial"/>
          <w:sz w:val="24"/>
          <w:szCs w:val="24"/>
          <w:lang w:eastAsia="pl-PL"/>
        </w:rPr>
        <w:t>le</w:t>
      </w:r>
      <w:r w:rsidRPr="001829D6">
        <w:t xml:space="preserve"> </w:t>
      </w:r>
      <w:r w:rsidRPr="001829D6">
        <w:rPr>
          <w:rFonts w:ascii="Arial" w:eastAsia="Times New Roman" w:hAnsi="Arial" w:cs="Arial"/>
          <w:sz w:val="24"/>
          <w:szCs w:val="24"/>
          <w:lang w:eastAsia="pl-PL"/>
        </w:rPr>
        <w:t>Zarządu Województwa Podkarpackiego Nr</w:t>
      </w:r>
      <w:r w:rsidR="001829D6" w:rsidRPr="001829D6">
        <w:rPr>
          <w:rFonts w:ascii="Arial" w:eastAsia="Times New Roman" w:hAnsi="Arial" w:cs="Arial"/>
          <w:sz w:val="24"/>
          <w:szCs w:val="24"/>
          <w:lang w:eastAsia="pl-PL"/>
        </w:rPr>
        <w:t xml:space="preserve"> 447/9286/2022 z dnia 27 grudnia 2022 r. </w:t>
      </w:r>
    </w:p>
    <w:p w14:paraId="698BF2D0" w14:textId="77777777" w:rsidR="00D43FC9" w:rsidRPr="001829D6" w:rsidRDefault="00D43FC9" w:rsidP="00D43FC9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829D6">
        <w:rPr>
          <w:rFonts w:ascii="Arial" w:eastAsia="Times New Roman" w:hAnsi="Arial" w:cs="Arial"/>
          <w:sz w:val="24"/>
          <w:szCs w:val="24"/>
          <w:lang w:eastAsia="pl-PL"/>
        </w:rPr>
        <w:t xml:space="preserve">Przeprowadzona analiza </w:t>
      </w:r>
      <w:r w:rsidRPr="001829D6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1829D6">
        <w:rPr>
          <w:rFonts w:ascii="Arial" w:eastAsia="Times New Roman" w:hAnsi="Arial" w:cs="Arial"/>
          <w:sz w:val="24"/>
          <w:szCs w:val="24"/>
          <w:lang w:eastAsia="pl-PL"/>
        </w:rPr>
        <w:t xml:space="preserve"> pod kątem sposobu uwzględnienia ustaleń i rekomendacji w zakresie kształtowania i prowadzenia polityki przestrzennej w województwie potwierdziła zgodność z zapisami </w:t>
      </w:r>
      <w:r w:rsidRPr="001829D6">
        <w:rPr>
          <w:rFonts w:ascii="Arial" w:eastAsia="Times New Roman" w:hAnsi="Arial" w:cs="Arial"/>
          <w:i/>
          <w:sz w:val="24"/>
          <w:szCs w:val="24"/>
          <w:lang w:eastAsia="pl-PL"/>
        </w:rPr>
        <w:t>Strategii rozwoju województwa – Podkarpackie 2030</w:t>
      </w:r>
      <w:r w:rsidRPr="001829D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8EEFED6" w14:textId="77777777" w:rsidR="00D43FC9" w:rsidRPr="001829D6" w:rsidRDefault="00D43FC9" w:rsidP="00D43FC9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829D6">
        <w:rPr>
          <w:rFonts w:ascii="Arial" w:eastAsia="Times New Roman" w:hAnsi="Arial" w:cs="Arial"/>
          <w:sz w:val="24"/>
          <w:szCs w:val="24"/>
        </w:rPr>
        <w:t xml:space="preserve">Mając na uwadze powyższe, na podstawie art. 41 ust. 1 ustawy z dnia 5 czerwca 1998 r. </w:t>
      </w:r>
      <w:r w:rsidRPr="001829D6">
        <w:rPr>
          <w:rFonts w:ascii="Arial" w:eastAsia="Times New Roman" w:hAnsi="Arial" w:cs="Arial"/>
          <w:i/>
          <w:sz w:val="24"/>
          <w:szCs w:val="24"/>
        </w:rPr>
        <w:t>o samorządzie województwa</w:t>
      </w:r>
      <w:r w:rsidRPr="001829D6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1829D6">
        <w:rPr>
          <w:rFonts w:ascii="Arial" w:eastAsia="Times New Roman" w:hAnsi="Arial" w:cs="Arial"/>
          <w:sz w:val="24"/>
          <w:szCs w:val="24"/>
        </w:rPr>
        <w:t>t.j</w:t>
      </w:r>
      <w:proofErr w:type="spellEnd"/>
      <w:r w:rsidRPr="001829D6">
        <w:rPr>
          <w:rFonts w:ascii="Arial" w:eastAsia="Times New Roman" w:hAnsi="Arial" w:cs="Arial"/>
          <w:sz w:val="24"/>
          <w:szCs w:val="24"/>
        </w:rPr>
        <w:t xml:space="preserve">. Dz. U. z 2022 r. poz. 2094) w związku z art. 10f ust. 2 i 3 </w:t>
      </w:r>
      <w:proofErr w:type="spellStart"/>
      <w:r w:rsidRPr="001829D6">
        <w:rPr>
          <w:rFonts w:ascii="Arial" w:eastAsia="Times New Roman" w:hAnsi="Arial" w:cs="Arial"/>
          <w:sz w:val="24"/>
          <w:szCs w:val="24"/>
        </w:rPr>
        <w:t>u.s.g</w:t>
      </w:r>
      <w:proofErr w:type="spellEnd"/>
      <w:r w:rsidRPr="001829D6">
        <w:rPr>
          <w:rFonts w:ascii="Arial" w:eastAsia="Times New Roman" w:hAnsi="Arial" w:cs="Arial"/>
          <w:sz w:val="24"/>
          <w:szCs w:val="24"/>
        </w:rPr>
        <w:t>., Zarząd Województwa Podkarpackiego postanawia pozytywnie zaopiniować projekt</w:t>
      </w:r>
      <w:r w:rsidRPr="001829D6">
        <w:rPr>
          <w:rFonts w:ascii="Arial" w:eastAsia="Times New Roman" w:hAnsi="Arial" w:cs="Arial"/>
          <w:i/>
          <w:sz w:val="24"/>
          <w:szCs w:val="24"/>
        </w:rPr>
        <w:t xml:space="preserve"> Strategii Rozwoju Gminy </w:t>
      </w:r>
      <w:r w:rsidR="001829D6" w:rsidRPr="001829D6">
        <w:rPr>
          <w:rFonts w:ascii="Arial" w:eastAsia="Times New Roman" w:hAnsi="Arial" w:cs="Arial"/>
          <w:i/>
          <w:sz w:val="24"/>
          <w:szCs w:val="24"/>
        </w:rPr>
        <w:t xml:space="preserve">Rożwienica </w:t>
      </w:r>
      <w:r w:rsidRPr="001829D6">
        <w:rPr>
          <w:rFonts w:ascii="Arial" w:eastAsia="Times New Roman" w:hAnsi="Arial" w:cs="Arial"/>
          <w:i/>
          <w:sz w:val="24"/>
          <w:szCs w:val="24"/>
        </w:rPr>
        <w:t>202</w:t>
      </w:r>
      <w:r w:rsidR="001829D6" w:rsidRPr="001829D6">
        <w:rPr>
          <w:rFonts w:ascii="Arial" w:eastAsia="Times New Roman" w:hAnsi="Arial" w:cs="Arial"/>
          <w:i/>
          <w:sz w:val="24"/>
          <w:szCs w:val="24"/>
        </w:rPr>
        <w:t>2</w:t>
      </w:r>
      <w:r w:rsidRPr="001829D6">
        <w:rPr>
          <w:rFonts w:ascii="Arial" w:eastAsia="Times New Roman" w:hAnsi="Arial" w:cs="Arial"/>
          <w:i/>
          <w:sz w:val="24"/>
          <w:szCs w:val="24"/>
        </w:rPr>
        <w:t>-20</w:t>
      </w:r>
      <w:r w:rsidR="001829D6" w:rsidRPr="001829D6">
        <w:rPr>
          <w:rFonts w:ascii="Arial" w:eastAsia="Times New Roman" w:hAnsi="Arial" w:cs="Arial"/>
          <w:i/>
          <w:sz w:val="24"/>
          <w:szCs w:val="24"/>
        </w:rPr>
        <w:t xml:space="preserve">30 </w:t>
      </w:r>
      <w:r w:rsidRPr="001829D6">
        <w:rPr>
          <w:rFonts w:ascii="Arial" w:eastAsia="Times New Roman" w:hAnsi="Arial" w:cs="Arial"/>
          <w:iCs/>
          <w:sz w:val="24"/>
          <w:szCs w:val="24"/>
        </w:rPr>
        <w:t>w zakresie</w:t>
      </w:r>
      <w:r w:rsidRPr="001829D6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Pr="001829D6">
        <w:rPr>
          <w:rFonts w:ascii="Arial" w:eastAsia="Times New Roman" w:hAnsi="Arial" w:cs="Arial"/>
          <w:sz w:val="24"/>
          <w:szCs w:val="24"/>
        </w:rPr>
        <w:t xml:space="preserve">uwzględnienia w nim ustaleń i rekomendacji dotyczących kształtowania  i prowadzenia polityki przestrzennej w województwie określonych w </w:t>
      </w:r>
      <w:r w:rsidRPr="001829D6">
        <w:rPr>
          <w:rFonts w:ascii="Arial" w:eastAsia="Times New Roman" w:hAnsi="Arial" w:cs="Arial"/>
          <w:i/>
          <w:sz w:val="24"/>
          <w:szCs w:val="24"/>
        </w:rPr>
        <w:t>SRWP 2030.</w:t>
      </w:r>
    </w:p>
    <w:p w14:paraId="43B33973" w14:textId="77777777" w:rsidR="00D43FC9" w:rsidRPr="001829D6" w:rsidRDefault="00D43FC9" w:rsidP="00D43FC9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DAFC539" w14:textId="339C4155" w:rsidR="007F7FB2" w:rsidRPr="007F7FB2" w:rsidRDefault="007F7FB2" w:rsidP="007F7FB2">
      <w:pPr>
        <w:spacing w:after="0" w:line="276" w:lineRule="auto"/>
        <w:jc w:val="both"/>
        <w:rPr>
          <w:rFonts w:ascii="Arial" w:eastAsia="Times New Roman" w:hAnsi="Arial" w:cs="Arial"/>
          <w:iCs/>
          <w:color w:val="000000" w:themeColor="text1"/>
          <w:sz w:val="24"/>
          <w:szCs w:val="24"/>
        </w:rPr>
      </w:pPr>
    </w:p>
    <w:sectPr w:rsidR="007F7FB2" w:rsidRPr="007F7FB2" w:rsidSect="001E4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FB2"/>
    <w:rsid w:val="001829D6"/>
    <w:rsid w:val="001C1E17"/>
    <w:rsid w:val="00764D00"/>
    <w:rsid w:val="007F7FB2"/>
    <w:rsid w:val="0099430C"/>
    <w:rsid w:val="00D43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AC347"/>
  <w15:chartTrackingRefBased/>
  <w15:docId w15:val="{1ED25021-8FB3-4621-9226-D900CB550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829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29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948</Words>
  <Characters>5690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460_9507_23</dc:title>
  <dc:subject/>
  <dc:creator>Kiełbasa Anna</dc:creator>
  <cp:keywords/>
  <dc:description/>
  <cp:lastModifiedBy>.</cp:lastModifiedBy>
  <cp:revision>5</cp:revision>
  <cp:lastPrinted>2023-02-07T07:20:00Z</cp:lastPrinted>
  <dcterms:created xsi:type="dcterms:W3CDTF">2023-01-30T12:27:00Z</dcterms:created>
  <dcterms:modified xsi:type="dcterms:W3CDTF">2023-02-09T13:22:00Z</dcterms:modified>
</cp:coreProperties>
</file>