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E1DD0" w14:textId="77777777" w:rsidR="00A016F2" w:rsidRPr="00A016F2" w:rsidRDefault="00A016F2" w:rsidP="00A016F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88299"/>
      <w:bookmarkStart w:id="1" w:name="_Hlk112400755"/>
      <w:r w:rsidRPr="00A016F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463 / </w:t>
      </w:r>
      <w:r w:rsidR="001E00DA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9604</w:t>
      </w:r>
      <w:r w:rsidRPr="00A016F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23</w:t>
      </w:r>
    </w:p>
    <w:p w14:paraId="2F5AA93A" w14:textId="77777777" w:rsidR="00A016F2" w:rsidRPr="00A016F2" w:rsidRDefault="00A016F2" w:rsidP="00A016F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016F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41AF441" w14:textId="77777777" w:rsidR="00A016F2" w:rsidRPr="00A016F2" w:rsidRDefault="00A016F2" w:rsidP="00A016F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16F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91947D0" w14:textId="77777777" w:rsidR="00A016F2" w:rsidRPr="00A016F2" w:rsidRDefault="00A016F2" w:rsidP="00A016F2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016F2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A016F2">
        <w:rPr>
          <w:rFonts w:ascii="Arial" w:eastAsia="Times New Roman" w:hAnsi="Arial" w:cs="Times New Roman"/>
          <w:sz w:val="24"/>
          <w:szCs w:val="24"/>
          <w:lang w:eastAsia="pl-PL"/>
        </w:rPr>
        <w:t>20 lutego 2023r.</w:t>
      </w:r>
      <w:bookmarkEnd w:id="2"/>
      <w:bookmarkEnd w:id="0"/>
    </w:p>
    <w:p w14:paraId="39E4ED79" w14:textId="77777777" w:rsidR="00CD451F" w:rsidRDefault="00CD451F" w:rsidP="00A016F2">
      <w:pPr>
        <w:keepNext/>
        <w:keepLines/>
        <w:spacing w:before="240" w:after="0" w:line="240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275DF4"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Miasta i Gminy Sieniawa na lata 2022-2030</w:t>
      </w:r>
      <w:r w:rsidR="00A016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</w:p>
    <w:bookmarkEnd w:id="1"/>
    <w:p w14:paraId="1E771EEA" w14:textId="77777777" w:rsidR="00CD451F" w:rsidRPr="00A016F2" w:rsidRDefault="00CD451F" w:rsidP="00CD451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016F2">
        <w:rPr>
          <w:rFonts w:ascii="Arial" w:eastAsia="Times New Roman" w:hAnsi="Arial" w:cs="Arial"/>
          <w:sz w:val="24"/>
          <w:szCs w:val="24"/>
          <w:lang w:eastAsia="ar-SA"/>
        </w:rPr>
        <w:t>Na podstawie art. 41 ust. 1 ustawy z dnia 5 czerwca 1998 r. o samorządzie województwa (t.j. Dz. U. z 2022 r. poz. 2094) w związku z art. 10f ust. 2 i 3 ustawy z dnia 8 marca 1990 r. o samorządzie gminnym (t.j. Dz. U. z 2023 r. poz. 40)</w:t>
      </w:r>
      <w:r w:rsidR="00A016F2" w:rsidRPr="00A016F2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5AE9B652" w14:textId="77777777" w:rsidR="00CD451F" w:rsidRDefault="00CD451F" w:rsidP="00A016F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3045449" w14:textId="77777777" w:rsidR="00CD451F" w:rsidRDefault="00CD451F" w:rsidP="00A016F2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8224EF5" w14:textId="77777777" w:rsidR="00CD451F" w:rsidRPr="00A016F2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A016F2">
        <w:rPr>
          <w:rFonts w:ascii="Arial" w:eastAsia="Times New Roman" w:hAnsi="Arial" w:cs="Arial"/>
          <w:sz w:val="24"/>
          <w:szCs w:val="24"/>
          <w:lang w:eastAsia="ar-SA"/>
        </w:rPr>
        <w:t>§ 1</w:t>
      </w:r>
    </w:p>
    <w:p w14:paraId="073BF010" w14:textId="77777777" w:rsidR="00CD451F" w:rsidRPr="00940A74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940A74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40A74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40A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 w:rsidRPr="00940A74">
        <w:rPr>
          <w:rFonts w:ascii="Arial" w:eastAsia="Times New Roman" w:hAnsi="Arial" w:cs="Arial"/>
          <w:sz w:val="24"/>
          <w:szCs w:val="24"/>
          <w:lang w:eastAsia="ar-SA"/>
        </w:rPr>
        <w:t>Strategii Rozwoju Miasta i Gminy Sieniawa na lata 2022-2030</w:t>
      </w:r>
      <w:r w:rsidRPr="00940A74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D540B" w:rsidRPr="00940A74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940A74"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Strategii rozwoju województwa – Podkarpackie 2030.</w:t>
      </w:r>
    </w:p>
    <w:p w14:paraId="21754E3C" w14:textId="77777777" w:rsidR="00CD451F" w:rsidRPr="00A016F2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A016F2">
        <w:rPr>
          <w:rFonts w:ascii="Arial" w:eastAsia="Times New Roman" w:hAnsi="Arial" w:cs="Arial"/>
          <w:sz w:val="24"/>
          <w:szCs w:val="24"/>
          <w:lang w:eastAsia="ar-SA"/>
        </w:rPr>
        <w:t>§ 2</w:t>
      </w:r>
    </w:p>
    <w:p w14:paraId="2C472505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Opinia stanowi załącznik do niniejszej </w:t>
      </w:r>
      <w:r w:rsidR="0095171C">
        <w:rPr>
          <w:rFonts w:ascii="Arial" w:eastAsia="Times New Roman" w:hAnsi="Arial" w:cs="Arial"/>
          <w:sz w:val="24"/>
          <w:szCs w:val="24"/>
          <w:lang w:eastAsia="ar-SA"/>
        </w:rPr>
        <w:t>u</w:t>
      </w:r>
      <w:r>
        <w:rPr>
          <w:rFonts w:ascii="Arial" w:eastAsia="Times New Roman" w:hAnsi="Arial" w:cs="Arial"/>
          <w:sz w:val="24"/>
          <w:szCs w:val="24"/>
          <w:lang w:eastAsia="ar-SA"/>
        </w:rPr>
        <w:t>chwały.</w:t>
      </w:r>
    </w:p>
    <w:p w14:paraId="406406C2" w14:textId="77777777" w:rsidR="00CD451F" w:rsidRPr="00A016F2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A016F2">
        <w:rPr>
          <w:rFonts w:ascii="Arial" w:eastAsia="Times New Roman" w:hAnsi="Arial" w:cs="Arial"/>
          <w:sz w:val="24"/>
          <w:szCs w:val="24"/>
          <w:lang w:eastAsia="ar-SA"/>
        </w:rPr>
        <w:t>§ 3</w:t>
      </w:r>
    </w:p>
    <w:p w14:paraId="5864276D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5497078" w14:textId="77777777" w:rsidR="00CD451F" w:rsidRPr="00A016F2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A016F2">
        <w:rPr>
          <w:rFonts w:ascii="Arial" w:eastAsia="Times New Roman" w:hAnsi="Arial" w:cs="Arial"/>
          <w:sz w:val="24"/>
          <w:szCs w:val="24"/>
          <w:lang w:eastAsia="ar-SA"/>
        </w:rPr>
        <w:t>§ 4</w:t>
      </w:r>
    </w:p>
    <w:p w14:paraId="0C956D9E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37C5787" w14:textId="77777777" w:rsidR="004374D2" w:rsidRDefault="004374D2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DAA817E" w14:textId="77777777" w:rsidR="004374D2" w:rsidRPr="007B0D8A" w:rsidRDefault="004374D2" w:rsidP="004374D2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7B0D8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13688F5" w14:textId="77777777" w:rsidR="004374D2" w:rsidRPr="007B0D8A" w:rsidRDefault="004374D2" w:rsidP="004374D2">
      <w:pPr>
        <w:spacing w:after="0"/>
        <w:rPr>
          <w:rFonts w:ascii="Arial" w:eastAsiaTheme="minorEastAsia" w:hAnsi="Arial" w:cs="Arial"/>
        </w:rPr>
      </w:pPr>
      <w:r w:rsidRPr="007B0D8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43C5DCA" w14:textId="77777777" w:rsidR="004374D2" w:rsidRDefault="004374D2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32ED501" w14:textId="77777777" w:rsidR="004374D2" w:rsidRDefault="004374D2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D6C6657" w14:textId="0AE6CC0D" w:rsidR="004374D2" w:rsidRDefault="004374D2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4374D2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29EDAAC" w14:textId="77777777" w:rsidR="009E438A" w:rsidRPr="009E438A" w:rsidRDefault="009E438A" w:rsidP="009E438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64894880"/>
      <w:r w:rsidRPr="009E438A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463/</w:t>
      </w:r>
      <w:r w:rsidR="00741A6E" w:rsidRPr="00741A6E">
        <w:rPr>
          <w:rFonts w:ascii="Arial" w:eastAsia="Times New Roman" w:hAnsi="Arial" w:cs="Arial"/>
          <w:bCs/>
          <w:sz w:val="24"/>
          <w:szCs w:val="24"/>
          <w:lang w:eastAsia="pl-PL"/>
        </w:rPr>
        <w:t>9604</w:t>
      </w:r>
      <w:r w:rsidRPr="009E438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3379B67" w14:textId="77777777" w:rsidR="009E438A" w:rsidRPr="009E438A" w:rsidRDefault="009E438A" w:rsidP="009E438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438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7518AA0" w14:textId="77777777" w:rsidR="009E438A" w:rsidRPr="009E438A" w:rsidRDefault="009E438A" w:rsidP="009E438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438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3FDC2F" w14:textId="77777777" w:rsidR="009E438A" w:rsidRPr="009E438A" w:rsidRDefault="009E438A" w:rsidP="009E438A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E43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20 lutego 2023r.  </w:t>
      </w:r>
    </w:p>
    <w:bookmarkEnd w:id="5"/>
    <w:p w14:paraId="72EF02E3" w14:textId="77777777" w:rsidR="009E438A" w:rsidRDefault="009E438A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64EBC91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5A4FB7E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(t.j. 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 strategii rozwoju województwa.</w:t>
      </w:r>
    </w:p>
    <w:p w14:paraId="4550CB11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78B3127" w14:textId="77777777" w:rsidR="00CE41BE" w:rsidRPr="00815F31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6" w:name="_Hlk121921518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znak RGK.061.5.2022 z dnia 28.11.2022 r., Pan Sebastian </w:t>
      </w:r>
      <w:proofErr w:type="spellStart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Padiasek</w:t>
      </w:r>
      <w:proofErr w:type="spellEnd"/>
      <w:r w:rsidRPr="00815F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 – Zastępca Burmistrza Miasta i Gminy Sieniawa wystąpił o zaopiniowanie projektu </w:t>
      </w:r>
      <w:r w:rsidRPr="00815F31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Si</w:t>
      </w:r>
      <w:r w:rsidR="008D6E3D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eniawa na lata 2022-2030 (SRG).</w:t>
      </w:r>
    </w:p>
    <w:bookmarkEnd w:id="6"/>
    <w:p w14:paraId="41E9872D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447/9285/22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 grudnia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r., Zarząd Województwa Podkarpackiego wydał negatywną opinię dla przedłożonego wówczas projektu SRG. </w:t>
      </w:r>
    </w:p>
    <w:p w14:paraId="36F3934E" w14:textId="77777777" w:rsidR="00275DF4" w:rsidRPr="00173CA7" w:rsidRDefault="00CE41BE" w:rsidP="008D6E3D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pismem z dnia 24 stycznia 2023 r., znak: RGK.061.6.2022/23, Pani Barbara Matyja – Se</w:t>
      </w:r>
      <w:r w:rsidR="00EC4C9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kretarz Miasta i Gminy Sieniawa,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zwrócił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się z prośbą o ponowne zaopiniowanie projektu SRG.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wództwa Podkarpackiego w dniu 25</w:t>
      </w:r>
      <w:r w:rsidR="008D6E3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stycznia 2023 r.</w:t>
      </w:r>
    </w:p>
    <w:p w14:paraId="3966D587" w14:textId="77777777" w:rsidR="00CE41BE" w:rsidRDefault="00EC4C99" w:rsidP="008D6E3D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Miasta i Gminy Sieniawa na lata 2022-2030 jest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391A6CBE" w14:textId="77777777" w:rsidR="00275DF4" w:rsidRPr="00D519FF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5CA808D" w14:textId="77777777" w:rsidR="00275DF4" w:rsidRPr="00D519FF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4B27EAA" w14:textId="77777777" w:rsidR="00275DF4" w:rsidRPr="00D519FF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19F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1.1, 1.2, 1.3 </w:t>
      </w:r>
      <w:r w:rsidRPr="00D519FF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D519F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EB1E047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1.4. Gospodarka cyrkularna (Gospodarka obiegu zamkniętego)</w:t>
      </w:r>
    </w:p>
    <w:p w14:paraId="18F5D731" w14:textId="77777777" w:rsidR="00275DF4" w:rsidRPr="003572CA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3.3 SRG.</w:t>
      </w:r>
    </w:p>
    <w:p w14:paraId="2A4D2CA6" w14:textId="77777777" w:rsidR="00275DF4" w:rsidRPr="00B74EE6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DB69878" w14:textId="77777777" w:rsidR="00275DF4" w:rsidRPr="00B74EE6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1042E54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2.1 SRG.</w:t>
      </w:r>
    </w:p>
    <w:p w14:paraId="6872145F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7B8461C4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2.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0A79391" w14:textId="77777777" w:rsidR="00275DF4" w:rsidRPr="00B74EE6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57D4E2CA" w14:textId="77777777" w:rsidR="00275DF4" w:rsidRPr="00B74EE6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bookmarkStart w:id="7" w:name="_Hlk121913900"/>
      <w:bookmarkStart w:id="8" w:name="_Hlk121914283"/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 </w:t>
      </w:r>
      <w:bookmarkEnd w:id="7"/>
      <w:r>
        <w:rPr>
          <w:rFonts w:ascii="Arial" w:eastAsia="Times New Roman" w:hAnsi="Arial" w:cs="Arial"/>
          <w:sz w:val="24"/>
          <w:szCs w:val="24"/>
          <w:lang w:eastAsia="pl-PL"/>
        </w:rPr>
        <w:t xml:space="preserve">1.3, 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2.1; </w:t>
      </w:r>
      <w:r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74E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8"/>
    <w:p w14:paraId="1D0D334E" w14:textId="77777777" w:rsidR="00275DF4" w:rsidRPr="00B74EE6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1E75FB99" w14:textId="77777777" w:rsidR="00275DF4" w:rsidRPr="00B74EE6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4EE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1.2  </w:t>
      </w:r>
      <w:r w:rsidRPr="00B74EE6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B74EE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F41E244" w14:textId="77777777" w:rsidR="00275DF4" w:rsidRPr="00DC2897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C2897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0D9221B3" w14:textId="77777777" w:rsidR="00275DF4" w:rsidRPr="00DC2897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C289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</w:t>
      </w:r>
      <w:bookmarkStart w:id="9" w:name="_Hlk121914153"/>
      <w:r w:rsidRPr="00DC2897">
        <w:rPr>
          <w:rFonts w:ascii="Arial" w:eastAsia="Times New Roman" w:hAnsi="Arial" w:cs="Arial"/>
          <w:sz w:val="24"/>
          <w:szCs w:val="24"/>
          <w:lang w:eastAsia="pl-PL"/>
        </w:rPr>
        <w:t xml:space="preserve">się cel operacyjny:  2.3 </w:t>
      </w:r>
      <w:r w:rsidRPr="00DC2897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DC2897">
        <w:rPr>
          <w:rFonts w:ascii="Arial" w:eastAsia="Times New Roman" w:hAnsi="Arial" w:cs="Arial"/>
          <w:sz w:val="24"/>
          <w:szCs w:val="24"/>
          <w:lang w:eastAsia="pl-PL"/>
        </w:rPr>
        <w:t>.</w:t>
      </w:r>
      <w:bookmarkEnd w:id="9"/>
    </w:p>
    <w:p w14:paraId="3A237F15" w14:textId="77777777" w:rsidR="00275DF4" w:rsidRPr="00264197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ECF2529" w14:textId="77777777" w:rsidR="00275DF4" w:rsidRPr="00264197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>:  2.3, 2.4 SRG.</w:t>
      </w:r>
    </w:p>
    <w:p w14:paraId="6BD1A29C" w14:textId="77777777" w:rsidR="00275DF4" w:rsidRPr="00C57EFC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7EFC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458194E" w14:textId="77777777" w:rsidR="00275DF4" w:rsidRPr="00815F31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C57EFC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2.2 SRG</w:t>
      </w:r>
      <w:r w:rsidRPr="00815F3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22CFAF10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47BB79B" w14:textId="77777777" w:rsidR="00275DF4" w:rsidRPr="004C4CBE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4C4CB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93F7106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0" w:name="_Hlk121916706"/>
      <w:r w:rsidRPr="004C4CB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3.3 SRG.</w:t>
      </w:r>
    </w:p>
    <w:bookmarkEnd w:id="10"/>
    <w:p w14:paraId="41DFEA77" w14:textId="77777777" w:rsidR="00275DF4" w:rsidRPr="001E29F9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29F9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4632B7AA" w14:textId="77777777" w:rsidR="00275DF4" w:rsidRPr="001E29F9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1" w:name="_Hlk121914499"/>
      <w:r w:rsidRPr="001E29F9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1E29F9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bookmarkEnd w:id="11"/>
    <w:p w14:paraId="22BCC5D5" w14:textId="77777777" w:rsidR="00275DF4" w:rsidRPr="00314C23" w:rsidRDefault="00275DF4" w:rsidP="00275DF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3EFE4463" w14:textId="77777777" w:rsidR="00275DF4" w:rsidRPr="00314C23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bookmarkStart w:id="12" w:name="_Hlk121914564"/>
      <w:r w:rsidRPr="00314C23">
        <w:rPr>
          <w:rFonts w:ascii="Arial" w:eastAsia="Times New Roman" w:hAnsi="Arial" w:cs="Arial"/>
          <w:sz w:val="24"/>
          <w:szCs w:val="24"/>
          <w:lang w:eastAsia="pl-PL"/>
        </w:rPr>
        <w:t>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>: 1.3 SRG.</w:t>
      </w:r>
      <w:bookmarkEnd w:id="12"/>
    </w:p>
    <w:p w14:paraId="3B9252CC" w14:textId="77777777" w:rsidR="00275DF4" w:rsidRPr="00314C23" w:rsidRDefault="00275DF4" w:rsidP="00275DF4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Priorytet 3.6. Przeciwdziałanie</w:t>
      </w:r>
      <w:r w:rsidRPr="00314C23">
        <w:rPr>
          <w:rFonts w:ascii="Arial" w:eastAsia="Times New Roman" w:hAnsi="Arial"/>
          <w:sz w:val="24"/>
          <w:szCs w:val="24"/>
          <w:lang w:eastAsia="pl-PL"/>
        </w:rPr>
        <w:t xml:space="preserve"> i minimalizowanie skutków zagrożeń wywołanych czynnikami naturalnym</w:t>
      </w:r>
    </w:p>
    <w:p w14:paraId="777F24DD" w14:textId="77777777" w:rsidR="00275DF4" w:rsidRPr="00314C23" w:rsidRDefault="00275DF4" w:rsidP="00275DF4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14C2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Pr="00314C23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63B61A6F" w14:textId="77777777" w:rsidR="00275DF4" w:rsidRPr="00264197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C2100BE" w14:textId="77777777" w:rsidR="00275DF4" w:rsidRPr="00264197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64197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  3.1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3.3 </w:t>
      </w:r>
      <w:r w:rsidRPr="0026419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92672DB" w14:textId="77777777" w:rsidR="00275DF4" w:rsidRPr="004C4CBE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4C4CBE">
        <w:rPr>
          <w:rFonts w:ascii="Arial" w:eastAsia="Times New Roman" w:hAnsi="Arial"/>
          <w:sz w:val="24"/>
          <w:szCs w:val="24"/>
          <w:lang w:eastAsia="pl-PL"/>
        </w:rPr>
        <w:t xml:space="preserve">Zarządzanie zasobami dziedzictwa przyrodniczego, w tym ochrona </w:t>
      </w:r>
      <w:r>
        <w:rPr>
          <w:rFonts w:ascii="Arial" w:eastAsia="Times New Roman" w:hAnsi="Arial"/>
          <w:sz w:val="24"/>
          <w:szCs w:val="24"/>
          <w:lang w:eastAsia="pl-PL"/>
        </w:rPr>
        <w:br/>
      </w:r>
      <w:r w:rsidRPr="004C4CBE">
        <w:rPr>
          <w:rFonts w:ascii="Arial" w:eastAsia="Times New Roman" w:hAnsi="Arial"/>
          <w:sz w:val="24"/>
          <w:szCs w:val="24"/>
          <w:lang w:eastAsia="pl-PL"/>
        </w:rPr>
        <w:t xml:space="preserve">i poprawianie stanu różnorodności biologicznej i krajobrazu </w:t>
      </w:r>
    </w:p>
    <w:p w14:paraId="531122BC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4C4CBE">
        <w:rPr>
          <w:rFonts w:ascii="Arial" w:eastAsia="Times New Roman" w:hAnsi="Arial" w:cs="Arial"/>
          <w:sz w:val="24"/>
          <w:szCs w:val="24"/>
          <w:lang w:eastAsia="pl-PL"/>
        </w:rPr>
        <w:t>:  3.3 SRG.</w:t>
      </w:r>
    </w:p>
    <w:p w14:paraId="536E64C8" w14:textId="77777777" w:rsidR="008D6E3D" w:rsidRDefault="008D6E3D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D1D285E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4. DOSTĘPNOŚĆ USŁUG</w:t>
      </w:r>
    </w:p>
    <w:p w14:paraId="72A28493" w14:textId="77777777" w:rsidR="00275DF4" w:rsidRPr="00C45848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45848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5FC4E0DB" w14:textId="77777777" w:rsidR="00275DF4" w:rsidRPr="00C45848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45848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45848">
        <w:rPr>
          <w:rFonts w:ascii="Arial" w:eastAsia="Times New Roman" w:hAnsi="Arial" w:cs="Arial"/>
          <w:sz w:val="24"/>
          <w:szCs w:val="24"/>
          <w:lang w:eastAsia="pl-PL"/>
        </w:rPr>
        <w:t>.4 SRG.</w:t>
      </w:r>
    </w:p>
    <w:p w14:paraId="1EF3094D" w14:textId="77777777" w:rsidR="00275DF4" w:rsidRPr="000D0480" w:rsidRDefault="00275DF4" w:rsidP="00275DF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D0480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CB89D58" w14:textId="77777777" w:rsidR="00275DF4" w:rsidRPr="00815F31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0D0480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Pr="000D0480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Pr="00815F31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01793906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C4CBE">
        <w:rPr>
          <w:rFonts w:ascii="Arial" w:eastAsia="Times New Roman" w:hAnsi="Arial" w:cs="Arial"/>
          <w:sz w:val="24"/>
          <w:szCs w:val="24"/>
          <w:lang w:eastAsia="pl-PL"/>
        </w:rPr>
        <w:t>4.3. Wsparcie instytucjonalne i poprawa bezpieczeństwa mieszkańców</w:t>
      </w:r>
    </w:p>
    <w:p w14:paraId="228D5EFE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122334409"/>
      <w:r w:rsidRPr="004C4CBE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3.4 SRG.</w:t>
      </w:r>
    </w:p>
    <w:bookmarkEnd w:id="13"/>
    <w:p w14:paraId="2481F883" w14:textId="77777777" w:rsidR="00275DF4" w:rsidRPr="004C4CBE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29278E73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Pr="00C80329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6D908D3B" w14:textId="77777777" w:rsidR="00275DF4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>Priorytet 4.5. Współpraca ponadregionalna i międzynarodowa</w:t>
      </w:r>
    </w:p>
    <w:p w14:paraId="5D870283" w14:textId="77777777" w:rsidR="00275DF4" w:rsidRPr="00C80329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Pr="00C80329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F783761" w14:textId="77777777" w:rsidR="00275DF4" w:rsidRPr="003572CA" w:rsidRDefault="00275DF4" w:rsidP="00275DF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572CA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1F14B45" w14:textId="77777777" w:rsidR="00275DF4" w:rsidRDefault="00275DF4" w:rsidP="00EC4C9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0E17767" w14:textId="77777777" w:rsidR="00275DF4" w:rsidRDefault="00275DF4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75DF4">
        <w:rPr>
          <w:rFonts w:ascii="Arial" w:eastAsia="Times New Roman" w:hAnsi="Arial" w:cs="Arial"/>
          <w:sz w:val="24"/>
          <w:szCs w:val="24"/>
          <w:lang w:eastAsia="ar-SA"/>
        </w:rPr>
        <w:t>W projekcie Strategii Rozwoju Miasta i Gminy Sieniawa na lata 2022-2030 w sposób prawidłowy przyporządkowano zakładane z poziomu gminy cele operacyjne do priorytetów Strategii rozwoju województwa – Podkarpackie 2030.</w:t>
      </w:r>
    </w:p>
    <w:p w14:paraId="64AE5C05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>
        <w:rPr>
          <w:rFonts w:ascii="Arial" w:eastAsia="Times New Roman" w:hAnsi="Arial" w:cs="Arial"/>
          <w:sz w:val="24"/>
          <w:szCs w:val="24"/>
          <w:lang w:eastAsia="ar-SA"/>
        </w:rPr>
        <w:t>Miasta i Gminy Sieniawa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 uwzględnia uwagi i rekomendacje wskazane w uchwale Zarządu Województwa Podkarpackiego nr 447/9285/22 z dnia 27 grudnia 2022 r.</w:t>
      </w:r>
    </w:p>
    <w:p w14:paraId="100D0F1A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Miasta i Gminy Sieniawa na lata 2022-2030 został zweryfikowany pod kątem przedstawienia elementów o których mowa w 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 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60090ADF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przestrzennej potwierdziła zgodność z zapisami Strategii rozwoju województwa – Podkarpackie 2030.</w:t>
      </w:r>
    </w:p>
    <w:p w14:paraId="55F2F037" w14:textId="77777777" w:rsid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Jednak w celu kompleksowości dokumentu rekomenduje się uzupełnienie </w:t>
      </w:r>
      <w:r w:rsidR="00B700AE">
        <w:rPr>
          <w:rFonts w:ascii="Arial" w:eastAsia="Times New Roman" w:hAnsi="Arial" w:cs="Arial"/>
          <w:sz w:val="24"/>
          <w:szCs w:val="24"/>
          <w:lang w:eastAsia="ar-SA"/>
        </w:rPr>
        <w:t xml:space="preserve">map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modelu struktury funkcjonalno-przest</w:t>
      </w:r>
      <w:r w:rsidR="00B700AE">
        <w:rPr>
          <w:rFonts w:ascii="Arial" w:eastAsia="Times New Roman" w:hAnsi="Arial" w:cs="Arial"/>
          <w:sz w:val="24"/>
          <w:szCs w:val="24"/>
          <w:lang w:eastAsia="ar-SA"/>
        </w:rPr>
        <w:t>rzennej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o obszary dla których w strategii określone zostały ustalenia i rekomendacje w zakresie kształtowania i prowadzenia polityki przestrzennej w gminie tj. tereny o funkcjach turystycznych i rekreacyjnych, tereny leśne, tereny rolnicze, tereny zab</w:t>
      </w:r>
      <w:r w:rsidR="00B700AE">
        <w:rPr>
          <w:rFonts w:ascii="Arial" w:eastAsia="Times New Roman" w:hAnsi="Arial" w:cs="Arial"/>
          <w:sz w:val="24"/>
          <w:szCs w:val="24"/>
          <w:lang w:eastAsia="ar-SA"/>
        </w:rPr>
        <w:t xml:space="preserve">udowane o funkcjach usługowych oraz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tereny o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funkcjach kulturowych.</w:t>
      </w:r>
    </w:p>
    <w:p w14:paraId="63F65AB3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(t.j.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(t.j.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Miasta i Gminy Sieniawa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7D02745E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62373734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B4DA5DF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6CE15000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1AC6F0BC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D0E22F4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025FCF80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0A80159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8486E61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DBF4ED0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F3F57A8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C12968E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026AD36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16CFD28D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DCD2E49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03756FCE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B4ED7AD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2AB4D746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6B36095" w14:textId="77777777" w:rsidR="008D6E3D" w:rsidRDefault="008D6E3D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A8D3142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CD451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1E00DA"/>
    <w:rsid w:val="00275DF4"/>
    <w:rsid w:val="003B27F4"/>
    <w:rsid w:val="004374D2"/>
    <w:rsid w:val="005027BE"/>
    <w:rsid w:val="006D540B"/>
    <w:rsid w:val="006D6183"/>
    <w:rsid w:val="00741A6E"/>
    <w:rsid w:val="008D6E3D"/>
    <w:rsid w:val="009152E0"/>
    <w:rsid w:val="00940A74"/>
    <w:rsid w:val="0095171C"/>
    <w:rsid w:val="009E438A"/>
    <w:rsid w:val="00A016F2"/>
    <w:rsid w:val="00B700AE"/>
    <w:rsid w:val="00CD451F"/>
    <w:rsid w:val="00CE41BE"/>
    <w:rsid w:val="00EC4C99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2FDC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5</Pages>
  <Words>1219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463_9604_23</dc:title>
  <dc:subject/>
  <dc:creator>Surmacz Paulina</dc:creator>
  <cp:keywords/>
  <dc:description/>
  <cp:lastModifiedBy>.</cp:lastModifiedBy>
  <cp:revision>12</cp:revision>
  <cp:lastPrinted>2023-02-14T10:28:00Z</cp:lastPrinted>
  <dcterms:created xsi:type="dcterms:W3CDTF">2023-02-08T11:23:00Z</dcterms:created>
  <dcterms:modified xsi:type="dcterms:W3CDTF">2023-02-27T12:24:00Z</dcterms:modified>
</cp:coreProperties>
</file>