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3FB6E" w14:textId="77777777" w:rsidR="00AD0493" w:rsidRPr="00AD0493" w:rsidRDefault="00AD0493" w:rsidP="00AD0493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D049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478 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9929</w:t>
      </w:r>
      <w:r w:rsidRPr="00AD049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 23</w:t>
      </w:r>
      <w:r w:rsidRPr="00AD049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AD049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AD0493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  <w:t>z dnia 11 kwietnia 2023 r.</w:t>
      </w:r>
    </w:p>
    <w:p w14:paraId="70C15E5D" w14:textId="77777777" w:rsidR="008275AD" w:rsidRPr="00A037C2" w:rsidRDefault="008275AD" w:rsidP="008275AD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454DF77D" w14:textId="77777777" w:rsidR="008275AD" w:rsidRPr="00A037C2" w:rsidRDefault="008275AD" w:rsidP="00AD0493">
      <w:pPr>
        <w:spacing w:after="240" w:line="240" w:lineRule="auto"/>
        <w:jc w:val="center"/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pl-PL"/>
        </w:rPr>
      </w:pPr>
      <w:r w:rsidRPr="00A037C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w sprawie zaopiniowania projektu</w:t>
      </w:r>
      <w:r w:rsidRPr="00A037C2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 Strategii Rozwoju Ponadlokalnego </w:t>
      </w:r>
      <w:bookmarkStart w:id="0" w:name="_Hlk118879145"/>
      <w:r w:rsidR="00AD0493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dla Partnerstwa Roztocze </w:t>
      </w:r>
      <w:r w:rsidRPr="00A037C2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na lata 2022-2030</w:t>
      </w:r>
      <w:r w:rsidR="00AD0493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.</w:t>
      </w:r>
    </w:p>
    <w:bookmarkEnd w:id="0"/>
    <w:p w14:paraId="5B1C435C" w14:textId="77777777" w:rsidR="008275AD" w:rsidRPr="00A037C2" w:rsidRDefault="008275AD" w:rsidP="008275AD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 podstawie art. 41 ust. 1 ustawy z dnia 5 czerwca 1998 r. </w:t>
      </w:r>
      <w:r w:rsidRPr="00A037C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województwa</w:t>
      </w:r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1" w:name="_Hlk100137707"/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bookmarkStart w:id="2" w:name="_Hlk97803401"/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Dz. U. z 2022 r. poz. </w:t>
      </w:r>
      <w:bookmarkStart w:id="3" w:name="_Hlk117140884"/>
      <w:bookmarkEnd w:id="2"/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2094</w:t>
      </w:r>
      <w:bookmarkEnd w:id="3"/>
      <w:r w:rsidR="00B36D2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ze zm.</w:t>
      </w:r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 </w:t>
      </w:r>
      <w:bookmarkEnd w:id="1"/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związku z art. 10g ust. 5 i 6 ustawy z dnia 8 marca 1990 r. </w:t>
      </w:r>
      <w:r w:rsidRPr="00A037C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gminnym</w:t>
      </w:r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(t.j. Dz. U. z 202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3</w:t>
      </w:r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r. poz.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40</w:t>
      </w:r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</w:t>
      </w:r>
      <w:r w:rsidR="00AD049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</w:p>
    <w:p w14:paraId="66510F2A" w14:textId="77777777" w:rsidR="008275AD" w:rsidRPr="00A037C2" w:rsidRDefault="008275AD" w:rsidP="00AD0493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A037C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Zarząd Województwa Podkarpackiego w Rzeszowie</w:t>
      </w:r>
    </w:p>
    <w:p w14:paraId="4EBFA9EE" w14:textId="77777777" w:rsidR="008275AD" w:rsidRPr="00A037C2" w:rsidRDefault="008275AD" w:rsidP="00AD0493">
      <w:pPr>
        <w:spacing w:after="24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A037C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uchwala, co następuje:</w:t>
      </w:r>
    </w:p>
    <w:p w14:paraId="29E6E9FA" w14:textId="77777777" w:rsidR="008275AD" w:rsidRPr="00A037C2" w:rsidRDefault="008275AD" w:rsidP="008275AD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</w:pPr>
      <w:bookmarkStart w:id="4" w:name="_Hlk45790122"/>
      <w:r w:rsidRPr="00A037C2"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  <w:t>§ 1</w:t>
      </w:r>
    </w:p>
    <w:bookmarkEnd w:id="4"/>
    <w:p w14:paraId="1AAADF7C" w14:textId="77777777" w:rsidR="008275AD" w:rsidRPr="00A037C2" w:rsidRDefault="008275AD" w:rsidP="008275AD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Wydaje się opinię do projektu </w:t>
      </w:r>
      <w:r w:rsidRPr="00A037C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Strategii Rozwoju Ponadlokalnego </w:t>
      </w:r>
      <w:r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dla Partnerstwa Roztocze </w:t>
      </w:r>
      <w:r w:rsidRPr="00A037C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na lata 2022-2030 </w:t>
      </w:r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 zakresie sposobu uwzględnienia ustaleń i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 </w:t>
      </w:r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rekomendacji dotyczących kształtowania i prowadzenia polityki przestrzennej w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 </w:t>
      </w:r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województwie określonych w </w:t>
      </w:r>
      <w:r w:rsidRPr="00A037C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Strategii rozwoju województwa – Podkarpackie 2030</w:t>
      </w:r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.</w:t>
      </w:r>
    </w:p>
    <w:p w14:paraId="284C4C59" w14:textId="77777777" w:rsidR="008275AD" w:rsidRPr="00A037C2" w:rsidRDefault="008275AD" w:rsidP="008275AD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</w:rPr>
      </w:pPr>
      <w:r w:rsidRPr="00A037C2">
        <w:rPr>
          <w:rFonts w:ascii="Arial" w:eastAsia="Times New Roman" w:hAnsi="Arial" w:cstheme="majorBidi"/>
          <w:color w:val="000000" w:themeColor="text1"/>
          <w:sz w:val="24"/>
          <w:szCs w:val="26"/>
        </w:rPr>
        <w:t>§ 2</w:t>
      </w:r>
    </w:p>
    <w:p w14:paraId="1219C3EF" w14:textId="77777777" w:rsidR="008275AD" w:rsidRPr="00A037C2" w:rsidRDefault="008275AD" w:rsidP="008275AD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Opinia stanowi załącznik do niniejszej </w:t>
      </w:r>
      <w:r w:rsidR="00DA774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u</w:t>
      </w:r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chwały.</w:t>
      </w:r>
    </w:p>
    <w:p w14:paraId="017E53E3" w14:textId="77777777" w:rsidR="008275AD" w:rsidRPr="00A037C2" w:rsidRDefault="008275AD" w:rsidP="008275AD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</w:rPr>
      </w:pPr>
      <w:r w:rsidRPr="00A037C2">
        <w:rPr>
          <w:rFonts w:ascii="Arial" w:eastAsia="Times New Roman" w:hAnsi="Arial" w:cstheme="majorBidi"/>
          <w:color w:val="000000" w:themeColor="text1"/>
          <w:sz w:val="24"/>
          <w:szCs w:val="26"/>
        </w:rPr>
        <w:t>§ 3</w:t>
      </w:r>
    </w:p>
    <w:p w14:paraId="6664D772" w14:textId="77777777" w:rsidR="008275AD" w:rsidRPr="00A037C2" w:rsidRDefault="008275AD" w:rsidP="008275AD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Wykonanie uchwały powierza się Dyrektorowi Departamentu Rozwoju Regionalnego.</w:t>
      </w:r>
    </w:p>
    <w:p w14:paraId="45AA2228" w14:textId="77777777" w:rsidR="008275AD" w:rsidRPr="00A037C2" w:rsidRDefault="008275AD" w:rsidP="008275AD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</w:pPr>
      <w:r w:rsidRPr="00A037C2"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  <w:t>§ 4</w:t>
      </w:r>
    </w:p>
    <w:p w14:paraId="2AED337F" w14:textId="77777777" w:rsidR="008275AD" w:rsidRDefault="008275AD" w:rsidP="008275AD">
      <w:pPr>
        <w:spacing w:after="120" w:line="276" w:lineRule="auto"/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</w:pPr>
      <w:r w:rsidRPr="00A037C2"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  <w:t>Uchwała wchodzi w życie z dniem podjęcia.</w:t>
      </w:r>
    </w:p>
    <w:p w14:paraId="7D1DF2BE" w14:textId="77777777" w:rsidR="00A55A82" w:rsidRDefault="00A55A82" w:rsidP="008275AD">
      <w:pPr>
        <w:spacing w:after="120" w:line="276" w:lineRule="auto"/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</w:pPr>
    </w:p>
    <w:p w14:paraId="54DBFA15" w14:textId="77777777" w:rsidR="00A55A82" w:rsidRPr="00D519A7" w:rsidRDefault="00A55A82" w:rsidP="00A55A82">
      <w:pPr>
        <w:spacing w:after="0"/>
        <w:rPr>
          <w:rFonts w:ascii="Arial" w:eastAsia="Calibri" w:hAnsi="Arial" w:cs="Arial"/>
          <w:sz w:val="23"/>
          <w:szCs w:val="23"/>
        </w:rPr>
      </w:pPr>
      <w:bookmarkStart w:id="5" w:name="_Hlk124256140"/>
      <w:r w:rsidRPr="00D519A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615E21B" w14:textId="77777777" w:rsidR="00A55A82" w:rsidRPr="00D519A7" w:rsidRDefault="00A55A82" w:rsidP="00A55A82">
      <w:pPr>
        <w:spacing w:after="0"/>
        <w:rPr>
          <w:rFonts w:ascii="Arial" w:eastAsiaTheme="minorEastAsia" w:hAnsi="Arial" w:cs="Arial"/>
        </w:rPr>
      </w:pPr>
      <w:r w:rsidRPr="00D519A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5"/>
    <w:p w14:paraId="08660D18" w14:textId="77777777" w:rsidR="00A55A82" w:rsidRDefault="00A55A82" w:rsidP="008275AD">
      <w:pPr>
        <w:spacing w:after="120" w:line="276" w:lineRule="auto"/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</w:pPr>
    </w:p>
    <w:p w14:paraId="7C605F16" w14:textId="77777777" w:rsidR="00A55A82" w:rsidRPr="00A037C2" w:rsidRDefault="00A55A82" w:rsidP="008275AD">
      <w:pPr>
        <w:spacing w:after="120" w:line="276" w:lineRule="auto"/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</w:pPr>
    </w:p>
    <w:p w14:paraId="68DD563E" w14:textId="77777777" w:rsidR="008275AD" w:rsidRPr="00A037C2" w:rsidRDefault="008275AD" w:rsidP="008275AD">
      <w:pPr>
        <w:spacing w:after="0" w:line="240" w:lineRule="auto"/>
        <w:jc w:val="right"/>
        <w:rPr>
          <w:rFonts w:ascii="Arial" w:eastAsia="Times New Roman" w:hAnsi="Arial" w:cs="Times New Roman"/>
          <w:sz w:val="24"/>
          <w:szCs w:val="24"/>
          <w:lang w:eastAsia="pl-PL"/>
        </w:rPr>
        <w:sectPr w:rsidR="008275AD" w:rsidRPr="00A037C2" w:rsidSect="00AD0493">
          <w:footerReference w:type="default" r:id="rId7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0E4270D4" w14:textId="77777777" w:rsidR="00B905D1" w:rsidRPr="00B905D1" w:rsidRDefault="00B905D1" w:rsidP="00B905D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B905D1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478/9929/23</w:t>
      </w:r>
    </w:p>
    <w:p w14:paraId="25EF2280" w14:textId="77777777" w:rsidR="00B905D1" w:rsidRPr="00B905D1" w:rsidRDefault="00B905D1" w:rsidP="00B905D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B905D1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620B45CA" w14:textId="77777777" w:rsidR="00B905D1" w:rsidRPr="00B905D1" w:rsidRDefault="00B905D1" w:rsidP="00B905D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B905D1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6581468C" w14:textId="77777777" w:rsidR="00B905D1" w:rsidRPr="00B905D1" w:rsidRDefault="00B905D1" w:rsidP="00B905D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B905D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11 kwietnia 2023 r. </w:t>
      </w:r>
    </w:p>
    <w:p w14:paraId="2B7C65D7" w14:textId="77777777" w:rsidR="005966B1" w:rsidRDefault="005966B1" w:rsidP="005966B1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E5BC20B" w14:textId="77777777" w:rsidR="008275AD" w:rsidRPr="00A037C2" w:rsidRDefault="008275AD" w:rsidP="008275AD">
      <w:pPr>
        <w:spacing w:after="24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037C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Opinia o spójności dokumentu ze </w:t>
      </w:r>
      <w:r w:rsidRPr="00A037C2">
        <w:rPr>
          <w:rFonts w:ascii="Arial" w:eastAsia="Times New Roman" w:hAnsi="Arial" w:cs="Arial"/>
          <w:b/>
          <w:i/>
          <w:sz w:val="24"/>
          <w:szCs w:val="24"/>
          <w:lang w:eastAsia="pl-PL"/>
        </w:rPr>
        <w:t>Strategią rozwoju województwa – Podkarpackie 2030</w:t>
      </w:r>
      <w:r w:rsidRPr="00A037C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w zakresie sposobu uwzględnienia w nim ustaleń i rekomendacji dotyczących kształtowania i prowadzenia polityki przestrzennej w województwie.</w:t>
      </w:r>
    </w:p>
    <w:p w14:paraId="01301124" w14:textId="77777777" w:rsidR="008275AD" w:rsidRPr="00A71BAB" w:rsidRDefault="008275AD" w:rsidP="008275AD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</w:pPr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Zgodnie z art. 10g ust. 5 i 6 ustawy z dnia 8 marca 1990 r. </w:t>
      </w:r>
      <w:r w:rsidRPr="00A71BAB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>o samorządzie gminnym</w:t>
      </w:r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(t.j. Dz. U. z 202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3</w:t>
      </w:r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r. poz.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40</w:t>
      </w:r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, dalej </w:t>
      </w:r>
      <w:proofErr w:type="spellStart"/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u.s.g</w:t>
      </w:r>
      <w:proofErr w:type="spellEnd"/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.) </w:t>
      </w:r>
      <w:bookmarkStart w:id="6" w:name="_Hlk98835338"/>
      <w:bookmarkStart w:id="7" w:name="_Hlk97803195"/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projekt strategii rozwoju ponadlokalnego opracowuje odpowiednio wójt albo starosta wskazany w porozumieniu międzygminnym, organ wykonawczy związku międzygminnego albo stowarzyszenia oraz przedkłada go zarządowi województwa w celu wydania opinii dotyczącej sposobu uwzględnienia ustaleń i rekomendacji w zakresie kształtowania i prowadzenia polityki przestrzennej w województwie określonych w strategii rozwoju województwa.</w:t>
      </w:r>
    </w:p>
    <w:p w14:paraId="2C0E5032" w14:textId="77777777" w:rsidR="008275AD" w:rsidRPr="00A71BAB" w:rsidRDefault="008275AD" w:rsidP="008275AD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</w:pPr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W terminie 30 dni od dnia otrzymania projektu strategii rozwoju ponadlokalnego zarząd województwa wydaje opinię w niniejszym zakresie. Brak wydania opinii w tym terminie oznacza przyjęcie, że przedłożona do opiniowania strategia rozwoju ponadlokalnego jest spójna ze strategią rozwoju województwa.</w:t>
      </w:r>
    </w:p>
    <w:p w14:paraId="3C2757E5" w14:textId="77777777" w:rsidR="00A16408" w:rsidRDefault="008275AD" w:rsidP="008275AD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</w:pPr>
      <w:bookmarkStart w:id="8" w:name="_Hlk118885537"/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W dniu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16 marca 2023</w:t>
      </w:r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r. do Urzędu Marszałkowskiego Województwa Podkarpackiego wpłyn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ął wniosek </w:t>
      </w:r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z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</w:t>
      </w:r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dnia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14 marca</w:t>
      </w:r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202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3</w:t>
      </w:r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r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.</w:t>
      </w:r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Pana Wiesława Kapel – Przewodniczącego Zarządu Związku Powiatowo – Gminnego „Ziemia Lubaczowska”</w:t>
      </w:r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o zaopiniowanie w</w:t>
      </w:r>
      <w:r w:rsidR="007E0966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 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myśl art. 10g ust. 5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u.s.g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. projektu </w:t>
      </w:r>
      <w:bookmarkStart w:id="9" w:name="_Hlk124166431"/>
      <w:r w:rsidRPr="00823A88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 xml:space="preserve">Strategii Rozwoju Ponadlokalnego </w:t>
      </w:r>
      <w:bookmarkStart w:id="10" w:name="_Hlk124154197"/>
      <w:r w:rsidRPr="00823A88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 xml:space="preserve">dla Partnerstwa </w:t>
      </w:r>
      <w:r w:rsidR="007E0966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>Roztocze</w:t>
      </w:r>
      <w:r w:rsidRPr="00823A88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 xml:space="preserve"> na lata 2022-2030</w:t>
      </w:r>
      <w:bookmarkEnd w:id="9"/>
      <w:bookmarkEnd w:id="10"/>
      <w:r w:rsidR="00F65CF3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(SRP).</w:t>
      </w:r>
    </w:p>
    <w:p w14:paraId="4C63C757" w14:textId="77777777" w:rsidR="00655410" w:rsidRDefault="00C61F0C" w:rsidP="008275AD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Związek Powiatowo - Gminny </w:t>
      </w:r>
      <w:r w:rsidRPr="00C61F0C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„Ziemia Lubaczowska”</w:t>
      </w:r>
      <w:bookmarkEnd w:id="6"/>
      <w:bookmarkEnd w:id="7"/>
      <w:bookmarkEnd w:id="8"/>
      <w:r w:rsidR="00655410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tworzą Miasto Lubaczów oraz gminy: Lubaczów, Horyniec – Zdrój, Cieszanów, Narol wraz z powiatem lubaczowskim.</w:t>
      </w:r>
    </w:p>
    <w:p w14:paraId="2AE3405B" w14:textId="77777777" w:rsidR="008275AD" w:rsidRPr="00A71BAB" w:rsidRDefault="008275AD" w:rsidP="008275AD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037C2">
        <w:rPr>
          <w:rFonts w:ascii="Arial" w:eastAsia="Times New Roman" w:hAnsi="Arial" w:cs="Arial"/>
          <w:sz w:val="24"/>
          <w:szCs w:val="24"/>
          <w:lang w:eastAsia="pl-PL"/>
        </w:rPr>
        <w:t>Przeprowadzona analiza wykazała, że zakres przedstawionego projektu</w:t>
      </w:r>
      <w:r w:rsidRPr="00A037C2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bookmarkStart w:id="11" w:name="_Hlk118896613"/>
      <w:r w:rsidRPr="00A037C2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Strategii Rozwoju Ponadlokalnego </w:t>
      </w:r>
      <w:r w:rsidR="00A16408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>dla Partnerstwa Roztocze</w:t>
      </w:r>
      <w:r w:rsidRPr="00823A88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 xml:space="preserve"> na lata 2022-2030</w:t>
      </w:r>
      <w:r w:rsidRPr="00A037C2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bookmarkEnd w:id="11"/>
      <w:r w:rsidRPr="00A037C2">
        <w:rPr>
          <w:rFonts w:ascii="Arial" w:eastAsia="Times New Roman" w:hAnsi="Arial" w:cs="Arial"/>
          <w:sz w:val="24"/>
          <w:szCs w:val="24"/>
          <w:lang w:eastAsia="pl-PL"/>
        </w:rPr>
        <w:t>mieści się w</w:t>
      </w:r>
      <w:r w:rsidR="00A16408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A037C2">
        <w:rPr>
          <w:rFonts w:ascii="Arial" w:eastAsia="Times New Roman" w:hAnsi="Arial" w:cs="Arial"/>
          <w:sz w:val="24"/>
          <w:szCs w:val="24"/>
          <w:lang w:eastAsia="pl-PL"/>
        </w:rPr>
        <w:t xml:space="preserve">horyzoncie czasowym przyjętym w </w:t>
      </w:r>
      <w:r w:rsidRPr="00A037C2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Strategii rozwoju województwa – Podkarpackie 2030 </w:t>
      </w:r>
      <w:r w:rsidRPr="00A037C2">
        <w:rPr>
          <w:rFonts w:ascii="Arial" w:eastAsia="Times New Roman" w:hAnsi="Arial" w:cs="Arial"/>
          <w:sz w:val="24"/>
          <w:szCs w:val="24"/>
          <w:lang w:eastAsia="pl-PL"/>
        </w:rPr>
        <w:t>(</w:t>
      </w:r>
      <w:r w:rsidRPr="00A037C2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A037C2">
        <w:rPr>
          <w:rFonts w:ascii="Arial" w:eastAsia="Times New Roman" w:hAnsi="Arial" w:cs="Arial"/>
          <w:sz w:val="24"/>
          <w:szCs w:val="24"/>
          <w:lang w:eastAsia="pl-PL"/>
        </w:rPr>
        <w:t xml:space="preserve">). Wyznaczone w nim cele strategiczne, a także cele operacyjne wraz z wymienionymi w ich ramach kierunkami działań wpisują się w zapisy </w:t>
      </w:r>
      <w:r w:rsidRPr="00A037C2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A037C2">
        <w:rPr>
          <w:rFonts w:ascii="Arial" w:eastAsia="Times New Roman" w:hAnsi="Arial" w:cs="Arial"/>
          <w:sz w:val="24"/>
          <w:szCs w:val="24"/>
          <w:lang w:eastAsia="pl-PL"/>
        </w:rPr>
        <w:t>. W szczególności można przypisać je w sposób bezpośredni lub pośredni m.in. w niżej wymienione obszary tematyczne i priorytety.</w:t>
      </w:r>
    </w:p>
    <w:p w14:paraId="6B289E2D" w14:textId="77777777" w:rsidR="008275AD" w:rsidRPr="003D31E5" w:rsidRDefault="008275AD" w:rsidP="008275AD">
      <w:pPr>
        <w:spacing w:before="240" w:after="24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b/>
          <w:color w:val="000000" w:themeColor="text1"/>
          <w:sz w:val="24"/>
          <w:szCs w:val="24"/>
        </w:rPr>
        <w:t>OBSZAR TEMATYCZNY 1. GOSPODARKA I NAUKA</w:t>
      </w:r>
    </w:p>
    <w:p w14:paraId="10490A41" w14:textId="77777777" w:rsidR="008275AD" w:rsidRPr="00F65CF3" w:rsidRDefault="008275AD" w:rsidP="008275AD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65CF3">
        <w:rPr>
          <w:rFonts w:ascii="Arial" w:hAnsi="Arial" w:cs="Arial"/>
          <w:color w:val="000000" w:themeColor="text1"/>
          <w:sz w:val="24"/>
          <w:szCs w:val="24"/>
        </w:rPr>
        <w:t>Priorytet 1.3. Konkurencyjność gospodarki poprzez innowacje i nowoczesne technologie</w:t>
      </w:r>
    </w:p>
    <w:p w14:paraId="5D1B1449" w14:textId="77777777" w:rsidR="008275AD" w:rsidRPr="00F65CF3" w:rsidRDefault="008275AD" w:rsidP="008275AD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65CF3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</w:t>
      </w:r>
      <w:r w:rsidR="00B6198B" w:rsidRPr="00F65CF3">
        <w:rPr>
          <w:rFonts w:ascii="Arial" w:hAnsi="Arial" w:cs="Arial"/>
          <w:color w:val="000000" w:themeColor="text1"/>
          <w:sz w:val="24"/>
          <w:szCs w:val="24"/>
        </w:rPr>
        <w:t>kierunki działań</w:t>
      </w:r>
      <w:r w:rsidRPr="00F65CF3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  <w:r w:rsidR="00CD162A" w:rsidRPr="00F65CF3">
        <w:rPr>
          <w:rFonts w:ascii="Arial" w:hAnsi="Arial" w:cs="Arial"/>
          <w:color w:val="000000" w:themeColor="text1"/>
          <w:sz w:val="24"/>
          <w:szCs w:val="24"/>
        </w:rPr>
        <w:t>1.1.1,  1.1.2,  1.2.1</w:t>
      </w:r>
      <w:r w:rsidR="005E031A" w:rsidRPr="00F65CF3">
        <w:rPr>
          <w:rFonts w:ascii="Arial" w:hAnsi="Arial" w:cs="Arial"/>
          <w:color w:val="000000" w:themeColor="text1"/>
          <w:sz w:val="24"/>
          <w:szCs w:val="24"/>
        </w:rPr>
        <w:t>, 3.2.1</w:t>
      </w:r>
      <w:r w:rsidR="00CD162A" w:rsidRPr="00F65CF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65CF3">
        <w:rPr>
          <w:rFonts w:ascii="Arial" w:hAnsi="Arial" w:cs="Arial"/>
          <w:color w:val="000000" w:themeColor="text1"/>
          <w:sz w:val="24"/>
          <w:szCs w:val="24"/>
        </w:rPr>
        <w:t>SRP.</w:t>
      </w:r>
    </w:p>
    <w:p w14:paraId="72E628F5" w14:textId="77777777" w:rsidR="005E031A" w:rsidRPr="00F65CF3" w:rsidRDefault="005E031A" w:rsidP="005E031A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65CF3">
        <w:rPr>
          <w:rFonts w:ascii="Arial" w:hAnsi="Arial" w:cs="Arial"/>
          <w:color w:val="000000" w:themeColor="text1"/>
          <w:sz w:val="24"/>
          <w:szCs w:val="24"/>
        </w:rPr>
        <w:t>Priorytet 1.4. Gospodarka cyrkularna (Gospodarka obiegu zamkniętego)</w:t>
      </w:r>
    </w:p>
    <w:p w14:paraId="02BE2330" w14:textId="77777777" w:rsidR="005E031A" w:rsidRPr="00F65CF3" w:rsidRDefault="005E031A" w:rsidP="005E031A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65CF3">
        <w:rPr>
          <w:rFonts w:ascii="Arial" w:hAnsi="Arial" w:cs="Arial"/>
          <w:color w:val="000000" w:themeColor="text1"/>
          <w:sz w:val="24"/>
          <w:szCs w:val="24"/>
        </w:rPr>
        <w:lastRenderedPageBreak/>
        <w:t>W Priorytet</w:t>
      </w:r>
      <w:r w:rsidR="00F65CF3" w:rsidRPr="00F65CF3">
        <w:rPr>
          <w:rFonts w:ascii="Arial" w:hAnsi="Arial" w:cs="Arial"/>
          <w:color w:val="000000" w:themeColor="text1"/>
          <w:sz w:val="24"/>
          <w:szCs w:val="24"/>
        </w:rPr>
        <w:t xml:space="preserve"> wpisuje się kierunek </w:t>
      </w:r>
      <w:r w:rsidRPr="00F65CF3">
        <w:rPr>
          <w:rFonts w:ascii="Arial" w:hAnsi="Arial" w:cs="Arial"/>
          <w:color w:val="000000" w:themeColor="text1"/>
          <w:sz w:val="24"/>
          <w:szCs w:val="24"/>
        </w:rPr>
        <w:t>działania 3.2.1 SRP.</w:t>
      </w:r>
    </w:p>
    <w:p w14:paraId="5358965E" w14:textId="77777777" w:rsidR="005E031A" w:rsidRPr="00F65CF3" w:rsidRDefault="005E031A" w:rsidP="008275AD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88D7B41" w14:textId="77777777" w:rsidR="008275AD" w:rsidRPr="00F65CF3" w:rsidRDefault="008275AD" w:rsidP="008275AD">
      <w:pPr>
        <w:spacing w:before="240" w:after="24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F65CF3">
        <w:rPr>
          <w:rFonts w:ascii="Arial" w:hAnsi="Arial" w:cs="Arial"/>
          <w:b/>
          <w:color w:val="000000" w:themeColor="text1"/>
          <w:sz w:val="24"/>
          <w:szCs w:val="24"/>
        </w:rPr>
        <w:t>OBSZAR TEMATYCZNY 2. KAPITAŁ LUDZKI I SPOŁECZNY</w:t>
      </w:r>
    </w:p>
    <w:p w14:paraId="36BE34B2" w14:textId="77777777" w:rsidR="008275AD" w:rsidRPr="00F65CF3" w:rsidRDefault="008275AD" w:rsidP="008275AD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65CF3">
        <w:rPr>
          <w:rFonts w:ascii="Arial" w:hAnsi="Arial" w:cs="Arial"/>
          <w:color w:val="000000" w:themeColor="text1"/>
          <w:sz w:val="24"/>
          <w:szCs w:val="24"/>
        </w:rPr>
        <w:t>Priorytet 2.1. Edukacja</w:t>
      </w:r>
    </w:p>
    <w:p w14:paraId="39F86077" w14:textId="77777777" w:rsidR="008275AD" w:rsidRPr="00F65CF3" w:rsidRDefault="00F65CF3" w:rsidP="008275AD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65CF3">
        <w:rPr>
          <w:rFonts w:ascii="Arial" w:hAnsi="Arial" w:cs="Arial"/>
          <w:color w:val="000000" w:themeColor="text1"/>
          <w:sz w:val="24"/>
          <w:szCs w:val="24"/>
        </w:rPr>
        <w:t>W Priorytet wpisuje</w:t>
      </w:r>
      <w:r w:rsidR="008275AD" w:rsidRPr="00F65CF3">
        <w:rPr>
          <w:rFonts w:ascii="Arial" w:hAnsi="Arial" w:cs="Arial"/>
          <w:color w:val="000000" w:themeColor="text1"/>
          <w:sz w:val="24"/>
          <w:szCs w:val="24"/>
        </w:rPr>
        <w:t xml:space="preserve"> się </w:t>
      </w:r>
      <w:r w:rsidRPr="00F65CF3">
        <w:rPr>
          <w:rFonts w:ascii="Arial" w:hAnsi="Arial" w:cs="Arial"/>
          <w:color w:val="000000" w:themeColor="text1"/>
          <w:sz w:val="24"/>
          <w:szCs w:val="24"/>
        </w:rPr>
        <w:t xml:space="preserve">kierunek działania </w:t>
      </w:r>
      <w:r w:rsidR="007A5B6A" w:rsidRPr="00F65CF3">
        <w:rPr>
          <w:rFonts w:ascii="Arial" w:hAnsi="Arial" w:cs="Arial"/>
          <w:color w:val="000000" w:themeColor="text1"/>
          <w:sz w:val="24"/>
          <w:szCs w:val="24"/>
        </w:rPr>
        <w:t xml:space="preserve">2.1.1 </w:t>
      </w:r>
      <w:r w:rsidR="008275AD" w:rsidRPr="00F65CF3">
        <w:rPr>
          <w:rFonts w:ascii="Arial" w:hAnsi="Arial" w:cs="Arial"/>
          <w:color w:val="000000" w:themeColor="text1"/>
          <w:sz w:val="24"/>
          <w:szCs w:val="24"/>
        </w:rPr>
        <w:t>SRP.</w:t>
      </w:r>
    </w:p>
    <w:p w14:paraId="089979DE" w14:textId="77777777" w:rsidR="008275AD" w:rsidRPr="00F65CF3" w:rsidRDefault="008275AD" w:rsidP="008275AD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65CF3">
        <w:rPr>
          <w:rFonts w:ascii="Arial" w:hAnsi="Arial" w:cs="Arial"/>
          <w:color w:val="000000" w:themeColor="text1"/>
          <w:sz w:val="24"/>
          <w:szCs w:val="24"/>
        </w:rPr>
        <w:t>Priorytet 2.2. Regionalna polityka zdrowotna</w:t>
      </w:r>
    </w:p>
    <w:p w14:paraId="02E4FBD0" w14:textId="77777777" w:rsidR="008275AD" w:rsidRPr="00F65CF3" w:rsidRDefault="008275AD" w:rsidP="008275AD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65CF3">
        <w:rPr>
          <w:rFonts w:ascii="Arial" w:hAnsi="Arial" w:cs="Arial"/>
          <w:color w:val="000000" w:themeColor="text1"/>
          <w:sz w:val="24"/>
          <w:szCs w:val="24"/>
        </w:rPr>
        <w:t>W Priorytet wpisuj</w:t>
      </w:r>
      <w:r w:rsidR="00F65CF3" w:rsidRPr="00F65CF3">
        <w:rPr>
          <w:rFonts w:ascii="Arial" w:hAnsi="Arial" w:cs="Arial"/>
          <w:color w:val="000000" w:themeColor="text1"/>
          <w:sz w:val="24"/>
          <w:szCs w:val="24"/>
        </w:rPr>
        <w:t>e</w:t>
      </w:r>
      <w:r w:rsidRPr="00F65CF3">
        <w:rPr>
          <w:rFonts w:ascii="Arial" w:hAnsi="Arial" w:cs="Arial"/>
          <w:color w:val="000000" w:themeColor="text1"/>
          <w:sz w:val="24"/>
          <w:szCs w:val="24"/>
        </w:rPr>
        <w:t xml:space="preserve"> się </w:t>
      </w:r>
      <w:r w:rsidR="00F65CF3" w:rsidRPr="00F65CF3">
        <w:rPr>
          <w:rFonts w:ascii="Arial" w:hAnsi="Arial" w:cs="Arial"/>
          <w:color w:val="000000" w:themeColor="text1"/>
          <w:sz w:val="24"/>
          <w:szCs w:val="24"/>
        </w:rPr>
        <w:t xml:space="preserve">kierunek działania </w:t>
      </w:r>
      <w:r w:rsidR="00CD162A" w:rsidRPr="00F65CF3">
        <w:rPr>
          <w:rFonts w:ascii="Arial" w:hAnsi="Arial" w:cs="Arial"/>
          <w:color w:val="000000" w:themeColor="text1"/>
          <w:sz w:val="24"/>
          <w:szCs w:val="24"/>
        </w:rPr>
        <w:t xml:space="preserve">1.2.2 </w:t>
      </w:r>
      <w:r w:rsidRPr="00F65CF3">
        <w:rPr>
          <w:rFonts w:ascii="Arial" w:hAnsi="Arial" w:cs="Arial"/>
          <w:color w:val="000000" w:themeColor="text1"/>
          <w:sz w:val="24"/>
          <w:szCs w:val="24"/>
        </w:rPr>
        <w:t>SRP.</w:t>
      </w:r>
    </w:p>
    <w:p w14:paraId="259D1CF3" w14:textId="77777777" w:rsidR="008275AD" w:rsidRPr="00F65CF3" w:rsidRDefault="008275AD" w:rsidP="008275AD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65CF3">
        <w:rPr>
          <w:rFonts w:ascii="Arial" w:hAnsi="Arial" w:cs="Arial"/>
          <w:color w:val="000000" w:themeColor="text1"/>
          <w:sz w:val="24"/>
          <w:szCs w:val="24"/>
        </w:rPr>
        <w:t>Priorytet 2.3. Kultura i dziedzictwo kulturowe</w:t>
      </w:r>
    </w:p>
    <w:p w14:paraId="176C6D93" w14:textId="77777777" w:rsidR="008275AD" w:rsidRPr="00F65CF3" w:rsidRDefault="008275AD" w:rsidP="008275AD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2" w:name="_Hlk124152391"/>
      <w:r w:rsidRPr="00F65CF3">
        <w:rPr>
          <w:rFonts w:ascii="Arial" w:hAnsi="Arial" w:cs="Arial"/>
          <w:color w:val="000000" w:themeColor="text1"/>
          <w:sz w:val="24"/>
          <w:szCs w:val="24"/>
        </w:rPr>
        <w:t>W Priorytet wpisują się</w:t>
      </w:r>
      <w:r w:rsidR="00F65CF3" w:rsidRPr="00F65CF3">
        <w:rPr>
          <w:rFonts w:ascii="Arial" w:hAnsi="Arial" w:cs="Arial"/>
          <w:color w:val="000000" w:themeColor="text1"/>
          <w:sz w:val="24"/>
          <w:szCs w:val="24"/>
        </w:rPr>
        <w:t xml:space="preserve"> kierunki działań: </w:t>
      </w:r>
      <w:r w:rsidR="00CD162A" w:rsidRPr="00F65CF3">
        <w:rPr>
          <w:rFonts w:ascii="Arial" w:hAnsi="Arial" w:cs="Arial"/>
          <w:color w:val="000000" w:themeColor="text1"/>
          <w:sz w:val="24"/>
          <w:szCs w:val="24"/>
        </w:rPr>
        <w:t xml:space="preserve">1.1.1, 1.2.1 </w:t>
      </w:r>
      <w:r w:rsidRPr="00F65CF3">
        <w:rPr>
          <w:rFonts w:ascii="Arial" w:hAnsi="Arial" w:cs="Arial"/>
          <w:color w:val="000000" w:themeColor="text1"/>
          <w:sz w:val="24"/>
          <w:szCs w:val="24"/>
        </w:rPr>
        <w:t>SRP.</w:t>
      </w:r>
    </w:p>
    <w:bookmarkEnd w:id="12"/>
    <w:p w14:paraId="35B45BF9" w14:textId="77777777" w:rsidR="008275AD" w:rsidRPr="00F65CF3" w:rsidRDefault="008275AD" w:rsidP="008275AD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65CF3">
        <w:rPr>
          <w:rFonts w:ascii="Arial" w:hAnsi="Arial" w:cs="Arial"/>
          <w:color w:val="000000" w:themeColor="text1"/>
          <w:sz w:val="24"/>
          <w:szCs w:val="24"/>
        </w:rPr>
        <w:t>Priorytet 2.5. Społeczeństwo obywatelskie i kapitał społeczny</w:t>
      </w:r>
    </w:p>
    <w:p w14:paraId="63392271" w14:textId="77777777" w:rsidR="008275AD" w:rsidRPr="00F65CF3" w:rsidRDefault="008275AD" w:rsidP="008275AD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65CF3">
        <w:rPr>
          <w:rFonts w:ascii="Arial" w:hAnsi="Arial" w:cs="Arial"/>
          <w:color w:val="000000" w:themeColor="text1"/>
          <w:sz w:val="24"/>
          <w:szCs w:val="24"/>
        </w:rPr>
        <w:t>W Priorytet wpisują s</w:t>
      </w:r>
      <w:r w:rsidR="00CD162A" w:rsidRPr="00F65CF3">
        <w:rPr>
          <w:rFonts w:ascii="Arial" w:hAnsi="Arial" w:cs="Arial"/>
          <w:color w:val="000000" w:themeColor="text1"/>
          <w:sz w:val="24"/>
          <w:szCs w:val="24"/>
        </w:rPr>
        <w:t xml:space="preserve">ię </w:t>
      </w:r>
      <w:r w:rsidR="00F65CF3" w:rsidRPr="00F65CF3">
        <w:rPr>
          <w:rFonts w:ascii="Arial" w:hAnsi="Arial" w:cs="Arial"/>
          <w:color w:val="000000" w:themeColor="text1"/>
          <w:sz w:val="24"/>
          <w:szCs w:val="24"/>
        </w:rPr>
        <w:t xml:space="preserve">kierunki działań: </w:t>
      </w:r>
      <w:r w:rsidR="00CD162A" w:rsidRPr="00F65CF3">
        <w:rPr>
          <w:rFonts w:ascii="Arial" w:hAnsi="Arial" w:cs="Arial"/>
          <w:color w:val="000000" w:themeColor="text1"/>
          <w:sz w:val="24"/>
          <w:szCs w:val="24"/>
        </w:rPr>
        <w:t xml:space="preserve">1.1.2, 2.1.1, 2.2.1 </w:t>
      </w:r>
      <w:r w:rsidRPr="00F65CF3">
        <w:rPr>
          <w:rFonts w:ascii="Arial" w:hAnsi="Arial" w:cs="Arial"/>
          <w:color w:val="000000" w:themeColor="text1"/>
          <w:sz w:val="24"/>
          <w:szCs w:val="24"/>
        </w:rPr>
        <w:t>SRP.</w:t>
      </w:r>
    </w:p>
    <w:p w14:paraId="21EB31BA" w14:textId="77777777" w:rsidR="008275AD" w:rsidRPr="00F65CF3" w:rsidRDefault="008275AD" w:rsidP="008275AD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65CF3">
        <w:rPr>
          <w:rFonts w:ascii="Arial" w:hAnsi="Arial" w:cs="Arial"/>
          <w:color w:val="000000" w:themeColor="text1"/>
          <w:sz w:val="24"/>
          <w:szCs w:val="24"/>
        </w:rPr>
        <w:t>Priorytet 2.6. Włączenie społeczne</w:t>
      </w:r>
    </w:p>
    <w:p w14:paraId="56DF7CE4" w14:textId="77777777" w:rsidR="008275AD" w:rsidRPr="00F65CF3" w:rsidRDefault="008275AD" w:rsidP="008275AD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65CF3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</w:t>
      </w:r>
      <w:r w:rsidR="00F65CF3" w:rsidRPr="00F65CF3">
        <w:rPr>
          <w:rFonts w:ascii="Arial" w:hAnsi="Arial" w:cs="Arial"/>
          <w:color w:val="000000" w:themeColor="text1"/>
          <w:sz w:val="24"/>
          <w:szCs w:val="24"/>
        </w:rPr>
        <w:t xml:space="preserve">kierunki działań: </w:t>
      </w:r>
      <w:r w:rsidR="00CD162A" w:rsidRPr="00F65CF3">
        <w:rPr>
          <w:rFonts w:ascii="Arial" w:hAnsi="Arial" w:cs="Arial"/>
          <w:color w:val="000000" w:themeColor="text1"/>
          <w:sz w:val="24"/>
          <w:szCs w:val="24"/>
        </w:rPr>
        <w:t xml:space="preserve">1.1.2, 2.1.1, 2.2.1 </w:t>
      </w:r>
      <w:r w:rsidRPr="00F65CF3">
        <w:rPr>
          <w:rFonts w:ascii="Arial" w:hAnsi="Arial" w:cs="Arial"/>
          <w:color w:val="000000" w:themeColor="text1"/>
          <w:sz w:val="24"/>
          <w:szCs w:val="24"/>
        </w:rPr>
        <w:t>SRP.</w:t>
      </w:r>
    </w:p>
    <w:p w14:paraId="56C72C3D" w14:textId="77777777" w:rsidR="008275AD" w:rsidRPr="00F65CF3" w:rsidRDefault="008275AD" w:rsidP="008275AD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65CF3">
        <w:rPr>
          <w:rFonts w:ascii="Arial" w:hAnsi="Arial" w:cs="Arial"/>
          <w:color w:val="000000" w:themeColor="text1"/>
          <w:sz w:val="24"/>
          <w:szCs w:val="24"/>
        </w:rPr>
        <w:t>Priorytet 2.7. Aktywny styl życia i sport</w:t>
      </w:r>
    </w:p>
    <w:p w14:paraId="31F91234" w14:textId="77777777" w:rsidR="008275AD" w:rsidRPr="00F65CF3" w:rsidRDefault="008275AD" w:rsidP="008275AD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65CF3">
        <w:rPr>
          <w:rFonts w:ascii="Arial" w:hAnsi="Arial" w:cs="Arial"/>
          <w:color w:val="000000" w:themeColor="text1"/>
          <w:sz w:val="24"/>
          <w:szCs w:val="24"/>
        </w:rPr>
        <w:t>W Priorytet wpisuj</w:t>
      </w:r>
      <w:r w:rsidR="00F65CF3" w:rsidRPr="00F65CF3">
        <w:rPr>
          <w:rFonts w:ascii="Arial" w:hAnsi="Arial" w:cs="Arial"/>
          <w:color w:val="000000" w:themeColor="text1"/>
          <w:sz w:val="24"/>
          <w:szCs w:val="24"/>
        </w:rPr>
        <w:t>ą</w:t>
      </w:r>
      <w:r w:rsidRPr="00F65CF3">
        <w:rPr>
          <w:rFonts w:ascii="Arial" w:hAnsi="Arial" w:cs="Arial"/>
          <w:color w:val="000000" w:themeColor="text1"/>
          <w:sz w:val="24"/>
          <w:szCs w:val="24"/>
        </w:rPr>
        <w:t xml:space="preserve"> się </w:t>
      </w:r>
      <w:r w:rsidR="00F65CF3" w:rsidRPr="00F65CF3">
        <w:rPr>
          <w:rFonts w:ascii="Arial" w:hAnsi="Arial" w:cs="Arial"/>
          <w:color w:val="000000" w:themeColor="text1"/>
          <w:sz w:val="24"/>
          <w:szCs w:val="24"/>
        </w:rPr>
        <w:t xml:space="preserve">kierunki działań: </w:t>
      </w:r>
      <w:r w:rsidR="00CD162A" w:rsidRPr="00F65CF3">
        <w:rPr>
          <w:rFonts w:ascii="Arial" w:hAnsi="Arial" w:cs="Arial"/>
          <w:color w:val="000000" w:themeColor="text1"/>
          <w:sz w:val="24"/>
          <w:szCs w:val="24"/>
        </w:rPr>
        <w:t>1.2.1</w:t>
      </w:r>
      <w:r w:rsidR="005E031A" w:rsidRPr="00F65CF3">
        <w:rPr>
          <w:rFonts w:ascii="Arial" w:hAnsi="Arial" w:cs="Arial"/>
          <w:color w:val="000000" w:themeColor="text1"/>
          <w:sz w:val="24"/>
          <w:szCs w:val="24"/>
        </w:rPr>
        <w:t>, 3.1.1</w:t>
      </w:r>
      <w:r w:rsidR="00CD162A" w:rsidRPr="00F65CF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65CF3">
        <w:rPr>
          <w:rFonts w:ascii="Arial" w:hAnsi="Arial" w:cs="Arial"/>
          <w:color w:val="000000" w:themeColor="text1"/>
          <w:sz w:val="24"/>
          <w:szCs w:val="24"/>
        </w:rPr>
        <w:t>SRP.</w:t>
      </w:r>
    </w:p>
    <w:p w14:paraId="3B3C19E6" w14:textId="77777777" w:rsidR="008275AD" w:rsidRPr="00F65CF3" w:rsidRDefault="008275AD" w:rsidP="008275AD">
      <w:pPr>
        <w:spacing w:before="240" w:after="24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F65CF3">
        <w:rPr>
          <w:rFonts w:ascii="Arial" w:hAnsi="Arial" w:cs="Arial"/>
          <w:b/>
          <w:color w:val="000000" w:themeColor="text1"/>
          <w:sz w:val="24"/>
          <w:szCs w:val="24"/>
        </w:rPr>
        <w:t>OBSZAR TEMATYCZNY 3. INFRASTRUKTURA DLA ZRÓWNOWAŻONEGO ROZWOJU I ŚRODOWISKA</w:t>
      </w:r>
    </w:p>
    <w:p w14:paraId="0BBA7190" w14:textId="77777777" w:rsidR="008275AD" w:rsidRPr="00F65CF3" w:rsidRDefault="008275AD" w:rsidP="008275AD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65CF3">
        <w:rPr>
          <w:rFonts w:ascii="Arial" w:hAnsi="Arial" w:cs="Arial"/>
          <w:color w:val="000000" w:themeColor="text1"/>
          <w:sz w:val="24"/>
          <w:szCs w:val="24"/>
        </w:rPr>
        <w:t>Priorytet 3.4. Rozwój infrastruktury informacyjno-komunikacyjnej w regionie</w:t>
      </w:r>
    </w:p>
    <w:p w14:paraId="0AA34F19" w14:textId="77777777" w:rsidR="008275AD" w:rsidRPr="00F65CF3" w:rsidRDefault="008275AD" w:rsidP="008275AD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65CF3">
        <w:rPr>
          <w:rFonts w:ascii="Arial" w:hAnsi="Arial" w:cs="Arial"/>
          <w:color w:val="000000" w:themeColor="text1"/>
          <w:sz w:val="24"/>
          <w:szCs w:val="24"/>
        </w:rPr>
        <w:t>W Priorytet wpisuj</w:t>
      </w:r>
      <w:r w:rsidR="00F65CF3" w:rsidRPr="00F65CF3">
        <w:rPr>
          <w:rFonts w:ascii="Arial" w:hAnsi="Arial" w:cs="Arial"/>
          <w:color w:val="000000" w:themeColor="text1"/>
          <w:sz w:val="24"/>
          <w:szCs w:val="24"/>
        </w:rPr>
        <w:t>e</w:t>
      </w:r>
      <w:r w:rsidRPr="00F65CF3">
        <w:rPr>
          <w:rFonts w:ascii="Arial" w:hAnsi="Arial" w:cs="Arial"/>
          <w:color w:val="000000" w:themeColor="text1"/>
          <w:sz w:val="24"/>
          <w:szCs w:val="24"/>
        </w:rPr>
        <w:t xml:space="preserve"> się </w:t>
      </w:r>
      <w:r w:rsidR="00F65CF3" w:rsidRPr="00F65CF3">
        <w:rPr>
          <w:rFonts w:ascii="Arial" w:hAnsi="Arial" w:cs="Arial"/>
          <w:color w:val="000000" w:themeColor="text1"/>
          <w:sz w:val="24"/>
          <w:szCs w:val="24"/>
        </w:rPr>
        <w:t xml:space="preserve">kierunek działania </w:t>
      </w:r>
      <w:r w:rsidR="00CD162A" w:rsidRPr="00F65CF3">
        <w:rPr>
          <w:rFonts w:ascii="Arial" w:hAnsi="Arial" w:cs="Arial"/>
          <w:color w:val="000000" w:themeColor="text1"/>
          <w:sz w:val="24"/>
          <w:szCs w:val="24"/>
        </w:rPr>
        <w:t xml:space="preserve">2.1.2 </w:t>
      </w:r>
      <w:r w:rsidRPr="00F65CF3">
        <w:rPr>
          <w:rFonts w:ascii="Arial" w:hAnsi="Arial" w:cs="Arial"/>
          <w:color w:val="000000" w:themeColor="text1"/>
          <w:sz w:val="24"/>
          <w:szCs w:val="24"/>
        </w:rPr>
        <w:t>SRP.</w:t>
      </w:r>
    </w:p>
    <w:p w14:paraId="361E24E2" w14:textId="77777777" w:rsidR="008275AD" w:rsidRPr="00F65CF3" w:rsidRDefault="008275AD" w:rsidP="008275AD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65CF3">
        <w:rPr>
          <w:rFonts w:ascii="Arial" w:hAnsi="Arial" w:cs="Arial"/>
          <w:color w:val="000000" w:themeColor="text1"/>
          <w:sz w:val="24"/>
          <w:szCs w:val="24"/>
        </w:rPr>
        <w:t>Priorytet 3.5. Rozwój infrastruktury służącej prowadzeniu działalności gospodarczej i turystyki</w:t>
      </w:r>
    </w:p>
    <w:p w14:paraId="3D79D1C9" w14:textId="77777777" w:rsidR="008275AD" w:rsidRPr="00F65CF3" w:rsidRDefault="008275AD" w:rsidP="008275AD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3" w:name="_Hlk117161701"/>
      <w:r w:rsidRPr="00F65CF3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</w:t>
      </w:r>
      <w:r w:rsidR="00F65CF3" w:rsidRPr="00F65CF3">
        <w:rPr>
          <w:rFonts w:ascii="Arial" w:hAnsi="Arial" w:cs="Arial"/>
          <w:color w:val="000000" w:themeColor="text1"/>
          <w:sz w:val="24"/>
          <w:szCs w:val="24"/>
        </w:rPr>
        <w:t xml:space="preserve">kierunki działań: </w:t>
      </w:r>
      <w:r w:rsidR="00CD162A" w:rsidRPr="00F65CF3">
        <w:rPr>
          <w:rFonts w:ascii="Arial" w:hAnsi="Arial" w:cs="Arial"/>
          <w:color w:val="000000" w:themeColor="text1"/>
          <w:sz w:val="24"/>
          <w:szCs w:val="24"/>
        </w:rPr>
        <w:t>1.2.1, 1.2.2</w:t>
      </w:r>
      <w:r w:rsidR="005E031A" w:rsidRPr="00F65CF3">
        <w:rPr>
          <w:rFonts w:ascii="Arial" w:hAnsi="Arial" w:cs="Arial"/>
          <w:color w:val="000000" w:themeColor="text1"/>
          <w:sz w:val="24"/>
          <w:szCs w:val="24"/>
        </w:rPr>
        <w:t>,</w:t>
      </w:r>
      <w:r w:rsidR="00CD162A" w:rsidRPr="00F65CF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E031A" w:rsidRPr="00F65CF3">
        <w:rPr>
          <w:rFonts w:ascii="Arial" w:hAnsi="Arial" w:cs="Arial"/>
          <w:color w:val="000000" w:themeColor="text1"/>
          <w:sz w:val="24"/>
          <w:szCs w:val="24"/>
        </w:rPr>
        <w:t xml:space="preserve">3.1.1 </w:t>
      </w:r>
      <w:r w:rsidRPr="00F65CF3">
        <w:rPr>
          <w:rFonts w:ascii="Arial" w:hAnsi="Arial" w:cs="Arial"/>
          <w:color w:val="000000" w:themeColor="text1"/>
          <w:sz w:val="24"/>
          <w:szCs w:val="24"/>
        </w:rPr>
        <w:t>SRP.</w:t>
      </w:r>
    </w:p>
    <w:bookmarkEnd w:id="13"/>
    <w:p w14:paraId="0571E424" w14:textId="77777777" w:rsidR="008275AD" w:rsidRPr="00F65CF3" w:rsidRDefault="008275AD" w:rsidP="008275AD">
      <w:pPr>
        <w:spacing w:after="120"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65CF3">
        <w:rPr>
          <w:rFonts w:ascii="Arial" w:hAnsi="Arial" w:cs="Arial"/>
          <w:color w:val="000000" w:themeColor="text1"/>
          <w:sz w:val="24"/>
          <w:szCs w:val="24"/>
        </w:rPr>
        <w:t>Priorytet 3.6. Przeciwdziałanie i minimalizowanie skutków zagrożeń wywołanych czynnikami naturalnymi</w:t>
      </w:r>
    </w:p>
    <w:p w14:paraId="7D49DD91" w14:textId="77777777" w:rsidR="008275AD" w:rsidRPr="00F65CF3" w:rsidRDefault="008275AD" w:rsidP="008275AD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65CF3">
        <w:rPr>
          <w:rFonts w:ascii="Arial" w:hAnsi="Arial" w:cs="Arial"/>
          <w:color w:val="000000" w:themeColor="text1"/>
          <w:sz w:val="24"/>
          <w:szCs w:val="24"/>
        </w:rPr>
        <w:t xml:space="preserve">W Priorytet wpisuje się </w:t>
      </w:r>
      <w:r w:rsidR="00F65CF3" w:rsidRPr="00F65CF3">
        <w:rPr>
          <w:rFonts w:ascii="Arial" w:hAnsi="Arial" w:cs="Arial"/>
          <w:color w:val="000000" w:themeColor="text1"/>
          <w:sz w:val="24"/>
          <w:szCs w:val="24"/>
        </w:rPr>
        <w:t xml:space="preserve">kierunek działania </w:t>
      </w:r>
      <w:r w:rsidR="005E031A" w:rsidRPr="00F65CF3">
        <w:rPr>
          <w:rFonts w:ascii="Arial" w:hAnsi="Arial" w:cs="Arial"/>
          <w:color w:val="000000" w:themeColor="text1"/>
          <w:sz w:val="24"/>
          <w:szCs w:val="24"/>
        </w:rPr>
        <w:t xml:space="preserve">3.2.2 </w:t>
      </w:r>
      <w:r w:rsidRPr="00F65CF3">
        <w:rPr>
          <w:rFonts w:ascii="Arial" w:hAnsi="Arial" w:cs="Arial"/>
          <w:color w:val="000000" w:themeColor="text1"/>
          <w:sz w:val="24"/>
          <w:szCs w:val="24"/>
        </w:rPr>
        <w:t>SRP.</w:t>
      </w:r>
    </w:p>
    <w:p w14:paraId="15C5EF20" w14:textId="77777777" w:rsidR="008275AD" w:rsidRPr="00F65CF3" w:rsidRDefault="008275AD" w:rsidP="008275AD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65CF3">
        <w:rPr>
          <w:rFonts w:ascii="Arial" w:hAnsi="Arial" w:cs="Arial"/>
          <w:color w:val="000000" w:themeColor="text1"/>
          <w:sz w:val="24"/>
          <w:szCs w:val="24"/>
        </w:rPr>
        <w:t>Priorytet 3.7. Zapobieganie i minimalizowanie skutków zagrożeń antropogenicznych</w:t>
      </w:r>
    </w:p>
    <w:p w14:paraId="65736462" w14:textId="77777777" w:rsidR="008275AD" w:rsidRPr="00F65CF3" w:rsidRDefault="008275AD" w:rsidP="008275AD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65CF3">
        <w:rPr>
          <w:rFonts w:ascii="Arial" w:hAnsi="Arial" w:cs="Arial"/>
          <w:color w:val="000000" w:themeColor="text1"/>
          <w:sz w:val="24"/>
          <w:szCs w:val="24"/>
        </w:rPr>
        <w:t>W Priorytet wpisuje</w:t>
      </w:r>
      <w:r w:rsidR="00F65CF3" w:rsidRPr="00F65CF3">
        <w:rPr>
          <w:rFonts w:ascii="Arial" w:hAnsi="Arial" w:cs="Arial"/>
          <w:color w:val="000000" w:themeColor="text1"/>
          <w:sz w:val="24"/>
          <w:szCs w:val="24"/>
        </w:rPr>
        <w:t xml:space="preserve"> się</w:t>
      </w:r>
      <w:r w:rsidRPr="00F65CF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65CF3" w:rsidRPr="00F65CF3">
        <w:rPr>
          <w:rFonts w:ascii="Arial" w:hAnsi="Arial" w:cs="Arial"/>
          <w:color w:val="000000" w:themeColor="text1"/>
          <w:sz w:val="24"/>
          <w:szCs w:val="24"/>
        </w:rPr>
        <w:t xml:space="preserve">kierunek działania </w:t>
      </w:r>
      <w:r w:rsidR="005E031A" w:rsidRPr="00F65CF3">
        <w:rPr>
          <w:rFonts w:ascii="Arial" w:hAnsi="Arial" w:cs="Arial"/>
          <w:color w:val="000000" w:themeColor="text1"/>
          <w:sz w:val="24"/>
          <w:szCs w:val="24"/>
        </w:rPr>
        <w:t xml:space="preserve">3.2.2 </w:t>
      </w:r>
      <w:r w:rsidRPr="00F65CF3">
        <w:rPr>
          <w:rFonts w:ascii="Arial" w:hAnsi="Arial" w:cs="Arial"/>
          <w:color w:val="000000" w:themeColor="text1"/>
          <w:sz w:val="24"/>
          <w:szCs w:val="24"/>
        </w:rPr>
        <w:t>SRP.</w:t>
      </w:r>
    </w:p>
    <w:p w14:paraId="16DEE191" w14:textId="77777777" w:rsidR="008275AD" w:rsidRPr="00F65CF3" w:rsidRDefault="008275AD" w:rsidP="008275AD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65CF3">
        <w:rPr>
          <w:rFonts w:ascii="Arial" w:hAnsi="Arial" w:cs="Arial"/>
          <w:color w:val="000000" w:themeColor="text1"/>
          <w:sz w:val="24"/>
          <w:szCs w:val="24"/>
        </w:rPr>
        <w:t>Priorytet 3.8. Zarządzanie zasobami dziedzictwa przyrodniczego, w tym ochrona i poprawianie stanu różnorodności biologicznej i krajobrazu</w:t>
      </w:r>
    </w:p>
    <w:p w14:paraId="7F80229B" w14:textId="77777777" w:rsidR="008275AD" w:rsidRPr="00F65CF3" w:rsidRDefault="008275AD" w:rsidP="008275AD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65CF3">
        <w:rPr>
          <w:rFonts w:ascii="Arial" w:hAnsi="Arial" w:cs="Arial"/>
          <w:color w:val="000000" w:themeColor="text1"/>
          <w:sz w:val="24"/>
          <w:szCs w:val="24"/>
        </w:rPr>
        <w:t>W Priorytet wpisuj</w:t>
      </w:r>
      <w:r w:rsidR="00F65CF3" w:rsidRPr="00F65CF3">
        <w:rPr>
          <w:rFonts w:ascii="Arial" w:hAnsi="Arial" w:cs="Arial"/>
          <w:color w:val="000000" w:themeColor="text1"/>
          <w:sz w:val="24"/>
          <w:szCs w:val="24"/>
        </w:rPr>
        <w:t>e</w:t>
      </w:r>
      <w:r w:rsidRPr="00F65CF3">
        <w:rPr>
          <w:rFonts w:ascii="Arial" w:hAnsi="Arial" w:cs="Arial"/>
          <w:color w:val="000000" w:themeColor="text1"/>
          <w:sz w:val="24"/>
          <w:szCs w:val="24"/>
        </w:rPr>
        <w:t xml:space="preserve"> się </w:t>
      </w:r>
      <w:r w:rsidR="00F65CF3" w:rsidRPr="00F65CF3">
        <w:rPr>
          <w:rFonts w:ascii="Arial" w:hAnsi="Arial" w:cs="Arial"/>
          <w:color w:val="000000" w:themeColor="text1"/>
          <w:sz w:val="24"/>
          <w:szCs w:val="24"/>
        </w:rPr>
        <w:t xml:space="preserve">kierunek działania </w:t>
      </w:r>
      <w:r w:rsidR="005E031A" w:rsidRPr="00F65CF3">
        <w:rPr>
          <w:rFonts w:ascii="Arial" w:hAnsi="Arial" w:cs="Arial"/>
          <w:color w:val="000000" w:themeColor="text1"/>
          <w:sz w:val="24"/>
          <w:szCs w:val="24"/>
        </w:rPr>
        <w:t xml:space="preserve">3.2.2 </w:t>
      </w:r>
      <w:r w:rsidRPr="00F65CF3">
        <w:rPr>
          <w:rFonts w:ascii="Arial" w:hAnsi="Arial" w:cs="Arial"/>
          <w:color w:val="000000" w:themeColor="text1"/>
          <w:sz w:val="24"/>
          <w:szCs w:val="24"/>
        </w:rPr>
        <w:t>SRP.</w:t>
      </w:r>
    </w:p>
    <w:p w14:paraId="71BC9795" w14:textId="77777777" w:rsidR="008275AD" w:rsidRPr="00F65CF3" w:rsidRDefault="008275AD" w:rsidP="008275AD">
      <w:pPr>
        <w:spacing w:before="240" w:after="24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F65CF3">
        <w:rPr>
          <w:rFonts w:ascii="Arial" w:hAnsi="Arial" w:cs="Arial"/>
          <w:b/>
          <w:color w:val="000000" w:themeColor="text1"/>
          <w:sz w:val="24"/>
          <w:szCs w:val="24"/>
        </w:rPr>
        <w:t>OBSZAR TEMATYCZNY 4. DOSTĘPNOŚĆ USŁUG</w:t>
      </w:r>
    </w:p>
    <w:p w14:paraId="6B1011F5" w14:textId="77777777" w:rsidR="008275AD" w:rsidRPr="00F65CF3" w:rsidRDefault="008275AD" w:rsidP="008275AD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65CF3">
        <w:rPr>
          <w:rFonts w:ascii="Arial" w:hAnsi="Arial" w:cs="Arial"/>
          <w:color w:val="000000" w:themeColor="text1"/>
          <w:sz w:val="24"/>
          <w:szCs w:val="24"/>
        </w:rPr>
        <w:t>Priorytet 4.1. Poprawa dostępności do usług publicznych poprzez wykorzystanie technologii informacyjno-komunikacyjnych</w:t>
      </w:r>
    </w:p>
    <w:p w14:paraId="628DD452" w14:textId="77777777" w:rsidR="008275AD" w:rsidRPr="00F65CF3" w:rsidRDefault="008275AD" w:rsidP="008275AD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65CF3">
        <w:rPr>
          <w:rFonts w:ascii="Arial" w:hAnsi="Arial" w:cs="Arial"/>
          <w:color w:val="000000" w:themeColor="text1"/>
          <w:sz w:val="24"/>
          <w:szCs w:val="24"/>
        </w:rPr>
        <w:t xml:space="preserve">W Priorytet wpisuje się </w:t>
      </w:r>
      <w:r w:rsidR="00F65CF3" w:rsidRPr="00F65CF3">
        <w:rPr>
          <w:rFonts w:ascii="Arial" w:hAnsi="Arial" w:cs="Arial"/>
          <w:color w:val="000000" w:themeColor="text1"/>
          <w:sz w:val="24"/>
          <w:szCs w:val="24"/>
        </w:rPr>
        <w:t xml:space="preserve">kierunek działania </w:t>
      </w:r>
      <w:r w:rsidR="00CD162A" w:rsidRPr="00F65CF3">
        <w:rPr>
          <w:rFonts w:ascii="Arial" w:hAnsi="Arial" w:cs="Arial"/>
          <w:color w:val="000000" w:themeColor="text1"/>
          <w:sz w:val="24"/>
          <w:szCs w:val="24"/>
        </w:rPr>
        <w:t xml:space="preserve">2.1.2 </w:t>
      </w:r>
      <w:r w:rsidRPr="00F65CF3">
        <w:rPr>
          <w:rFonts w:ascii="Arial" w:hAnsi="Arial" w:cs="Arial"/>
          <w:color w:val="000000" w:themeColor="text1"/>
          <w:sz w:val="24"/>
          <w:szCs w:val="24"/>
        </w:rPr>
        <w:t>SRP.</w:t>
      </w:r>
    </w:p>
    <w:p w14:paraId="7617326A" w14:textId="77777777" w:rsidR="008275AD" w:rsidRPr="00F65CF3" w:rsidRDefault="008275AD" w:rsidP="008275AD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65CF3">
        <w:rPr>
          <w:rFonts w:ascii="Arial" w:hAnsi="Arial" w:cs="Arial"/>
          <w:color w:val="000000" w:themeColor="text1"/>
          <w:sz w:val="24"/>
          <w:szCs w:val="24"/>
        </w:rPr>
        <w:lastRenderedPageBreak/>
        <w:t>Priorytet 4.2. Planowanie przestrzenne wspierające aktywizację społeczności i aktywizacja obszarów zdegradowanych</w:t>
      </w:r>
    </w:p>
    <w:p w14:paraId="72F60A89" w14:textId="77777777" w:rsidR="008275AD" w:rsidRPr="00F65CF3" w:rsidRDefault="008275AD" w:rsidP="008275AD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4" w:name="_Hlk115090079"/>
      <w:r w:rsidRPr="00F65CF3">
        <w:rPr>
          <w:rFonts w:ascii="Arial" w:hAnsi="Arial" w:cs="Arial"/>
          <w:color w:val="000000" w:themeColor="text1"/>
          <w:sz w:val="24"/>
          <w:szCs w:val="24"/>
        </w:rPr>
        <w:t>W Priorytet wpisuj</w:t>
      </w:r>
      <w:r w:rsidR="00F65CF3" w:rsidRPr="00F65CF3">
        <w:rPr>
          <w:rFonts w:ascii="Arial" w:hAnsi="Arial" w:cs="Arial"/>
          <w:color w:val="000000" w:themeColor="text1"/>
          <w:sz w:val="24"/>
          <w:szCs w:val="24"/>
        </w:rPr>
        <w:t>ą</w:t>
      </w:r>
      <w:r w:rsidRPr="00F65CF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65CF3" w:rsidRPr="00F65CF3">
        <w:rPr>
          <w:rFonts w:ascii="Arial" w:hAnsi="Arial" w:cs="Arial"/>
          <w:color w:val="000000" w:themeColor="text1"/>
          <w:sz w:val="24"/>
          <w:szCs w:val="24"/>
        </w:rPr>
        <w:t xml:space="preserve">się kierunki działań: </w:t>
      </w:r>
      <w:r w:rsidR="005E031A" w:rsidRPr="00F65CF3">
        <w:rPr>
          <w:rFonts w:ascii="Arial" w:hAnsi="Arial" w:cs="Arial"/>
          <w:color w:val="000000" w:themeColor="text1"/>
          <w:sz w:val="24"/>
          <w:szCs w:val="24"/>
        </w:rPr>
        <w:t xml:space="preserve">2.1.1, 3.1.2 </w:t>
      </w:r>
      <w:r w:rsidRPr="00F65CF3">
        <w:rPr>
          <w:rFonts w:ascii="Arial" w:hAnsi="Arial" w:cs="Arial"/>
          <w:color w:val="000000" w:themeColor="text1"/>
          <w:sz w:val="24"/>
          <w:szCs w:val="24"/>
        </w:rPr>
        <w:t>SRP.</w:t>
      </w:r>
      <w:bookmarkEnd w:id="14"/>
    </w:p>
    <w:p w14:paraId="63FF17B0" w14:textId="77777777" w:rsidR="00CD162A" w:rsidRPr="00F65CF3" w:rsidRDefault="00CD162A" w:rsidP="00CD162A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65CF3">
        <w:rPr>
          <w:rFonts w:ascii="Arial" w:hAnsi="Arial" w:cs="Arial"/>
          <w:color w:val="000000" w:themeColor="text1"/>
          <w:sz w:val="24"/>
          <w:szCs w:val="24"/>
        </w:rPr>
        <w:t>Priorytet 4.4. Budowanie i rozwój partnerstwa dla rozwoju województwa</w:t>
      </w:r>
    </w:p>
    <w:p w14:paraId="4C3CA6C2" w14:textId="77777777" w:rsidR="00CD162A" w:rsidRPr="00F65CF3" w:rsidRDefault="00CD162A" w:rsidP="00CD162A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65CF3">
        <w:rPr>
          <w:rFonts w:ascii="Arial" w:hAnsi="Arial" w:cs="Arial"/>
          <w:color w:val="000000" w:themeColor="text1"/>
          <w:sz w:val="24"/>
          <w:szCs w:val="24"/>
        </w:rPr>
        <w:t>W Prioryte</w:t>
      </w:r>
      <w:r w:rsidR="00F65CF3" w:rsidRPr="00F65CF3">
        <w:rPr>
          <w:rFonts w:ascii="Arial" w:hAnsi="Arial" w:cs="Arial"/>
          <w:color w:val="000000" w:themeColor="text1"/>
          <w:sz w:val="24"/>
          <w:szCs w:val="24"/>
        </w:rPr>
        <w:t xml:space="preserve">t wpisuje się kierunek działania </w:t>
      </w:r>
      <w:r w:rsidRPr="00F65CF3">
        <w:rPr>
          <w:rFonts w:ascii="Arial" w:hAnsi="Arial" w:cs="Arial"/>
          <w:color w:val="000000" w:themeColor="text1"/>
          <w:sz w:val="24"/>
          <w:szCs w:val="24"/>
        </w:rPr>
        <w:t>1.1.2 SRP.</w:t>
      </w:r>
    </w:p>
    <w:p w14:paraId="4DD648ED" w14:textId="77777777" w:rsidR="00CD162A" w:rsidRPr="00F65CF3" w:rsidRDefault="00CD162A" w:rsidP="00CD162A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65CF3">
        <w:rPr>
          <w:rFonts w:ascii="Arial" w:hAnsi="Arial" w:cs="Arial"/>
          <w:color w:val="000000" w:themeColor="text1"/>
          <w:sz w:val="24"/>
          <w:szCs w:val="24"/>
        </w:rPr>
        <w:t xml:space="preserve">Priorytet 4.5. </w:t>
      </w:r>
      <w:r w:rsidR="005E031A" w:rsidRPr="00F65CF3">
        <w:rPr>
          <w:rFonts w:ascii="Arial" w:hAnsi="Arial" w:cs="Arial"/>
          <w:color w:val="000000" w:themeColor="text1"/>
          <w:sz w:val="24"/>
          <w:szCs w:val="24"/>
        </w:rPr>
        <w:t>Współpraca ponadregionalna i międzynarodowa</w:t>
      </w:r>
    </w:p>
    <w:p w14:paraId="30B88DE1" w14:textId="77777777" w:rsidR="00CD162A" w:rsidRPr="00F65CF3" w:rsidRDefault="00CD162A" w:rsidP="00CD162A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65CF3">
        <w:rPr>
          <w:rFonts w:ascii="Arial" w:hAnsi="Arial" w:cs="Arial"/>
          <w:color w:val="000000" w:themeColor="text1"/>
          <w:sz w:val="24"/>
          <w:szCs w:val="24"/>
        </w:rPr>
        <w:t xml:space="preserve">W Priorytet </w:t>
      </w:r>
      <w:r w:rsidR="005E031A" w:rsidRPr="00F65CF3">
        <w:rPr>
          <w:rFonts w:ascii="Arial" w:hAnsi="Arial" w:cs="Arial"/>
          <w:color w:val="000000" w:themeColor="text1"/>
          <w:sz w:val="24"/>
          <w:szCs w:val="24"/>
        </w:rPr>
        <w:t xml:space="preserve">wpisuje się </w:t>
      </w:r>
      <w:r w:rsidR="00F65CF3" w:rsidRPr="00F65CF3">
        <w:rPr>
          <w:rFonts w:ascii="Arial" w:hAnsi="Arial" w:cs="Arial"/>
          <w:color w:val="000000" w:themeColor="text1"/>
          <w:sz w:val="24"/>
          <w:szCs w:val="24"/>
        </w:rPr>
        <w:t xml:space="preserve">kierunek działania </w:t>
      </w:r>
      <w:r w:rsidR="005E031A" w:rsidRPr="00F65CF3">
        <w:rPr>
          <w:rFonts w:ascii="Arial" w:hAnsi="Arial" w:cs="Arial"/>
          <w:color w:val="000000" w:themeColor="text1"/>
          <w:sz w:val="24"/>
          <w:szCs w:val="24"/>
        </w:rPr>
        <w:t>2.2.2</w:t>
      </w:r>
      <w:r w:rsidRPr="00F65CF3">
        <w:rPr>
          <w:rFonts w:ascii="Arial" w:hAnsi="Arial" w:cs="Arial"/>
          <w:color w:val="000000" w:themeColor="text1"/>
          <w:sz w:val="24"/>
          <w:szCs w:val="24"/>
        </w:rPr>
        <w:t xml:space="preserve"> SRP.</w:t>
      </w:r>
    </w:p>
    <w:p w14:paraId="3327CC27" w14:textId="77777777" w:rsidR="008275AD" w:rsidRPr="003D31E5" w:rsidRDefault="008275AD" w:rsidP="008275AD">
      <w:pPr>
        <w:spacing w:before="240" w:after="24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b/>
          <w:color w:val="000000" w:themeColor="text1"/>
          <w:sz w:val="24"/>
          <w:szCs w:val="24"/>
        </w:rPr>
        <w:t>OBSZAR HORYZONTALNY – TERYTORIALNY WYMIAR STRATEGII</w:t>
      </w:r>
    </w:p>
    <w:p w14:paraId="18CFBEB9" w14:textId="77777777" w:rsidR="008275AD" w:rsidRDefault="008275AD" w:rsidP="008275AD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Priorytet </w:t>
      </w:r>
      <w:r w:rsidRPr="000A4921">
        <w:rPr>
          <w:rFonts w:ascii="Arial" w:hAnsi="Arial" w:cs="Arial"/>
          <w:color w:val="000000" w:themeColor="text1"/>
          <w:sz w:val="24"/>
          <w:szCs w:val="24"/>
        </w:rPr>
        <w:t>7.1. Wykorzystanie policentrycznego miejskiego układu osadniczego</w:t>
      </w:r>
    </w:p>
    <w:p w14:paraId="74D48EC7" w14:textId="77777777" w:rsidR="008275AD" w:rsidRPr="003D31E5" w:rsidRDefault="008275AD" w:rsidP="008275AD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Priorytet 7.3. Obszary wymagające szczególnego wsparcia w kontekście równoważenia rozwoju</w:t>
      </w:r>
    </w:p>
    <w:p w14:paraId="197664C0" w14:textId="77777777" w:rsidR="008275AD" w:rsidRPr="003D31E5" w:rsidRDefault="008275AD" w:rsidP="008275AD">
      <w:pPr>
        <w:spacing w:after="24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Priorytet 7.4. Obszary wiejskie – wysoka jakość przestrzeni do zamieszkania, pracy i</w:t>
      </w:r>
      <w:r>
        <w:rPr>
          <w:rFonts w:ascii="Arial" w:hAnsi="Arial" w:cs="Arial"/>
          <w:color w:val="000000" w:themeColor="text1"/>
          <w:sz w:val="24"/>
          <w:szCs w:val="24"/>
        </w:rPr>
        <w:t> 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>wypoczynku</w:t>
      </w:r>
    </w:p>
    <w:p w14:paraId="6E03E859" w14:textId="77777777" w:rsidR="008275AD" w:rsidRPr="0031533A" w:rsidRDefault="008275AD" w:rsidP="008275AD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153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Przedłożona do zaopiniowania </w:t>
      </w:r>
      <w:r w:rsidRPr="00F65C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SRP</w:t>
      </w:r>
      <w:r w:rsidRPr="003153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została zweryfikowana zgodnie z zakresem wskazanym w art. 10g ust.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5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a także z punktu widzenia elementów o których mowa w art. 10g ust. </w:t>
      </w:r>
      <w:r w:rsidRPr="003153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3 </w:t>
      </w:r>
      <w:proofErr w:type="spellStart"/>
      <w:r w:rsidRPr="003153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3153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3153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myśl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bowiem </w:t>
      </w:r>
      <w:r w:rsidRPr="003153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art. 10e ust. 3 </w:t>
      </w:r>
      <w:proofErr w:type="spellStart"/>
      <w:r w:rsidRPr="003153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3153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strategia rozwoju powinna zawierać m.in. wnioski z diagnozy, cele strategiczne rozwoju w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3153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wymiarze społecznym, gospodarczym i przestrzennym, kierunki działań podejmowanych dla osiągnięcia celów strategicznych, oczekiwane rezultaty planowanych działań, w tym w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3153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wymiarze przestrzennym, oraz wskaźniki ich osiągnięcia, model struktury funkcjonalno-przestrzennej, ustalenia i rekomendacje w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3153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zakresie kształtowania i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3153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prowadzenia polityki przestrzennej w gminie, obszary strategicznej interwencji (OSI) określone w strategii rozwoju województwa wraz z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3153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zakresem planowanych działań, obszary strategicznej interwencji kluczowe dla gminy, jeżeli takie zidentyfikowano, wraz z zakresem planowanych działań, system realizacji strategii, w tym wytyczne do sporządzania dokumentów wykonawczych oraz ramy finansowe i źródła finansowania. Poza wersją tekstową zawierającą ww. elementy, </w:t>
      </w:r>
      <w:r w:rsidRPr="00F65C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SRP </w:t>
      </w:r>
      <w:r w:rsidRPr="003153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powinna przedstawiać również w formie graficznej model struktury funkcjonalno-przestrzennej, a także OSI regionalne i lokalne wraz z planowanymi w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3153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ich ramach działaniami (art. 10e ust. 4 </w:t>
      </w:r>
      <w:proofErr w:type="spellStart"/>
      <w:r w:rsidRPr="003153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3153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.).</w:t>
      </w:r>
    </w:p>
    <w:p w14:paraId="26F58CEE" w14:textId="77777777" w:rsidR="00FE24F4" w:rsidRDefault="006E39D9" w:rsidP="008275AD">
      <w:pPr>
        <w:spacing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E39D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Weryfikacja SRP w zakresie przypisania obszaru Partnerstwa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Roztocze </w:t>
      </w:r>
      <w:r w:rsidRPr="006E39D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do regionalnych obszarów strategicznej interwencji (OSI) określonych w SRWP 2030 potwierdziła właściwą identyfikację kierunków działań tj.: </w:t>
      </w:r>
      <w:r w:rsidR="0008583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7.1.1</w:t>
      </w:r>
      <w:r w:rsidR="00FE24F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FE24F4" w:rsidRPr="00FE24F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Wzmocnienie roli biegunów wzrostu w świadczeniu usług publicznych oraz usług wyższego rzędu, a</w:t>
      </w:r>
      <w:r w:rsidR="00FE24F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FE24F4" w:rsidRPr="00FE24F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</w:t>
      </w:r>
      <w:r w:rsidR="00FE24F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FE24F4" w:rsidRPr="00FE24F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szczególności wzmacnianie potencjałów wyróżniających je w skali krajowej</w:t>
      </w:r>
      <w:r w:rsidR="00FE24F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;</w:t>
      </w:r>
      <w:r w:rsidR="0008583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7.1.2</w:t>
      </w:r>
      <w:r w:rsidR="00FE24F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FE24F4" w:rsidRPr="00FE24F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Rozwój potencjału gospodarczego miast, ze szczególnym uwzględnieniem biegunów wzrostu wraz z rozprzestrzenianiem trendów rozwojowych na otaczające je obszary funkcjonalne oraz wiejskie</w:t>
      </w:r>
      <w:r w:rsidR="00FE24F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;</w:t>
      </w:r>
      <w:r w:rsidR="0008583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7.1.3</w:t>
      </w:r>
      <w:r w:rsidR="00FE24F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FE24F4" w:rsidRPr="00FE24F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Rozwój powiązań komunikacyjnych wewnątrz obszarów funkcjonalnych biegunów wzrostu</w:t>
      </w:r>
      <w:r w:rsidR="00FE24F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;</w:t>
      </w:r>
      <w:r w:rsidR="0008583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6E39D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7.1.4</w:t>
      </w:r>
      <w:r w:rsidR="00FE24F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FE24F4" w:rsidRPr="00FE24F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Rozwój miast powiatowych i miast mniejszych</w:t>
      </w:r>
      <w:r w:rsidR="00FE24F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;</w:t>
      </w:r>
      <w:r w:rsidRPr="006E39D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7.3.1</w:t>
      </w:r>
      <w:r w:rsidR="00FE24F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Pr="006E39D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FE24F4" w:rsidRPr="00FE24F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Wzmocnienie szans rozwojowych obszarów zagrożonych trwał</w:t>
      </w:r>
      <w:r w:rsidR="00FE24F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ą marginalizacją w województwie</w:t>
      </w:r>
      <w:r w:rsidR="00FE24F4" w:rsidRPr="00FE24F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6E39D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oraz 7.4.1</w:t>
      </w:r>
      <w:r w:rsidR="00FE24F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FE24F4" w:rsidRPr="00FE24F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Wielofunkcyjny rozwój obszarów wiejskich </w:t>
      </w:r>
      <w:r w:rsidR="00FE24F4" w:rsidRPr="00FE24F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>poprzez rozwój infrastruktury technicznej</w:t>
      </w:r>
      <w:r w:rsidR="00FE24F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;</w:t>
      </w:r>
      <w:r w:rsidRPr="006E39D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7.4.2</w:t>
      </w:r>
      <w:r w:rsidR="00FE24F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FE24F4" w:rsidRPr="00FE24F4">
        <w:t xml:space="preserve"> </w:t>
      </w:r>
      <w:r w:rsidR="00FE24F4" w:rsidRPr="00FE24F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Rozwój przedsiębiorczości na obszarach wiejskich</w:t>
      </w:r>
      <w:r w:rsidR="00FE24F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; 7.4.3. </w:t>
      </w:r>
      <w:r w:rsidR="00FE24F4" w:rsidRPr="00FE24F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Integracja i aktywizacja społeczności wiejskiej w aspekcie społecznym i kulturowym</w:t>
      </w:r>
      <w:r w:rsidR="00FE24F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;</w:t>
      </w:r>
      <w:r w:rsidRPr="006E39D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7.4.4.</w:t>
      </w:r>
      <w:r w:rsidR="00FE24F4" w:rsidRPr="00FE24F4">
        <w:t xml:space="preserve"> </w:t>
      </w:r>
      <w:r w:rsidR="00FE24F4" w:rsidRPr="00FE24F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Racjonalizacja przestrzeni wiejskiej</w:t>
      </w:r>
      <w:r w:rsidR="00FE24F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Jednakże z uwagi na układ terytorialny Partnerstwa Roztocze, Zarząd Województwa Podkarpackiego rekomenduje przypisanie dla poszczególnych OSI również poszczególnych gmin Partnerstwa. </w:t>
      </w:r>
    </w:p>
    <w:p w14:paraId="352C3DD5" w14:textId="77777777" w:rsidR="00270AE7" w:rsidRDefault="006E39D9" w:rsidP="008275AD">
      <w:pPr>
        <w:spacing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E39D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Mając na uwadze powyższe ustalenia i rekomendacje, a także zakres ustawowy przedmiotowej opinii na podstawie art. 41 ust. 1 ustawy z dnia 5 czerwca 1998 r. o</w:t>
      </w:r>
      <w:r w:rsidR="0008583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6E39D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samorządzie województwa (Dz. U. z 2022 r. poz. 2094</w:t>
      </w:r>
      <w:r w:rsidR="00477BE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ze zm.</w:t>
      </w:r>
      <w:r w:rsidRPr="006E39D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 w związku z art. 10g ust. 5 i 6 </w:t>
      </w:r>
      <w:proofErr w:type="spellStart"/>
      <w:r w:rsidRPr="006E39D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6E39D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Zarząd Województwa Podkarpackiego postanawia pozytywnie zaopiniować projekt </w:t>
      </w:r>
      <w:r w:rsidR="00085832" w:rsidRPr="0008583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Strategii Rozwoju Ponadlokalnego dla Partnerstwa Roztocze na lata 2022-2030 </w:t>
      </w:r>
      <w:r w:rsidRPr="006E39D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zakresie uwzględnienia w nim ustaleń i rekomendacji dotyczących kształtowania i prowadzenia polityki przestrzennej w województwie określonych w</w:t>
      </w:r>
      <w:r w:rsidR="0008583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6E39D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Strategii rozwoju województwa – Podkarpackie 2030.</w:t>
      </w:r>
    </w:p>
    <w:p w14:paraId="7D4CF722" w14:textId="77777777" w:rsidR="00270AE7" w:rsidRDefault="00270AE7" w:rsidP="008275AD">
      <w:pPr>
        <w:spacing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0CB1BCA1" w14:textId="77777777" w:rsidR="00270AE7" w:rsidRDefault="00270AE7" w:rsidP="008275AD">
      <w:pPr>
        <w:spacing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199E27E9" w14:textId="77777777" w:rsidR="00270AE7" w:rsidRDefault="00270AE7" w:rsidP="008275AD">
      <w:pPr>
        <w:spacing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636DCAB1" w14:textId="77777777" w:rsidR="00270AE7" w:rsidRDefault="00270AE7" w:rsidP="008275AD">
      <w:pPr>
        <w:spacing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0605D939" w14:textId="77777777" w:rsidR="006E39D9" w:rsidRDefault="006E39D9" w:rsidP="008275AD">
      <w:pPr>
        <w:spacing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296B08EB" w14:textId="77777777" w:rsidR="006E39D9" w:rsidRDefault="006E39D9" w:rsidP="008275AD">
      <w:pPr>
        <w:spacing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0A41F578" w14:textId="77777777" w:rsidR="006E39D9" w:rsidRDefault="006E39D9" w:rsidP="008275AD">
      <w:pPr>
        <w:spacing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1F72A4C2" w14:textId="77777777" w:rsidR="006E39D9" w:rsidRDefault="006E39D9" w:rsidP="008275AD">
      <w:pPr>
        <w:spacing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0C2767BE" w14:textId="77777777" w:rsidR="006E39D9" w:rsidRDefault="006E39D9" w:rsidP="008275AD">
      <w:pPr>
        <w:spacing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5EC39F84" w14:textId="77777777" w:rsidR="006E39D9" w:rsidRDefault="006E39D9" w:rsidP="008275AD">
      <w:pPr>
        <w:spacing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11CB6D56" w14:textId="77777777" w:rsidR="006E39D9" w:rsidRDefault="006E39D9" w:rsidP="008275AD">
      <w:pPr>
        <w:spacing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442E42AD" w14:textId="77777777" w:rsidR="00270AE7" w:rsidRDefault="00270AE7" w:rsidP="008275AD">
      <w:pPr>
        <w:spacing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3DC0B6CC" w14:textId="59E65D95" w:rsidR="008275AD" w:rsidRPr="000252EC" w:rsidRDefault="008275AD" w:rsidP="008275AD">
      <w:pPr>
        <w:spacing w:after="120" w:line="276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</w:rPr>
      </w:pPr>
    </w:p>
    <w:sectPr w:rsidR="008275AD" w:rsidRPr="000252EC" w:rsidSect="00113C0F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E8F10" w14:textId="77777777" w:rsidR="001D5E7B" w:rsidRDefault="001D5E7B">
      <w:pPr>
        <w:spacing w:after="0" w:line="240" w:lineRule="auto"/>
      </w:pPr>
      <w:r>
        <w:separator/>
      </w:r>
    </w:p>
  </w:endnote>
  <w:endnote w:type="continuationSeparator" w:id="0">
    <w:p w14:paraId="2FD9362F" w14:textId="77777777" w:rsidR="001D5E7B" w:rsidRDefault="001D5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A23ED" w14:textId="77777777" w:rsidR="00113C0F" w:rsidRDefault="00A55A82">
    <w:pPr>
      <w:pStyle w:val="Stopka"/>
      <w:jc w:val="right"/>
    </w:pPr>
  </w:p>
  <w:p w14:paraId="2910EEBA" w14:textId="77777777" w:rsidR="00113C0F" w:rsidRDefault="00A55A8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78BE3" w14:textId="77777777" w:rsidR="001D5E7B" w:rsidRDefault="001D5E7B">
      <w:pPr>
        <w:spacing w:after="0" w:line="240" w:lineRule="auto"/>
      </w:pPr>
      <w:r>
        <w:separator/>
      </w:r>
    </w:p>
  </w:footnote>
  <w:footnote w:type="continuationSeparator" w:id="0">
    <w:p w14:paraId="4C80533A" w14:textId="77777777" w:rsidR="001D5E7B" w:rsidRDefault="001D5E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5AD"/>
    <w:rsid w:val="00085832"/>
    <w:rsid w:val="00163109"/>
    <w:rsid w:val="001D5E7B"/>
    <w:rsid w:val="00270AE7"/>
    <w:rsid w:val="002A721E"/>
    <w:rsid w:val="002C6CF7"/>
    <w:rsid w:val="00477BE3"/>
    <w:rsid w:val="005966B1"/>
    <w:rsid w:val="005E031A"/>
    <w:rsid w:val="00655410"/>
    <w:rsid w:val="006E39D9"/>
    <w:rsid w:val="007A5B6A"/>
    <w:rsid w:val="007E0966"/>
    <w:rsid w:val="008275AD"/>
    <w:rsid w:val="008C040C"/>
    <w:rsid w:val="008D45EB"/>
    <w:rsid w:val="00A16408"/>
    <w:rsid w:val="00A55A82"/>
    <w:rsid w:val="00AD0493"/>
    <w:rsid w:val="00AE7D40"/>
    <w:rsid w:val="00B36D2F"/>
    <w:rsid w:val="00B6198B"/>
    <w:rsid w:val="00B905D1"/>
    <w:rsid w:val="00BD194C"/>
    <w:rsid w:val="00C61F0C"/>
    <w:rsid w:val="00CD162A"/>
    <w:rsid w:val="00D044C1"/>
    <w:rsid w:val="00DA7747"/>
    <w:rsid w:val="00F27A13"/>
    <w:rsid w:val="00F65CF3"/>
    <w:rsid w:val="00F67332"/>
    <w:rsid w:val="00FA1D60"/>
    <w:rsid w:val="00FE2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5E872"/>
  <w15:chartTrackingRefBased/>
  <w15:docId w15:val="{BD838F11-4176-41BB-91A3-B4950F897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75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8275AD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8275AD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24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24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B5BB5A-403E-4CAC-A5E6-47ACBAC4F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1325</Words>
  <Characters>7950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478_9929_23</dc:title>
  <dc:subject/>
  <dc:creator>Surmacz Paulina</dc:creator>
  <cp:keywords/>
  <dc:description/>
  <cp:lastModifiedBy>.</cp:lastModifiedBy>
  <cp:revision>9</cp:revision>
  <cp:lastPrinted>2023-04-06T12:38:00Z</cp:lastPrinted>
  <dcterms:created xsi:type="dcterms:W3CDTF">2023-04-07T08:37:00Z</dcterms:created>
  <dcterms:modified xsi:type="dcterms:W3CDTF">2023-04-17T08:23:00Z</dcterms:modified>
</cp:coreProperties>
</file>